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66C1" w14:textId="296D9E58" w:rsidR="005F6507" w:rsidRPr="005F6507" w:rsidRDefault="005F6507" w:rsidP="005F6507">
      <w:pPr>
        <w:pStyle w:val="Heading1"/>
        <w:rPr>
          <w:lang w:val="es-MX"/>
        </w:rPr>
      </w:pPr>
      <w:r w:rsidRPr="005F6507">
        <w:rPr>
          <w:lang w:val="es-MX"/>
        </w:rPr>
        <w:t>SECRETARÍA DISTRITAL DE CULTURA, RECREACIÓN Y DEPORTE</w:t>
      </w:r>
    </w:p>
    <w:p w14:paraId="6726FF0C" w14:textId="77777777" w:rsidR="005F6507" w:rsidRPr="00E77F94" w:rsidRDefault="005F6507" w:rsidP="005F6507">
      <w:pPr>
        <w:pStyle w:val="Heading1"/>
        <w:rPr>
          <w:lang w:val="es-MX"/>
        </w:rPr>
      </w:pPr>
      <w:r w:rsidRPr="00E77F94">
        <w:rPr>
          <w:lang w:val="es-MX"/>
        </w:rPr>
        <w:t>COMITÉ: SECTORIAL DE GESTIÓN Y DESEMPEÑO</w:t>
      </w:r>
    </w:p>
    <w:p w14:paraId="1D07E2E8" w14:textId="68771091" w:rsidR="00D33104" w:rsidRDefault="00D33104" w:rsidP="00D33104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ACTA No. </w:t>
      </w:r>
      <w:r w:rsidR="00DF0C4D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10</w:t>
      </w: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de 2021</w:t>
      </w:r>
    </w:p>
    <w:p w14:paraId="5298A131" w14:textId="77777777" w:rsidR="00D33104" w:rsidRDefault="00D33104" w:rsidP="00D33104">
      <w:pPr>
        <w:ind w:firstLine="284"/>
        <w:jc w:val="center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SESIÓN ORDINARIA VIRTUAL ASINCRÓNICA</w:t>
      </w:r>
    </w:p>
    <w:p w14:paraId="446CB682" w14:textId="77777777" w:rsidR="00D33104" w:rsidRDefault="00D33104" w:rsidP="00D33104">
      <w:pPr>
        <w:rPr>
          <w:rFonts w:ascii="Arial" w:hAnsi="Arial" w:cs="Arial"/>
          <w:b/>
          <w:bCs/>
          <w:color w:val="000000"/>
        </w:rPr>
      </w:pPr>
    </w:p>
    <w:p w14:paraId="1AE49067" w14:textId="77777777" w:rsidR="00DF0C4D" w:rsidRPr="00C901B6" w:rsidRDefault="00DF0C4D" w:rsidP="00DF0C4D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FECHA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BB57D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</w:t>
      </w:r>
      <w:r w:rsidRPr="00BB57DF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septiembre</w:t>
      </w:r>
      <w:r w:rsidRPr="00BB57DF">
        <w:rPr>
          <w:rFonts w:ascii="Arial" w:hAnsi="Arial" w:cs="Arial"/>
          <w:color w:val="000000"/>
        </w:rPr>
        <w:t xml:space="preserve"> </w:t>
      </w:r>
      <w:r w:rsidRPr="00E77F94">
        <w:rPr>
          <w:rFonts w:ascii="Arial" w:hAnsi="Arial" w:cs="Arial"/>
          <w:color w:val="000000"/>
        </w:rPr>
        <w:t>de 2021</w:t>
      </w:r>
    </w:p>
    <w:p w14:paraId="4D84924A" w14:textId="77777777" w:rsidR="00DF0C4D" w:rsidRPr="00C901B6" w:rsidRDefault="00DF0C4D" w:rsidP="00DF0C4D">
      <w:pPr>
        <w:tabs>
          <w:tab w:val="left" w:pos="3915"/>
        </w:tabs>
        <w:rPr>
          <w:rFonts w:ascii="Arial" w:hAnsi="Arial" w:cs="Arial"/>
          <w:bCs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HORA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 xml:space="preserve">Desde las </w:t>
      </w:r>
      <w:r>
        <w:rPr>
          <w:rFonts w:ascii="Arial" w:hAnsi="Arial" w:cs="Arial"/>
          <w:color w:val="000000"/>
        </w:rPr>
        <w:t>8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E77F94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a</w:t>
      </w:r>
      <w:r w:rsidRPr="00E77F94">
        <w:rPr>
          <w:rFonts w:ascii="Arial" w:hAnsi="Arial" w:cs="Arial"/>
          <w:color w:val="000000"/>
        </w:rPr>
        <w:t xml:space="preserve">.m. hasta </w:t>
      </w:r>
      <w:r>
        <w:rPr>
          <w:rFonts w:ascii="Arial" w:hAnsi="Arial" w:cs="Arial"/>
          <w:color w:val="000000"/>
        </w:rPr>
        <w:t>5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E77F94">
        <w:rPr>
          <w:rFonts w:ascii="Arial" w:hAnsi="Arial" w:cs="Arial"/>
          <w:color w:val="000000"/>
        </w:rPr>
        <w:t>0 p.m.</w:t>
      </w:r>
    </w:p>
    <w:p w14:paraId="4DABD5BE" w14:textId="5410BE43" w:rsidR="005F6507" w:rsidRDefault="00DF0C4D" w:rsidP="00DF0C4D">
      <w:pPr>
        <w:rPr>
          <w:rFonts w:ascii="Arial" w:hAnsi="Arial" w:cs="Arial"/>
          <w:color w:val="000000"/>
          <w:lang w:val="es-MX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LUGAR: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>esión</w:t>
      </w:r>
      <w:r>
        <w:rPr>
          <w:rFonts w:ascii="Arial" w:hAnsi="Arial" w:cs="Arial"/>
          <w:color w:val="000000"/>
          <w:lang w:val="es-MX"/>
        </w:rPr>
        <w:t xml:space="preserve"> ordinaria</w:t>
      </w:r>
      <w:r w:rsidRPr="001F1213">
        <w:rPr>
          <w:rFonts w:ascii="Arial" w:hAnsi="Arial" w:cs="Arial"/>
          <w:color w:val="000000"/>
          <w:lang w:val="es-MX"/>
        </w:rPr>
        <w:t xml:space="preserve"> virtual</w:t>
      </w:r>
      <w:r>
        <w:rPr>
          <w:rFonts w:ascii="Arial" w:hAnsi="Arial" w:cs="Arial"/>
          <w:color w:val="000000"/>
          <w:lang w:val="es-MX"/>
        </w:rPr>
        <w:t xml:space="preserve"> asincrónica</w:t>
      </w:r>
    </w:p>
    <w:p w14:paraId="216000CF" w14:textId="77777777" w:rsidR="00DF0C4D" w:rsidRPr="00C901B6" w:rsidRDefault="00DF0C4D" w:rsidP="00DF0C4D">
      <w:pPr>
        <w:rPr>
          <w:rFonts w:ascii="Arial" w:hAnsi="Arial" w:cs="Arial"/>
          <w:color w:val="000000"/>
          <w:lang w:val="es-MX"/>
        </w:rPr>
      </w:pPr>
    </w:p>
    <w:p w14:paraId="5433B091" w14:textId="77777777" w:rsidR="005F6507" w:rsidRPr="00C901B6" w:rsidRDefault="005F6507" w:rsidP="005F6507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638F235C" w14:textId="77777777" w:rsidR="00B60982" w:rsidRPr="00C901B6" w:rsidRDefault="00B60982" w:rsidP="00B60982">
      <w:pPr>
        <w:rPr>
          <w:rFonts w:ascii="Arial" w:hAnsi="Arial" w:cs="Arial"/>
          <w:b/>
          <w:bCs/>
          <w:color w:val="000000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1738"/>
        <w:gridCol w:w="2126"/>
        <w:gridCol w:w="425"/>
        <w:gridCol w:w="425"/>
        <w:gridCol w:w="2410"/>
      </w:tblGrid>
      <w:tr w:rsidR="00B60982" w:rsidRPr="00A73686" w14:paraId="514754EA" w14:textId="77777777" w:rsidTr="00F415D4">
        <w:trPr>
          <w:trHeight w:val="6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054C74CA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129203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C64FC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EF3EB0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44C50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15797DD2" w14:textId="77777777" w:rsidTr="00F415D4">
        <w:trPr>
          <w:trHeight w:val="31"/>
        </w:trPr>
        <w:tc>
          <w:tcPr>
            <w:tcW w:w="2032" w:type="dxa"/>
            <w:vMerge/>
            <w:shd w:val="clear" w:color="auto" w:fill="auto"/>
          </w:tcPr>
          <w:p w14:paraId="389177C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3FAC5D1D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D033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0F235F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425" w:type="dxa"/>
            <w:shd w:val="clear" w:color="auto" w:fill="auto"/>
          </w:tcPr>
          <w:p w14:paraId="070D39C6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10" w:type="dxa"/>
            <w:vMerge/>
            <w:shd w:val="clear" w:color="auto" w:fill="auto"/>
          </w:tcPr>
          <w:p w14:paraId="216E09C5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0C4D" w:rsidRPr="00A73686" w14:paraId="605525C3" w14:textId="77777777" w:rsidTr="00F415D4">
        <w:tc>
          <w:tcPr>
            <w:tcW w:w="2032" w:type="dxa"/>
            <w:shd w:val="clear" w:color="auto" w:fill="auto"/>
          </w:tcPr>
          <w:p w14:paraId="70DC9E0E" w14:textId="754DC634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Nicolás Francisco Montero</w:t>
            </w:r>
          </w:p>
        </w:tc>
        <w:tc>
          <w:tcPr>
            <w:tcW w:w="1738" w:type="dxa"/>
            <w:shd w:val="clear" w:color="auto" w:fill="auto"/>
          </w:tcPr>
          <w:p w14:paraId="5AA864D6" w14:textId="44248050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Secretario</w:t>
            </w:r>
          </w:p>
        </w:tc>
        <w:tc>
          <w:tcPr>
            <w:tcW w:w="2126" w:type="dxa"/>
            <w:shd w:val="clear" w:color="auto" w:fill="auto"/>
          </w:tcPr>
          <w:p w14:paraId="0931595C" w14:textId="18BF6F7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Secretaría Distrital de Cultura, Recreación y Deporte (SCRD)</w:t>
            </w:r>
          </w:p>
        </w:tc>
        <w:tc>
          <w:tcPr>
            <w:tcW w:w="425" w:type="dxa"/>
            <w:shd w:val="clear" w:color="auto" w:fill="auto"/>
          </w:tcPr>
          <w:p w14:paraId="453DDC50" w14:textId="0BB4655C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139C43F" w14:textId="7777777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2A13745" w14:textId="77777777" w:rsidR="00DF0C4D" w:rsidRPr="002415CD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  <w:p w14:paraId="0F5F9148" w14:textId="7777777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0C4D" w:rsidRPr="00A73686" w14:paraId="3D19C2B2" w14:textId="77777777" w:rsidTr="00F415D4">
        <w:tc>
          <w:tcPr>
            <w:tcW w:w="2032" w:type="dxa"/>
            <w:shd w:val="clear" w:color="auto" w:fill="auto"/>
          </w:tcPr>
          <w:p w14:paraId="3D9682EE" w14:textId="1DB2351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Blanca Inés Durán</w:t>
            </w:r>
          </w:p>
        </w:tc>
        <w:tc>
          <w:tcPr>
            <w:tcW w:w="1738" w:type="dxa"/>
            <w:shd w:val="clear" w:color="auto" w:fill="auto"/>
          </w:tcPr>
          <w:p w14:paraId="5229BD2D" w14:textId="6D8EEC0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264B4396" w14:textId="46E355E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Instituto Distrital de Recreación y Deporte (IDRD)</w:t>
            </w:r>
          </w:p>
        </w:tc>
        <w:tc>
          <w:tcPr>
            <w:tcW w:w="425" w:type="dxa"/>
            <w:shd w:val="clear" w:color="auto" w:fill="auto"/>
          </w:tcPr>
          <w:p w14:paraId="306C9BF9" w14:textId="009BC080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1A86810" w14:textId="796A2AB1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234A68B" w14:textId="77777777" w:rsidR="00DF0C4D" w:rsidRPr="002415CD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  <w:p w14:paraId="44AD0807" w14:textId="78F4BFBC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0C4D" w:rsidRPr="00A73686" w14:paraId="7930F983" w14:textId="77777777" w:rsidTr="00F415D4">
        <w:tc>
          <w:tcPr>
            <w:tcW w:w="2032" w:type="dxa"/>
            <w:shd w:val="clear" w:color="auto" w:fill="auto"/>
          </w:tcPr>
          <w:p w14:paraId="204EEB73" w14:textId="5F0A931B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Catalina Valencia Tobón</w:t>
            </w:r>
          </w:p>
        </w:tc>
        <w:tc>
          <w:tcPr>
            <w:tcW w:w="1738" w:type="dxa"/>
            <w:shd w:val="clear" w:color="auto" w:fill="auto"/>
          </w:tcPr>
          <w:p w14:paraId="0EAB6AE1" w14:textId="0FAD905D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612FF3E2" w14:textId="4CC8294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Instituto Distrital de las Artes (IDARTES)</w:t>
            </w:r>
          </w:p>
        </w:tc>
        <w:tc>
          <w:tcPr>
            <w:tcW w:w="425" w:type="dxa"/>
            <w:shd w:val="clear" w:color="auto" w:fill="auto"/>
          </w:tcPr>
          <w:p w14:paraId="07ABFD25" w14:textId="136CAC43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C1B3853" w14:textId="7777777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B4CB7B8" w14:textId="23E5606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4CFFF685" w14:textId="77777777" w:rsidTr="00F415D4">
        <w:tc>
          <w:tcPr>
            <w:tcW w:w="2032" w:type="dxa"/>
            <w:shd w:val="clear" w:color="auto" w:fill="auto"/>
          </w:tcPr>
          <w:p w14:paraId="66E1178A" w14:textId="5ED83A99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María Claudia Vargas Martínez</w:t>
            </w:r>
          </w:p>
        </w:tc>
        <w:tc>
          <w:tcPr>
            <w:tcW w:w="1738" w:type="dxa"/>
            <w:shd w:val="clear" w:color="auto" w:fill="auto"/>
          </w:tcPr>
          <w:p w14:paraId="6450FA33" w14:textId="29ECD700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Director General (E)</w:t>
            </w:r>
          </w:p>
        </w:tc>
        <w:tc>
          <w:tcPr>
            <w:tcW w:w="2126" w:type="dxa"/>
            <w:shd w:val="clear" w:color="auto" w:fill="auto"/>
          </w:tcPr>
          <w:p w14:paraId="119B540A" w14:textId="01CCBB2D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Instituto Distrital de Patrimonio Cultural (IDPC)</w:t>
            </w:r>
          </w:p>
        </w:tc>
        <w:tc>
          <w:tcPr>
            <w:tcW w:w="425" w:type="dxa"/>
            <w:shd w:val="clear" w:color="auto" w:fill="auto"/>
          </w:tcPr>
          <w:p w14:paraId="0EF3D17D" w14:textId="670FE480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AB85152" w14:textId="7777777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C14975F" w14:textId="7BB79062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Encargada de la Dirección General de IDPC, decreto Distrital 327 de 2021</w:t>
            </w:r>
          </w:p>
        </w:tc>
      </w:tr>
      <w:tr w:rsidR="00DF0C4D" w:rsidRPr="00A73686" w14:paraId="78A35B7B" w14:textId="77777777" w:rsidTr="00F415D4">
        <w:tc>
          <w:tcPr>
            <w:tcW w:w="2032" w:type="dxa"/>
            <w:shd w:val="clear" w:color="auto" w:fill="auto"/>
          </w:tcPr>
          <w:p w14:paraId="12A13272" w14:textId="287EF55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Ana María Ruíz Perea</w:t>
            </w:r>
          </w:p>
        </w:tc>
        <w:tc>
          <w:tcPr>
            <w:tcW w:w="1738" w:type="dxa"/>
            <w:shd w:val="clear" w:color="auto" w:fill="auto"/>
          </w:tcPr>
          <w:p w14:paraId="4D1908FE" w14:textId="1B53EBC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Gerente General</w:t>
            </w:r>
          </w:p>
        </w:tc>
        <w:tc>
          <w:tcPr>
            <w:tcW w:w="2126" w:type="dxa"/>
            <w:shd w:val="clear" w:color="auto" w:fill="auto"/>
          </w:tcPr>
          <w:p w14:paraId="547AE059" w14:textId="011A57AD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Canal Capital</w:t>
            </w:r>
          </w:p>
        </w:tc>
        <w:tc>
          <w:tcPr>
            <w:tcW w:w="425" w:type="dxa"/>
            <w:shd w:val="clear" w:color="auto" w:fill="auto"/>
          </w:tcPr>
          <w:p w14:paraId="08FD9BA4" w14:textId="69C8537C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4885E0" w14:textId="7777777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D4484B1" w14:textId="00EE1219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7BC865E1" w14:textId="77777777" w:rsidTr="00F415D4">
        <w:tc>
          <w:tcPr>
            <w:tcW w:w="2032" w:type="dxa"/>
            <w:shd w:val="clear" w:color="auto" w:fill="auto"/>
          </w:tcPr>
          <w:p w14:paraId="2DF96E27" w14:textId="4C15B8F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Margarita Díaz Casas</w:t>
            </w:r>
          </w:p>
        </w:tc>
        <w:tc>
          <w:tcPr>
            <w:tcW w:w="1738" w:type="dxa"/>
            <w:shd w:val="clear" w:color="auto" w:fill="auto"/>
          </w:tcPr>
          <w:p w14:paraId="55039A5E" w14:textId="507A69B8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</w:tc>
        <w:tc>
          <w:tcPr>
            <w:tcW w:w="2126" w:type="dxa"/>
            <w:shd w:val="clear" w:color="auto" w:fill="auto"/>
          </w:tcPr>
          <w:p w14:paraId="0645FDF1" w14:textId="63458CC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Fundación Gilberto Álzate Avendaño (FUGA)</w:t>
            </w:r>
          </w:p>
        </w:tc>
        <w:tc>
          <w:tcPr>
            <w:tcW w:w="425" w:type="dxa"/>
            <w:shd w:val="clear" w:color="auto" w:fill="auto"/>
          </w:tcPr>
          <w:p w14:paraId="462BA858" w14:textId="2375272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3E60EBD" w14:textId="7777777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BD0292C" w14:textId="227B04E3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405F722A" w14:textId="77777777" w:rsidTr="00F415D4">
        <w:tc>
          <w:tcPr>
            <w:tcW w:w="2032" w:type="dxa"/>
            <w:shd w:val="clear" w:color="auto" w:fill="auto"/>
          </w:tcPr>
          <w:p w14:paraId="51F97454" w14:textId="4DA0AE68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David García Rodríguez</w:t>
            </w:r>
          </w:p>
        </w:tc>
        <w:tc>
          <w:tcPr>
            <w:tcW w:w="1738" w:type="dxa"/>
            <w:shd w:val="clear" w:color="auto" w:fill="auto"/>
          </w:tcPr>
          <w:p w14:paraId="69F0A3A3" w14:textId="15CD713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 </w:t>
            </w:r>
          </w:p>
        </w:tc>
        <w:tc>
          <w:tcPr>
            <w:tcW w:w="2126" w:type="dxa"/>
            <w:shd w:val="clear" w:color="auto" w:fill="auto"/>
          </w:tcPr>
          <w:p w14:paraId="4FC29E59" w14:textId="0506EA1B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Orquesta Filarmónica de Bogotá (OFB)</w:t>
            </w:r>
          </w:p>
        </w:tc>
        <w:tc>
          <w:tcPr>
            <w:tcW w:w="425" w:type="dxa"/>
            <w:shd w:val="clear" w:color="auto" w:fill="auto"/>
          </w:tcPr>
          <w:p w14:paraId="78419904" w14:textId="10D65243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79822BF" w14:textId="7777777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279A943" w14:textId="74BD1E0B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</w:tbl>
    <w:p w14:paraId="28AB94CB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977F9ED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BBCC31" w14:textId="77777777" w:rsidR="00B60982" w:rsidRPr="00C901B6" w:rsidRDefault="00B60982" w:rsidP="00B60982">
      <w:pPr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SECRETARIA TÉCNICA:</w:t>
      </w:r>
    </w:p>
    <w:p w14:paraId="41955E80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4819"/>
      </w:tblGrid>
      <w:tr w:rsidR="00B60982" w:rsidRPr="00A73686" w14:paraId="7752F79C" w14:textId="77777777" w:rsidTr="00F415D4">
        <w:tc>
          <w:tcPr>
            <w:tcW w:w="2069" w:type="dxa"/>
            <w:shd w:val="clear" w:color="auto" w:fill="auto"/>
          </w:tcPr>
          <w:p w14:paraId="1A572127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1B9FA80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819" w:type="dxa"/>
            <w:shd w:val="clear" w:color="auto" w:fill="auto"/>
          </w:tcPr>
          <w:p w14:paraId="56FE5D6D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</w:tr>
      <w:tr w:rsidR="00B60982" w:rsidRPr="00A73686" w14:paraId="58635AF7" w14:textId="77777777" w:rsidTr="00F415D4">
        <w:tc>
          <w:tcPr>
            <w:tcW w:w="2069" w:type="dxa"/>
            <w:shd w:val="clear" w:color="auto" w:fill="auto"/>
          </w:tcPr>
          <w:p w14:paraId="44F213C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Sonia Córdoba Alvarado</w:t>
            </w:r>
          </w:p>
        </w:tc>
        <w:tc>
          <w:tcPr>
            <w:tcW w:w="2268" w:type="dxa"/>
            <w:shd w:val="clear" w:color="auto" w:fill="auto"/>
          </w:tcPr>
          <w:p w14:paraId="15EDC018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Asesora de Planeación </w:t>
            </w:r>
          </w:p>
        </w:tc>
        <w:tc>
          <w:tcPr>
            <w:tcW w:w="4819" w:type="dxa"/>
            <w:shd w:val="clear" w:color="auto" w:fill="auto"/>
          </w:tcPr>
          <w:p w14:paraId="5CEF036D" w14:textId="77777777" w:rsidR="00B60982" w:rsidRPr="00A73686" w:rsidRDefault="00B60982" w:rsidP="00F415D4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686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</w:tr>
    </w:tbl>
    <w:p w14:paraId="76A5A4EC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B4E0DA" w14:textId="77777777" w:rsidR="00B60982" w:rsidRPr="00C901B6" w:rsidRDefault="00B60982" w:rsidP="00B6098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 xml:space="preserve">INVITADOS PERMANENTES: </w:t>
      </w:r>
      <w:r w:rsidRPr="00C901B6">
        <w:rPr>
          <w:rFonts w:ascii="Arial" w:hAnsi="Arial" w:cs="Arial"/>
          <w:b/>
          <w:bCs/>
          <w:color w:val="000000"/>
        </w:rPr>
        <w:tab/>
      </w:r>
    </w:p>
    <w:p w14:paraId="7522F36B" w14:textId="77777777" w:rsidR="00B60982" w:rsidRPr="00C81D86" w:rsidRDefault="00B60982" w:rsidP="00B6098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B60982" w:rsidRPr="00A73686" w14:paraId="7CD18284" w14:textId="77777777" w:rsidTr="00F415D4">
        <w:tc>
          <w:tcPr>
            <w:tcW w:w="2032" w:type="dxa"/>
            <w:vMerge w:val="restart"/>
            <w:shd w:val="clear" w:color="auto" w:fill="auto"/>
            <w:vAlign w:val="center"/>
          </w:tcPr>
          <w:p w14:paraId="58E1431C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54D87119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0E77A374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EC644AD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74568C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201C09A7" w14:textId="77777777" w:rsidTr="00F415D4">
        <w:trPr>
          <w:trHeight w:val="20"/>
        </w:trPr>
        <w:tc>
          <w:tcPr>
            <w:tcW w:w="2032" w:type="dxa"/>
            <w:vMerge/>
            <w:shd w:val="clear" w:color="auto" w:fill="auto"/>
          </w:tcPr>
          <w:p w14:paraId="0C88F53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7D3340B9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3246F6F0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677C273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20F9FEAB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31AB9FBE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0C4D" w:rsidRPr="00A73686" w14:paraId="3CC3BFCF" w14:textId="77777777" w:rsidTr="00F415D4">
        <w:tc>
          <w:tcPr>
            <w:tcW w:w="2032" w:type="dxa"/>
            <w:shd w:val="clear" w:color="auto" w:fill="auto"/>
          </w:tcPr>
          <w:p w14:paraId="6EAB0609" w14:textId="226FA912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Lizeth Jahira González Vargas</w:t>
            </w:r>
          </w:p>
        </w:tc>
        <w:tc>
          <w:tcPr>
            <w:tcW w:w="2164" w:type="dxa"/>
            <w:shd w:val="clear" w:color="auto" w:fill="auto"/>
          </w:tcPr>
          <w:p w14:paraId="32137437" w14:textId="4D8158D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Alcaldesa Local de Bosa</w:t>
            </w:r>
          </w:p>
        </w:tc>
        <w:tc>
          <w:tcPr>
            <w:tcW w:w="2146" w:type="dxa"/>
            <w:shd w:val="clear" w:color="auto" w:fill="auto"/>
          </w:tcPr>
          <w:p w14:paraId="2F5E4004" w14:textId="3D34AFE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4DCAB1B8" w14:textId="37AC4AEF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410B8A2" w14:textId="5220BCA3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4088020F" w14:textId="6E1E69A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0748B879" w14:textId="77777777" w:rsidTr="00F415D4">
        <w:tc>
          <w:tcPr>
            <w:tcW w:w="2032" w:type="dxa"/>
            <w:shd w:val="clear" w:color="auto" w:fill="auto"/>
          </w:tcPr>
          <w:p w14:paraId="3CA2312E" w14:textId="6CBB29C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José Humberto Ruíz </w:t>
            </w:r>
          </w:p>
        </w:tc>
        <w:tc>
          <w:tcPr>
            <w:tcW w:w="2164" w:type="dxa"/>
            <w:shd w:val="clear" w:color="auto" w:fill="auto"/>
          </w:tcPr>
          <w:p w14:paraId="35458867" w14:textId="1C9ED00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Delegado</w:t>
            </w:r>
          </w:p>
        </w:tc>
        <w:tc>
          <w:tcPr>
            <w:tcW w:w="2146" w:type="dxa"/>
            <w:shd w:val="clear" w:color="auto" w:fill="auto"/>
          </w:tcPr>
          <w:p w14:paraId="478EB753" w14:textId="434BA0D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Secretaría Distrital de Hacienda (SDH)</w:t>
            </w:r>
          </w:p>
        </w:tc>
        <w:tc>
          <w:tcPr>
            <w:tcW w:w="512" w:type="dxa"/>
            <w:shd w:val="clear" w:color="auto" w:fill="auto"/>
          </w:tcPr>
          <w:p w14:paraId="491BD82C" w14:textId="5DFD7CC8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C40F4D6" w14:textId="60A8E038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2FDA24F" w14:textId="4AC38513" w:rsidR="00DF0C4D" w:rsidRPr="00A73686" w:rsidRDefault="00DF0C4D" w:rsidP="00DF0C4D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712D32BC" w14:textId="77777777" w:rsidTr="00F415D4">
        <w:tc>
          <w:tcPr>
            <w:tcW w:w="2032" w:type="dxa"/>
            <w:shd w:val="clear" w:color="auto" w:fill="auto"/>
          </w:tcPr>
          <w:p w14:paraId="0BD9B288" w14:textId="0B8A66D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Andrés Podlesky Boada</w:t>
            </w:r>
          </w:p>
        </w:tc>
        <w:tc>
          <w:tcPr>
            <w:tcW w:w="2164" w:type="dxa"/>
            <w:shd w:val="clear" w:color="auto" w:fill="auto"/>
          </w:tcPr>
          <w:p w14:paraId="39A2C434" w14:textId="2BF03634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 Director de Políticas Sectoriales de la Secretaría Distrital de Planeación</w:t>
            </w:r>
          </w:p>
        </w:tc>
        <w:tc>
          <w:tcPr>
            <w:tcW w:w="2146" w:type="dxa"/>
            <w:shd w:val="clear" w:color="auto" w:fill="auto"/>
          </w:tcPr>
          <w:p w14:paraId="344DCC98" w14:textId="1F797FA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Secretaría Distrital de Planeación</w:t>
            </w:r>
          </w:p>
        </w:tc>
        <w:tc>
          <w:tcPr>
            <w:tcW w:w="512" w:type="dxa"/>
            <w:shd w:val="clear" w:color="auto" w:fill="auto"/>
          </w:tcPr>
          <w:p w14:paraId="27AEA48F" w14:textId="371E1912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1EBC468" w14:textId="60AC056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7CDACE67" w14:textId="75CCE31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24DD6A0A" w14:textId="77777777" w:rsidTr="00F415D4">
        <w:tc>
          <w:tcPr>
            <w:tcW w:w="2032" w:type="dxa"/>
            <w:shd w:val="clear" w:color="auto" w:fill="auto"/>
          </w:tcPr>
          <w:p w14:paraId="6E005719" w14:textId="276A98D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María Angelica Azcárraga</w:t>
            </w:r>
          </w:p>
        </w:tc>
        <w:tc>
          <w:tcPr>
            <w:tcW w:w="2164" w:type="dxa"/>
            <w:shd w:val="clear" w:color="auto" w:fill="auto"/>
          </w:tcPr>
          <w:p w14:paraId="1E1A3D37" w14:textId="10C6FE53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Profesional Especializado Delegada para la Eficiencia Administrativa y Presupuestal  de la Veeduría Distrital</w:t>
            </w:r>
          </w:p>
        </w:tc>
        <w:tc>
          <w:tcPr>
            <w:tcW w:w="2146" w:type="dxa"/>
            <w:shd w:val="clear" w:color="auto" w:fill="auto"/>
          </w:tcPr>
          <w:p w14:paraId="6FAB2671" w14:textId="47756910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13EEB77D" w14:textId="555939D8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801E265" w14:textId="1D9657BB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0B570813" w14:textId="28ED7770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7A1170F9" w14:textId="77777777" w:rsidTr="00F415D4">
        <w:tc>
          <w:tcPr>
            <w:tcW w:w="2032" w:type="dxa"/>
            <w:shd w:val="clear" w:color="auto" w:fill="auto"/>
          </w:tcPr>
          <w:p w14:paraId="5D39D0C1" w14:textId="11EBD305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Henry Samuel Murrain Knudson</w:t>
            </w:r>
          </w:p>
        </w:tc>
        <w:tc>
          <w:tcPr>
            <w:tcW w:w="2164" w:type="dxa"/>
            <w:shd w:val="clear" w:color="auto" w:fill="auto"/>
          </w:tcPr>
          <w:p w14:paraId="0E0A7520" w14:textId="0772872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Subsecretario Distrital de Cultura Ciudadana</w:t>
            </w: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br/>
              <w:t>y Gestión del Conocimiento</w:t>
            </w:r>
          </w:p>
        </w:tc>
        <w:tc>
          <w:tcPr>
            <w:tcW w:w="2146" w:type="dxa"/>
            <w:shd w:val="clear" w:color="auto" w:fill="auto"/>
          </w:tcPr>
          <w:p w14:paraId="423C0D83" w14:textId="2F714D55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4DF3FF9" w14:textId="18BFD4EF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3A5DDB7" w14:textId="1AB1D8F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D37A068" w14:textId="68860E3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  <w:tr w:rsidR="00DF0C4D" w:rsidRPr="00A73686" w14:paraId="59D46DB2" w14:textId="77777777" w:rsidTr="00F415D4">
        <w:tc>
          <w:tcPr>
            <w:tcW w:w="2032" w:type="dxa"/>
            <w:shd w:val="clear" w:color="auto" w:fill="auto"/>
          </w:tcPr>
          <w:p w14:paraId="0A27ED55" w14:textId="41695C7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María Del Pilar Ordóñez Méndez</w:t>
            </w:r>
          </w:p>
        </w:tc>
        <w:tc>
          <w:tcPr>
            <w:tcW w:w="2164" w:type="dxa"/>
            <w:shd w:val="clear" w:color="auto" w:fill="auto"/>
          </w:tcPr>
          <w:p w14:paraId="38C88682" w14:textId="5E0501B4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7FDCFEA4" w14:textId="24567270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C21DC7A" w14:textId="412BA90A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A141AC0" w14:textId="0CAAFFC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1052F6D8" w14:textId="36F78C3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A las 12:18 pm la Subsecretaría de Gobernanza realiza una observación respecto al punto 4 de la agenda: " Seguimiento a la ejecución presupuestal", a la cual la OAP envío respuesta a las 12:29 pm.</w:t>
            </w:r>
          </w:p>
        </w:tc>
      </w:tr>
      <w:tr w:rsidR="00DF0C4D" w:rsidRPr="00A73686" w14:paraId="3612C691" w14:textId="77777777" w:rsidTr="00F415D4">
        <w:tc>
          <w:tcPr>
            <w:tcW w:w="2032" w:type="dxa"/>
            <w:shd w:val="clear" w:color="auto" w:fill="auto"/>
          </w:tcPr>
          <w:p w14:paraId="45812C77" w14:textId="1C58E8E3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Carolina Ruiz</w:t>
            </w:r>
          </w:p>
        </w:tc>
        <w:tc>
          <w:tcPr>
            <w:tcW w:w="2164" w:type="dxa"/>
            <w:shd w:val="clear" w:color="auto" w:fill="auto"/>
          </w:tcPr>
          <w:p w14:paraId="0793B32A" w14:textId="6ABC6BF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Jefe Oficina Asesora de Comunicaciones</w:t>
            </w:r>
          </w:p>
        </w:tc>
        <w:tc>
          <w:tcPr>
            <w:tcW w:w="2146" w:type="dxa"/>
            <w:shd w:val="clear" w:color="auto" w:fill="auto"/>
          </w:tcPr>
          <w:p w14:paraId="484D153E" w14:textId="7F983F53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034D433" w14:textId="4CEB3F80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5BD78DA" w14:textId="4918E64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shd w:val="clear" w:color="auto" w:fill="auto"/>
          </w:tcPr>
          <w:p w14:paraId="20D2123F" w14:textId="77B7894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Ninguna</w:t>
            </w:r>
          </w:p>
        </w:tc>
      </w:tr>
    </w:tbl>
    <w:p w14:paraId="09586DB0" w14:textId="77777777" w:rsidR="00B60982" w:rsidRPr="00B753B6" w:rsidRDefault="00B60982" w:rsidP="00B60982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074B794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B37CE9" w14:textId="77777777" w:rsidR="00B60982" w:rsidRPr="00C901B6" w:rsidRDefault="00B60982" w:rsidP="00B6098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OTROS ASISTENTES A LA SESIÓN:</w:t>
      </w:r>
    </w:p>
    <w:p w14:paraId="58CBCFCF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B60982" w:rsidRPr="00A73686" w14:paraId="3DD062F7" w14:textId="77777777" w:rsidTr="00F415D4">
        <w:tc>
          <w:tcPr>
            <w:tcW w:w="2032" w:type="dxa"/>
            <w:vMerge w:val="restart"/>
            <w:shd w:val="clear" w:color="auto" w:fill="auto"/>
            <w:vAlign w:val="center"/>
          </w:tcPr>
          <w:p w14:paraId="1DF017E3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1ED11138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558E5C32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173D59C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63D6ADA4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B60982" w:rsidRPr="00A73686" w14:paraId="4DD7039F" w14:textId="77777777" w:rsidTr="00F415D4">
        <w:tc>
          <w:tcPr>
            <w:tcW w:w="2032" w:type="dxa"/>
            <w:vMerge/>
            <w:shd w:val="clear" w:color="auto" w:fill="auto"/>
            <w:vAlign w:val="center"/>
          </w:tcPr>
          <w:p w14:paraId="7E717744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61F96E3A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39069118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BF92062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5C2133" w14:textId="77777777" w:rsidR="00B60982" w:rsidRPr="00A73686" w:rsidRDefault="00B60982" w:rsidP="00F415D4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14:paraId="7C7273F2" w14:textId="77777777" w:rsidR="00B60982" w:rsidRPr="00A73686" w:rsidRDefault="00B60982" w:rsidP="00F415D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0C4D" w:rsidRPr="00A73686" w14:paraId="1EF78CB7" w14:textId="77777777" w:rsidTr="00F415D4">
        <w:tc>
          <w:tcPr>
            <w:tcW w:w="2032" w:type="dxa"/>
            <w:shd w:val="clear" w:color="auto" w:fill="auto"/>
          </w:tcPr>
          <w:p w14:paraId="4CB2DC94" w14:textId="4F5F5E7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Luis Fernando Mejía Castro</w:t>
            </w:r>
          </w:p>
        </w:tc>
        <w:tc>
          <w:tcPr>
            <w:tcW w:w="2164" w:type="dxa"/>
            <w:shd w:val="clear" w:color="auto" w:fill="auto"/>
          </w:tcPr>
          <w:p w14:paraId="04C4F03D" w14:textId="5D22DFFB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240F8CE" w14:textId="3B5B9AFB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Fundación Gilberto Alzate Avendaño (FUGA)</w:t>
            </w:r>
          </w:p>
        </w:tc>
        <w:tc>
          <w:tcPr>
            <w:tcW w:w="512" w:type="dxa"/>
            <w:shd w:val="clear" w:color="auto" w:fill="auto"/>
          </w:tcPr>
          <w:p w14:paraId="6195A37E" w14:textId="1991550A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4ADFC81" w14:textId="7777777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1BCB1A2" w14:textId="551862CD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F0C4D" w:rsidRPr="00A73686" w14:paraId="5A88127F" w14:textId="77777777" w:rsidTr="00F415D4">
        <w:tc>
          <w:tcPr>
            <w:tcW w:w="2032" w:type="dxa"/>
            <w:shd w:val="clear" w:color="auto" w:fill="auto"/>
          </w:tcPr>
          <w:p w14:paraId="19DDFB6F" w14:textId="5EF297ED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Paloma Solano López</w:t>
            </w:r>
          </w:p>
        </w:tc>
        <w:tc>
          <w:tcPr>
            <w:tcW w:w="2164" w:type="dxa"/>
            <w:shd w:val="clear" w:color="auto" w:fill="auto"/>
          </w:tcPr>
          <w:p w14:paraId="74039894" w14:textId="7833A47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Asesora de Planeación </w:t>
            </w:r>
          </w:p>
        </w:tc>
        <w:tc>
          <w:tcPr>
            <w:tcW w:w="2146" w:type="dxa"/>
            <w:shd w:val="clear" w:color="auto" w:fill="auto"/>
          </w:tcPr>
          <w:p w14:paraId="49015C01" w14:textId="76C812A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54335E1D" w14:textId="2DB9E3A6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1AE70E0" w14:textId="7777777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C2D2242" w14:textId="115D7095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F0C4D" w:rsidRPr="00A73686" w14:paraId="569D8AE1" w14:textId="77777777" w:rsidTr="00F415D4">
        <w:tc>
          <w:tcPr>
            <w:tcW w:w="2032" w:type="dxa"/>
            <w:shd w:val="clear" w:color="auto" w:fill="auto"/>
          </w:tcPr>
          <w:p w14:paraId="313A67C8" w14:textId="5A056F2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Luz Patricia Quintanilla Parra</w:t>
            </w:r>
          </w:p>
        </w:tc>
        <w:tc>
          <w:tcPr>
            <w:tcW w:w="2164" w:type="dxa"/>
            <w:shd w:val="clear" w:color="auto" w:fill="auto"/>
          </w:tcPr>
          <w:p w14:paraId="28AC2EBC" w14:textId="68C08EEF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089BC48" w14:textId="1359DA4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6F091C20" w14:textId="29305BF9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B88EF23" w14:textId="7777777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F4AE0C3" w14:textId="5C43FAD5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F0C4D" w:rsidRPr="00A73686" w14:paraId="750575D7" w14:textId="77777777" w:rsidTr="00F415D4">
        <w:tc>
          <w:tcPr>
            <w:tcW w:w="2032" w:type="dxa"/>
            <w:shd w:val="clear" w:color="auto" w:fill="auto"/>
          </w:tcPr>
          <w:p w14:paraId="74E5C51C" w14:textId="4AC6A021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Carlos Alfonso Gaitán</w:t>
            </w:r>
          </w:p>
        </w:tc>
        <w:tc>
          <w:tcPr>
            <w:tcW w:w="2164" w:type="dxa"/>
            <w:shd w:val="clear" w:color="auto" w:fill="auto"/>
          </w:tcPr>
          <w:p w14:paraId="2DC7A82D" w14:textId="510C5C5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Jefe de Oficina Asesora de Planeación </w:t>
            </w:r>
          </w:p>
        </w:tc>
        <w:tc>
          <w:tcPr>
            <w:tcW w:w="2146" w:type="dxa"/>
            <w:shd w:val="clear" w:color="auto" w:fill="auto"/>
          </w:tcPr>
          <w:p w14:paraId="5F8B9A7E" w14:textId="3175DE7C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09B2ACF1" w14:textId="1A4E31EF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6A152DF" w14:textId="7777777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5F50D21" w14:textId="243756BA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  <w:tr w:rsidR="00DF0C4D" w:rsidRPr="00A73686" w14:paraId="7892A33A" w14:textId="77777777" w:rsidTr="00F415D4">
        <w:tc>
          <w:tcPr>
            <w:tcW w:w="2032" w:type="dxa"/>
            <w:shd w:val="clear" w:color="auto" w:fill="auto"/>
          </w:tcPr>
          <w:p w14:paraId="6D86A48D" w14:textId="7590E85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Martha Rodríguez</w:t>
            </w:r>
          </w:p>
        </w:tc>
        <w:tc>
          <w:tcPr>
            <w:tcW w:w="2164" w:type="dxa"/>
            <w:shd w:val="clear" w:color="auto" w:fill="auto"/>
          </w:tcPr>
          <w:p w14:paraId="6163A158" w14:textId="5C6E66FE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 xml:space="preserve">Jefe Oficina Asesora de Planeación </w:t>
            </w:r>
          </w:p>
        </w:tc>
        <w:tc>
          <w:tcPr>
            <w:tcW w:w="2146" w:type="dxa"/>
            <w:shd w:val="clear" w:color="auto" w:fill="auto"/>
          </w:tcPr>
          <w:p w14:paraId="46318B01" w14:textId="39456256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31C">
              <w:rPr>
                <w:rFonts w:ascii="Arial" w:hAnsi="Arial" w:cs="Arial"/>
                <w:color w:val="000000"/>
                <w:sz w:val="18"/>
                <w:szCs w:val="18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75AE7DA0" w14:textId="14D86BF7" w:rsidR="00DF0C4D" w:rsidRPr="00A73686" w:rsidRDefault="00DF0C4D" w:rsidP="00DF0C4D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2166247" w14:textId="77777777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FC52112" w14:textId="5B63B0F2" w:rsidR="00DF0C4D" w:rsidRPr="00A73686" w:rsidRDefault="00DF0C4D" w:rsidP="00DF0C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15CD">
              <w:rPr>
                <w:rFonts w:ascii="Arial" w:hAnsi="Arial" w:cs="Arial"/>
                <w:color w:val="000000"/>
                <w:sz w:val="18"/>
                <w:szCs w:val="18"/>
              </w:rPr>
              <w:t xml:space="preserve">Ninguna </w:t>
            </w:r>
          </w:p>
        </w:tc>
      </w:tr>
    </w:tbl>
    <w:p w14:paraId="555B1FEC" w14:textId="77777777" w:rsidR="00B60982" w:rsidRPr="00C81D86" w:rsidRDefault="00B60982" w:rsidP="00B6098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EDE0A49" w14:textId="56ED14F6" w:rsidR="005F6507" w:rsidRPr="00557A01" w:rsidRDefault="005F6507" w:rsidP="005F6507">
      <w:pPr>
        <w:jc w:val="both"/>
        <w:rPr>
          <w:rFonts w:ascii="Arial" w:hAnsi="Arial" w:cs="Arial"/>
          <w:b/>
          <w:bCs/>
          <w:color w:val="BFBFBF"/>
        </w:rPr>
      </w:pPr>
      <w:r w:rsidRPr="00D37CAA">
        <w:rPr>
          <w:rFonts w:ascii="Arial" w:hAnsi="Arial" w:cs="Arial"/>
          <w:b/>
          <w:bCs/>
          <w:color w:val="000000"/>
        </w:rPr>
        <w:t>DESARROLLO: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D2B7B">
        <w:rPr>
          <w:rFonts w:ascii="Arial" w:hAnsi="Arial" w:cs="Arial"/>
          <w:color w:val="000000"/>
        </w:rPr>
        <w:t xml:space="preserve">siendo las </w:t>
      </w:r>
      <w:r w:rsidR="00557A01">
        <w:rPr>
          <w:rFonts w:ascii="Arial" w:hAnsi="Arial" w:cs="Arial"/>
          <w:color w:val="000000"/>
        </w:rPr>
        <w:t>8</w:t>
      </w:r>
      <w:r w:rsidRPr="00FD2B7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 w:rsidRPr="00FD2B7B">
        <w:rPr>
          <w:rFonts w:ascii="Arial" w:hAnsi="Arial" w:cs="Arial"/>
          <w:color w:val="000000"/>
        </w:rPr>
        <w:t xml:space="preserve">0 </w:t>
      </w:r>
      <w:r w:rsidR="00557A01">
        <w:rPr>
          <w:rFonts w:ascii="Arial" w:hAnsi="Arial" w:cs="Arial"/>
          <w:color w:val="000000"/>
        </w:rPr>
        <w:t>a</w:t>
      </w:r>
      <w:r w:rsidRPr="00FD2B7B">
        <w:rPr>
          <w:rFonts w:ascii="Arial" w:hAnsi="Arial" w:cs="Arial"/>
          <w:color w:val="000000"/>
        </w:rPr>
        <w:t>.m</w:t>
      </w:r>
      <w:r>
        <w:rPr>
          <w:rFonts w:ascii="Arial" w:hAnsi="Arial" w:cs="Arial"/>
          <w:color w:val="000000"/>
        </w:rPr>
        <w:t>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 </w:t>
      </w:r>
      <w:r w:rsidRPr="00FD2B7B">
        <w:rPr>
          <w:rFonts w:ascii="Arial" w:hAnsi="Arial" w:cs="Arial"/>
          <w:color w:val="000000"/>
        </w:rPr>
        <w:t xml:space="preserve">da apertura al Comité Sectorial de Gestión y Desempeño,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 xml:space="preserve">esión </w:t>
      </w:r>
      <w:r>
        <w:rPr>
          <w:rFonts w:ascii="Arial" w:hAnsi="Arial" w:cs="Arial"/>
          <w:color w:val="000000"/>
          <w:lang w:val="es-MX"/>
        </w:rPr>
        <w:t>O</w:t>
      </w:r>
      <w:r w:rsidRPr="001F1213">
        <w:rPr>
          <w:rFonts w:ascii="Arial" w:hAnsi="Arial" w:cs="Arial"/>
          <w:color w:val="000000"/>
          <w:lang w:val="es-MX"/>
        </w:rPr>
        <w:t xml:space="preserve">rdinaria virtual </w:t>
      </w:r>
      <w:r w:rsidR="00557A01">
        <w:rPr>
          <w:rFonts w:ascii="Arial" w:hAnsi="Arial" w:cs="Arial"/>
        </w:rPr>
        <w:t xml:space="preserve">asincrónica </w:t>
      </w:r>
      <w:r w:rsidR="00DF0C4D">
        <w:rPr>
          <w:rFonts w:ascii="Arial" w:hAnsi="Arial" w:cs="Arial"/>
        </w:rPr>
        <w:t>d</w:t>
      </w:r>
      <w:r w:rsidR="00DF0C4D" w:rsidRPr="00030F8F">
        <w:rPr>
          <w:rFonts w:ascii="Arial" w:hAnsi="Arial" w:cs="Arial"/>
        </w:rPr>
        <w:t xml:space="preserve">el </w:t>
      </w:r>
      <w:r w:rsidR="00DF0C4D">
        <w:rPr>
          <w:rFonts w:ascii="Arial" w:hAnsi="Arial" w:cs="Arial"/>
        </w:rPr>
        <w:t>30</w:t>
      </w:r>
      <w:r w:rsidR="00DF0C4D" w:rsidRPr="00030F8F">
        <w:rPr>
          <w:rFonts w:ascii="Arial" w:hAnsi="Arial" w:cs="Arial"/>
        </w:rPr>
        <w:t xml:space="preserve"> de </w:t>
      </w:r>
      <w:r w:rsidR="00DF0C4D">
        <w:rPr>
          <w:rFonts w:ascii="Arial" w:hAnsi="Arial" w:cs="Arial"/>
        </w:rPr>
        <w:t>septiembre</w:t>
      </w:r>
      <w:r w:rsidR="00DF0C4D" w:rsidRPr="00030F8F">
        <w:rPr>
          <w:rFonts w:ascii="Arial" w:hAnsi="Arial" w:cs="Arial"/>
        </w:rPr>
        <w:t xml:space="preserve"> de 2021 de </w:t>
      </w:r>
      <w:r w:rsidR="00DF0C4D">
        <w:rPr>
          <w:rFonts w:ascii="Arial" w:hAnsi="Arial" w:cs="Arial"/>
        </w:rPr>
        <w:t>8</w:t>
      </w:r>
      <w:r w:rsidR="00DF0C4D" w:rsidRPr="00914F7C">
        <w:rPr>
          <w:rFonts w:ascii="Arial" w:hAnsi="Arial" w:cs="Arial"/>
        </w:rPr>
        <w:t>:</w:t>
      </w:r>
      <w:r w:rsidR="00DF0C4D">
        <w:rPr>
          <w:rFonts w:ascii="Arial" w:hAnsi="Arial" w:cs="Arial"/>
        </w:rPr>
        <w:t>0</w:t>
      </w:r>
      <w:r w:rsidR="00DF0C4D" w:rsidRPr="00914F7C">
        <w:rPr>
          <w:rFonts w:ascii="Arial" w:hAnsi="Arial" w:cs="Arial"/>
        </w:rPr>
        <w:t xml:space="preserve">0 </w:t>
      </w:r>
      <w:r w:rsidR="00DF0C4D">
        <w:rPr>
          <w:rFonts w:ascii="Arial" w:hAnsi="Arial" w:cs="Arial"/>
        </w:rPr>
        <w:t>a</w:t>
      </w:r>
      <w:r w:rsidR="00DF0C4D" w:rsidRPr="00914F7C">
        <w:rPr>
          <w:rFonts w:ascii="Arial" w:hAnsi="Arial" w:cs="Arial"/>
        </w:rPr>
        <w:t xml:space="preserve">.m. hasta </w:t>
      </w:r>
      <w:r w:rsidR="00DF0C4D">
        <w:rPr>
          <w:rFonts w:ascii="Arial" w:hAnsi="Arial" w:cs="Arial"/>
        </w:rPr>
        <w:t>las 5</w:t>
      </w:r>
      <w:r w:rsidR="00DF0C4D" w:rsidRPr="00914F7C">
        <w:rPr>
          <w:rFonts w:ascii="Arial" w:hAnsi="Arial" w:cs="Arial"/>
        </w:rPr>
        <w:t>:</w:t>
      </w:r>
      <w:r w:rsidR="00DF0C4D">
        <w:rPr>
          <w:rFonts w:ascii="Arial" w:hAnsi="Arial" w:cs="Arial"/>
        </w:rPr>
        <w:t>0</w:t>
      </w:r>
      <w:r w:rsidR="00DF0C4D" w:rsidRPr="00914F7C">
        <w:rPr>
          <w:rFonts w:ascii="Arial" w:hAnsi="Arial" w:cs="Arial"/>
        </w:rPr>
        <w:t>0 p.m.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con la siguiente agenda:</w:t>
      </w:r>
    </w:p>
    <w:p w14:paraId="09A4EE35" w14:textId="419493D1" w:rsidR="009E5E4D" w:rsidRDefault="009E5E4D">
      <w:pPr>
        <w:jc w:val="both"/>
        <w:rPr>
          <w:rFonts w:ascii="Arial" w:hAnsi="Arial" w:cs="Arial"/>
          <w:color w:val="000000"/>
        </w:rPr>
      </w:pPr>
    </w:p>
    <w:p w14:paraId="61003A19" w14:textId="77777777" w:rsidR="00DF0C4D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Verificación del quórum</w:t>
      </w:r>
    </w:p>
    <w:p w14:paraId="60C1BE2D" w14:textId="77777777" w:rsidR="00DF0C4D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0F283A">
        <w:rPr>
          <w:rFonts w:ascii="Arial" w:hAnsi="Arial" w:cs="Arial"/>
          <w:color w:val="000000"/>
        </w:rPr>
        <w:t>Aprobación Acta No. 9 de agosto 31 de 2021, Sesión Ordinaria Virtual Asincrónica</w:t>
      </w:r>
    </w:p>
    <w:p w14:paraId="03A9B02C" w14:textId="77777777" w:rsidR="00DF0C4D" w:rsidRPr="0008532A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08532A">
        <w:rPr>
          <w:rFonts w:ascii="Arial" w:hAnsi="Arial" w:cs="Arial"/>
          <w:color w:val="000000"/>
        </w:rPr>
        <w:t>Seguimiento compromisos</w:t>
      </w:r>
    </w:p>
    <w:p w14:paraId="1FD84A13" w14:textId="77777777" w:rsidR="00DF0C4D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0F283A">
        <w:rPr>
          <w:rFonts w:ascii="Arial" w:hAnsi="Arial" w:cs="Arial"/>
          <w:color w:val="000000"/>
        </w:rPr>
        <w:t>Índice de Gestión Pública Distrital - IGPD - Acuerdo Distrital No. 772 de Agosto de 2020 (Concejo de Bogotá)</w:t>
      </w:r>
    </w:p>
    <w:p w14:paraId="479E7652" w14:textId="77777777" w:rsidR="00DF0C4D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0F283A">
        <w:rPr>
          <w:rFonts w:ascii="Arial" w:hAnsi="Arial" w:cs="Arial"/>
          <w:color w:val="000000"/>
        </w:rPr>
        <w:t>Seguimiento a la ejecución presupuestal corte 24 de septiembre</w:t>
      </w:r>
      <w:r>
        <w:rPr>
          <w:rFonts w:ascii="Arial" w:hAnsi="Arial" w:cs="Arial"/>
          <w:color w:val="000000"/>
        </w:rPr>
        <w:t>.</w:t>
      </w:r>
    </w:p>
    <w:p w14:paraId="252E0334" w14:textId="77777777" w:rsidR="00DF0C4D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Proposiciones y Varios</w:t>
      </w:r>
    </w:p>
    <w:p w14:paraId="713DAC71" w14:textId="77777777" w:rsidR="00DF0C4D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Toma de decisiones</w:t>
      </w:r>
    </w:p>
    <w:p w14:paraId="660D60FC" w14:textId="77777777" w:rsidR="00DF0C4D" w:rsidRPr="005B53B0" w:rsidRDefault="00DF0C4D" w:rsidP="00DF0C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A05B2F">
        <w:rPr>
          <w:rFonts w:ascii="Arial" w:hAnsi="Arial" w:cs="Arial"/>
          <w:color w:val="000000"/>
        </w:rPr>
        <w:t>Conclusiones</w:t>
      </w:r>
    </w:p>
    <w:p w14:paraId="6CBB0BFE" w14:textId="77777777" w:rsidR="00B60982" w:rsidRDefault="00B60982" w:rsidP="00B60982">
      <w:pPr>
        <w:jc w:val="both"/>
        <w:rPr>
          <w:rFonts w:ascii="Arial" w:hAnsi="Arial" w:cs="Arial"/>
          <w:color w:val="000000"/>
          <w:lang w:val="es-MX"/>
        </w:rPr>
      </w:pPr>
    </w:p>
    <w:p w14:paraId="7BF79B01" w14:textId="38A52C9C" w:rsidR="00B60982" w:rsidRPr="00B60982" w:rsidRDefault="00B60982">
      <w:pPr>
        <w:jc w:val="both"/>
        <w:rPr>
          <w:rFonts w:ascii="Arial" w:hAnsi="Arial" w:cs="Arial"/>
          <w:b/>
          <w:bCs/>
          <w:color w:val="000000"/>
        </w:rPr>
      </w:pPr>
      <w:r w:rsidRPr="00B60982">
        <w:rPr>
          <w:rFonts w:ascii="Arial" w:hAnsi="Arial" w:cs="Arial"/>
          <w:b/>
          <w:bCs/>
          <w:color w:val="000000"/>
        </w:rPr>
        <w:t>TOMA DE DECISIONES</w:t>
      </w:r>
      <w:r w:rsidR="0081043A">
        <w:rPr>
          <w:rFonts w:ascii="Arial" w:hAnsi="Arial" w:cs="Arial"/>
          <w:b/>
          <w:bCs/>
          <w:color w:val="000000"/>
        </w:rPr>
        <w:t xml:space="preserve"> PRESENTE SESIÓN</w:t>
      </w:r>
      <w:r w:rsidRPr="00B60982">
        <w:rPr>
          <w:rFonts w:ascii="Arial" w:hAnsi="Arial" w:cs="Arial"/>
          <w:b/>
          <w:bCs/>
          <w:color w:val="000000"/>
        </w:rPr>
        <w:t>:</w:t>
      </w:r>
    </w:p>
    <w:p w14:paraId="6DBDA1D6" w14:textId="77777777" w:rsidR="00B60982" w:rsidRPr="00C81D86" w:rsidRDefault="00B60982" w:rsidP="00B60982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Hlk78296425"/>
    </w:p>
    <w:p w14:paraId="7439784C" w14:textId="795DD116" w:rsidR="004C4BF5" w:rsidRPr="004C4BF5" w:rsidRDefault="004C4BF5" w:rsidP="00B60982">
      <w:pPr>
        <w:jc w:val="both"/>
        <w:rPr>
          <w:rFonts w:ascii="Arial" w:hAnsi="Arial" w:cs="Arial"/>
          <w:color w:val="000000"/>
          <w:lang w:val="es-CO"/>
        </w:rPr>
      </w:pPr>
      <w:r w:rsidRPr="004C4BF5">
        <w:rPr>
          <w:rFonts w:ascii="Arial" w:hAnsi="Arial" w:cs="Arial"/>
          <w:color w:val="000000"/>
          <w:lang w:val="es-CO"/>
        </w:rPr>
        <w:t xml:space="preserve">No se presentaron </w:t>
      </w:r>
      <w:r w:rsidRPr="004C4BF5">
        <w:rPr>
          <w:rFonts w:ascii="Arial" w:hAnsi="Arial" w:cs="Arial"/>
          <w:color w:val="000000"/>
          <w:lang w:val="es-CO"/>
        </w:rPr>
        <w:t>Tomas de Decisiones en la</w:t>
      </w:r>
      <w:r w:rsidRPr="004C4BF5">
        <w:rPr>
          <w:rFonts w:ascii="Arial" w:hAnsi="Arial" w:cs="Arial"/>
          <w:color w:val="000000"/>
          <w:lang w:val="es-CO"/>
        </w:rPr>
        <w:t xml:space="preserve"> presente sesión</w:t>
      </w:r>
      <w:r w:rsidRPr="004C4BF5">
        <w:rPr>
          <w:rFonts w:ascii="Arial" w:hAnsi="Arial" w:cs="Arial"/>
          <w:color w:val="000000"/>
          <w:lang w:val="es-CO"/>
        </w:rPr>
        <w:t>.</w:t>
      </w:r>
    </w:p>
    <w:p w14:paraId="2296EB78" w14:textId="77777777" w:rsidR="004C4BF5" w:rsidRPr="00557A01" w:rsidRDefault="004C4BF5" w:rsidP="00B60982">
      <w:pPr>
        <w:jc w:val="both"/>
        <w:rPr>
          <w:rFonts w:ascii="Arial" w:hAnsi="Arial" w:cs="Arial"/>
          <w:b/>
          <w:bCs/>
          <w:color w:val="000000"/>
          <w:lang w:val="es-CO"/>
        </w:rPr>
      </w:pPr>
    </w:p>
    <w:bookmarkEnd w:id="0"/>
    <w:p w14:paraId="68F3DF0D" w14:textId="77777777" w:rsidR="005F6507" w:rsidRPr="00E1327C" w:rsidRDefault="005F6507" w:rsidP="005F6507">
      <w:pPr>
        <w:rPr>
          <w:rFonts w:ascii="Arial" w:hAnsi="Arial" w:cs="Arial"/>
          <w:b/>
          <w:bCs/>
        </w:rPr>
      </w:pPr>
      <w:r w:rsidRPr="00E1327C">
        <w:rPr>
          <w:rFonts w:ascii="Arial" w:hAnsi="Arial" w:cs="Arial"/>
          <w:b/>
          <w:bCs/>
        </w:rPr>
        <w:t xml:space="preserve">SEGUIMIENTO A LAS DECISIONES: </w:t>
      </w:r>
    </w:p>
    <w:p w14:paraId="6EC0E4D7" w14:textId="77777777" w:rsidR="005F6507" w:rsidRPr="00AE408C" w:rsidRDefault="005F6507" w:rsidP="005F6507">
      <w:pPr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5"/>
        <w:gridCol w:w="1941"/>
        <w:gridCol w:w="95"/>
        <w:gridCol w:w="75"/>
        <w:gridCol w:w="26"/>
        <w:gridCol w:w="2462"/>
        <w:gridCol w:w="3350"/>
      </w:tblGrid>
      <w:tr w:rsidR="00BB79A4" w:rsidRPr="00546730" w14:paraId="249FD790" w14:textId="77777777" w:rsidTr="00BB79A4">
        <w:tc>
          <w:tcPr>
            <w:tcW w:w="1265" w:type="dxa"/>
            <w:vAlign w:val="center"/>
          </w:tcPr>
          <w:p w14:paraId="7917F441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de la sesión</w:t>
            </w:r>
          </w:p>
          <w:p w14:paraId="27024E09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DD/MM/AAAA</w:t>
            </w:r>
          </w:p>
        </w:tc>
        <w:tc>
          <w:tcPr>
            <w:tcW w:w="1941" w:type="dxa"/>
            <w:vAlign w:val="center"/>
          </w:tcPr>
          <w:p w14:paraId="1E7882D1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Icono</w:t>
            </w:r>
          </w:p>
          <w:p w14:paraId="103F53B6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Inserte un icono que se asocie a la decisión tomada</w:t>
            </w:r>
          </w:p>
        </w:tc>
        <w:tc>
          <w:tcPr>
            <w:tcW w:w="2658" w:type="dxa"/>
            <w:gridSpan w:val="4"/>
            <w:vAlign w:val="center"/>
          </w:tcPr>
          <w:p w14:paraId="687B210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Decisión</w:t>
            </w:r>
          </w:p>
        </w:tc>
        <w:tc>
          <w:tcPr>
            <w:tcW w:w="3350" w:type="dxa"/>
            <w:vAlign w:val="center"/>
          </w:tcPr>
          <w:p w14:paraId="56AF781D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Seguimiento</w:t>
            </w:r>
          </w:p>
        </w:tc>
      </w:tr>
      <w:tr w:rsidR="00BB79A4" w:rsidRPr="00546730" w14:paraId="5602C6AD" w14:textId="77777777" w:rsidTr="00BB79A4">
        <w:trPr>
          <w:trHeight w:val="964"/>
        </w:trPr>
        <w:tc>
          <w:tcPr>
            <w:tcW w:w="1265" w:type="dxa"/>
            <w:vMerge w:val="restart"/>
          </w:tcPr>
          <w:p w14:paraId="231D7FC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color w:val="E7E6E6" w:themeColor="background2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26/02/2021</w:t>
            </w:r>
          </w:p>
        </w:tc>
        <w:tc>
          <w:tcPr>
            <w:tcW w:w="1941" w:type="dxa"/>
          </w:tcPr>
          <w:p w14:paraId="3DBC1F02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730">
              <w:rPr>
                <w:noProof/>
                <w:sz w:val="16"/>
                <w:szCs w:val="16"/>
              </w:rPr>
              <w:drawing>
                <wp:inline distT="0" distB="0" distL="0" distR="0" wp14:anchorId="69BB90A3" wp14:editId="6BC7BB2B">
                  <wp:extent cx="1004008" cy="5143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53" cy="52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gridSpan w:val="4"/>
          </w:tcPr>
          <w:p w14:paraId="74FE5329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C93804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Plataforma Estratégica Sectorial - PES 2020-2024</w:t>
            </w:r>
          </w:p>
        </w:tc>
        <w:tc>
          <w:tcPr>
            <w:tcW w:w="3350" w:type="dxa"/>
            <w:vMerge w:val="restart"/>
          </w:tcPr>
          <w:p w14:paraId="5176CF7D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 aprobada la Plataforma e inicia la fase de formulación.</w:t>
            </w:r>
          </w:p>
        </w:tc>
      </w:tr>
      <w:tr w:rsidR="00BB79A4" w:rsidRPr="00546730" w14:paraId="13F9E034" w14:textId="77777777" w:rsidTr="00BB79A4">
        <w:trPr>
          <w:trHeight w:val="693"/>
        </w:trPr>
        <w:tc>
          <w:tcPr>
            <w:tcW w:w="1265" w:type="dxa"/>
            <w:vMerge/>
          </w:tcPr>
          <w:p w14:paraId="438CB3A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7D4576C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sesión de febrero el Comité en Pleno aprueba la Plataforma Estratégica Sectorial - PES 2020-2024, la cual consta de misión, visión y 5 objetivos Estratégicos</w:t>
            </w:r>
          </w:p>
        </w:tc>
        <w:tc>
          <w:tcPr>
            <w:tcW w:w="3350" w:type="dxa"/>
            <w:vMerge/>
          </w:tcPr>
          <w:p w14:paraId="782A9097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9A4" w:rsidRPr="00546730" w14:paraId="7F10328B" w14:textId="77777777" w:rsidTr="00BB79A4">
        <w:trPr>
          <w:trHeight w:val="693"/>
        </w:trPr>
        <w:tc>
          <w:tcPr>
            <w:tcW w:w="1265" w:type="dxa"/>
            <w:vMerge w:val="restart"/>
          </w:tcPr>
          <w:p w14:paraId="741F562B" w14:textId="628DB3FB" w:rsidR="002465A7" w:rsidRPr="002465A7" w:rsidRDefault="002465A7" w:rsidP="002465A7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465A7">
              <w:rPr>
                <w:rFonts w:ascii="Arial" w:hAnsi="Arial" w:cs="Arial"/>
                <w:noProof/>
                <w:sz w:val="16"/>
                <w:szCs w:val="16"/>
              </w:rPr>
              <w:t>29/04/2021</w:t>
            </w:r>
          </w:p>
        </w:tc>
        <w:tc>
          <w:tcPr>
            <w:tcW w:w="1941" w:type="dxa"/>
          </w:tcPr>
          <w:p w14:paraId="2BDDB795" w14:textId="10ACA68C" w:rsidR="002465A7" w:rsidRPr="00546730" w:rsidRDefault="002465A7" w:rsidP="002465A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A7DF31E" wp14:editId="112D912C">
                  <wp:extent cx="600075" cy="52427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94" cy="52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gridSpan w:val="4"/>
          </w:tcPr>
          <w:p w14:paraId="7139A8ED" w14:textId="66E2CC90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65A7">
              <w:rPr>
                <w:rFonts w:ascii="Arial" w:hAnsi="Arial" w:cs="Arial"/>
                <w:b/>
                <w:bCs/>
                <w:sz w:val="16"/>
                <w:szCs w:val="16"/>
              </w:rPr>
              <w:t>Se aprueba el ajuste a la programación de compromisos, giros y reservas del Sector según su panorama actual presupuestal.</w:t>
            </w:r>
          </w:p>
        </w:tc>
        <w:tc>
          <w:tcPr>
            <w:tcW w:w="3350" w:type="dxa"/>
            <w:vMerge w:val="restart"/>
          </w:tcPr>
          <w:p w14:paraId="4C128F4C" w14:textId="4E408933" w:rsidR="002465A7" w:rsidRPr="002465A7" w:rsidRDefault="002465A7" w:rsidP="002465A7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65A7">
              <w:rPr>
                <w:rFonts w:ascii="Arial" w:hAnsi="Arial" w:cs="Arial"/>
                <w:sz w:val="16"/>
                <w:szCs w:val="16"/>
              </w:rPr>
              <w:t>Se realizó la actividad por lo tanto de da por culminado este compromiso</w:t>
            </w:r>
          </w:p>
        </w:tc>
      </w:tr>
      <w:tr w:rsidR="00BB79A4" w:rsidRPr="00546730" w14:paraId="060E83B4" w14:textId="77777777" w:rsidTr="00BB79A4">
        <w:trPr>
          <w:trHeight w:val="693"/>
        </w:trPr>
        <w:tc>
          <w:tcPr>
            <w:tcW w:w="1265" w:type="dxa"/>
            <w:vMerge/>
          </w:tcPr>
          <w:p w14:paraId="2B6FF9D4" w14:textId="77777777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1D01342" w14:textId="74A5BF42" w:rsidR="002465A7" w:rsidRPr="00546730" w:rsidRDefault="002465A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En la sesión de </w:t>
            </w: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 el Comité en Pleno aprueba </w:t>
            </w:r>
            <w:r w:rsidRPr="002465A7">
              <w:rPr>
                <w:rFonts w:ascii="Arial" w:hAnsi="Arial" w:cs="Arial"/>
                <w:sz w:val="16"/>
                <w:szCs w:val="16"/>
              </w:rPr>
              <w:t xml:space="preserve">el ajuste a la programación de compromisos, giros y reservas del Sector según su panorama </w:t>
            </w:r>
            <w:r>
              <w:rPr>
                <w:rFonts w:ascii="Arial" w:hAnsi="Arial" w:cs="Arial"/>
                <w:sz w:val="16"/>
                <w:szCs w:val="16"/>
              </w:rPr>
              <w:t>presupuestal a la fecha.</w:t>
            </w:r>
          </w:p>
        </w:tc>
        <w:tc>
          <w:tcPr>
            <w:tcW w:w="3350" w:type="dxa"/>
            <w:vMerge/>
          </w:tcPr>
          <w:p w14:paraId="267F8B44" w14:textId="77777777" w:rsidR="002465A7" w:rsidRPr="00546730" w:rsidRDefault="002465A7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9A4" w:rsidRPr="00546730" w14:paraId="57E6D876" w14:textId="77777777" w:rsidTr="00BB79A4">
        <w:trPr>
          <w:trHeight w:val="1010"/>
        </w:trPr>
        <w:tc>
          <w:tcPr>
            <w:tcW w:w="1265" w:type="dxa"/>
            <w:vMerge w:val="restart"/>
          </w:tcPr>
          <w:p w14:paraId="741ADB5E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25/05/2021</w:t>
            </w:r>
          </w:p>
        </w:tc>
        <w:tc>
          <w:tcPr>
            <w:tcW w:w="1941" w:type="dxa"/>
          </w:tcPr>
          <w:p w14:paraId="455E92FE" w14:textId="77777777" w:rsidR="005F6507" w:rsidRPr="00546730" w:rsidRDefault="005F6507" w:rsidP="002465A7">
            <w:pPr>
              <w:suppressAutoHyphens w:val="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39FC1BB" wp14:editId="7666B738">
                  <wp:simplePos x="1952625" y="1876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19150" cy="4476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gridSpan w:val="4"/>
          </w:tcPr>
          <w:p w14:paraId="5839FF3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Citación a sesión de Comité Extraordinario para aprobación y validación de las ponderaciones e indicadores del Plataforma Estratégica Sectorial – PES</w:t>
            </w:r>
          </w:p>
        </w:tc>
        <w:tc>
          <w:tcPr>
            <w:tcW w:w="3350" w:type="dxa"/>
            <w:vMerge w:val="restart"/>
          </w:tcPr>
          <w:p w14:paraId="44003B11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se realizó sesión extraordinaria el 8 de junio para la aprobación y validación por parte de los Directivos de las Entidades del Sector de las ponderaciones e indicadores del Plataforma Estratégica Sectorial – PES.</w:t>
            </w:r>
          </w:p>
        </w:tc>
      </w:tr>
      <w:tr w:rsidR="00BB79A4" w:rsidRPr="00546730" w14:paraId="76E385EF" w14:textId="77777777" w:rsidTr="00BB79A4">
        <w:trPr>
          <w:trHeight w:val="1115"/>
        </w:trPr>
        <w:tc>
          <w:tcPr>
            <w:tcW w:w="1265" w:type="dxa"/>
            <w:vMerge/>
          </w:tcPr>
          <w:p w14:paraId="4E0B062D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17F8C7FD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Directores de las Entidades.</w:t>
            </w:r>
          </w:p>
        </w:tc>
        <w:tc>
          <w:tcPr>
            <w:tcW w:w="3350" w:type="dxa"/>
            <w:vMerge/>
          </w:tcPr>
          <w:p w14:paraId="3E1CEE02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</w:p>
        </w:tc>
      </w:tr>
      <w:tr w:rsidR="00BB79A4" w:rsidRPr="00546730" w14:paraId="682053A1" w14:textId="77777777" w:rsidTr="00BB79A4">
        <w:trPr>
          <w:trHeight w:val="856"/>
        </w:trPr>
        <w:tc>
          <w:tcPr>
            <w:tcW w:w="1265" w:type="dxa"/>
            <w:vMerge w:val="restart"/>
          </w:tcPr>
          <w:p w14:paraId="11961F68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08/06/2021</w:t>
            </w:r>
          </w:p>
        </w:tc>
        <w:tc>
          <w:tcPr>
            <w:tcW w:w="2036" w:type="dxa"/>
            <w:gridSpan w:val="2"/>
          </w:tcPr>
          <w:p w14:paraId="473F9CBE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45D1E99B" wp14:editId="0545675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90170</wp:posOffset>
                  </wp:positionV>
                  <wp:extent cx="1062990" cy="457200"/>
                  <wp:effectExtent l="0" t="0" r="3810" b="0"/>
                  <wp:wrapThrough wrapText="bothSides">
                    <wp:wrapPolygon edited="0">
                      <wp:start x="0" y="0"/>
                      <wp:lineTo x="0" y="20700"/>
                      <wp:lineTo x="21290" y="20700"/>
                      <wp:lineTo x="21290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63" w:type="dxa"/>
            <w:gridSpan w:val="3"/>
          </w:tcPr>
          <w:p w14:paraId="6E6CF532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0766A3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y validación de los indicadores y ponderaciones asociados Plan Estratégico Sectorial – PES</w:t>
            </w:r>
          </w:p>
        </w:tc>
        <w:tc>
          <w:tcPr>
            <w:tcW w:w="3350" w:type="dxa"/>
            <w:vMerge w:val="restart"/>
          </w:tcPr>
          <w:p w14:paraId="67F97592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fueron aprobados y validados los indicadores y ponderaciones asociados Plan Estratégico Sectorial – PES</w:t>
            </w:r>
          </w:p>
        </w:tc>
      </w:tr>
      <w:tr w:rsidR="00BB79A4" w:rsidRPr="00546730" w14:paraId="5487685D" w14:textId="77777777" w:rsidTr="00BB79A4">
        <w:trPr>
          <w:trHeight w:val="1115"/>
        </w:trPr>
        <w:tc>
          <w:tcPr>
            <w:tcW w:w="1265" w:type="dxa"/>
            <w:vMerge/>
          </w:tcPr>
          <w:p w14:paraId="3B352F6A" w14:textId="77777777" w:rsidR="005F6507" w:rsidRPr="00546730" w:rsidRDefault="005F6507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0268CCE1" w14:textId="77777777" w:rsidR="005F6507" w:rsidRPr="00546730" w:rsidRDefault="005F6507" w:rsidP="00A3294A">
            <w:pPr>
              <w:suppressAutoHyphens w:val="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highlight w:val="yellow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Directores de las Entidades.</w:t>
            </w:r>
          </w:p>
        </w:tc>
        <w:tc>
          <w:tcPr>
            <w:tcW w:w="3350" w:type="dxa"/>
            <w:vMerge/>
          </w:tcPr>
          <w:p w14:paraId="09887F46" w14:textId="77777777" w:rsidR="005F6507" w:rsidRPr="00546730" w:rsidRDefault="005F6507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30EC6C8C" w14:textId="77777777" w:rsidTr="00BB79A4">
        <w:trPr>
          <w:trHeight w:val="918"/>
        </w:trPr>
        <w:tc>
          <w:tcPr>
            <w:tcW w:w="1265" w:type="dxa"/>
            <w:vMerge w:val="restart"/>
          </w:tcPr>
          <w:p w14:paraId="28EBE668" w14:textId="4EF13E17" w:rsidR="00BB79A4" w:rsidRPr="00546730" w:rsidRDefault="00BB79A4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28/06/2021</w:t>
            </w:r>
          </w:p>
        </w:tc>
        <w:tc>
          <w:tcPr>
            <w:tcW w:w="2111" w:type="dxa"/>
            <w:gridSpan w:val="3"/>
          </w:tcPr>
          <w:p w14:paraId="246CCAA4" w14:textId="15D1B8C0" w:rsidR="00BB79A4" w:rsidRPr="00546730" w:rsidRDefault="00BB79A4" w:rsidP="00DE029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9A9532D" wp14:editId="64FC22CC">
                  <wp:extent cx="1181100" cy="474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86" cy="50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gridSpan w:val="2"/>
          </w:tcPr>
          <w:p w14:paraId="7CF2E87D" w14:textId="6831E525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y validación de</w:t>
            </w: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>l cronograma de socialización del estado de avance de las Políticas de Gestión y Desempeño del MIPG</w:t>
            </w:r>
          </w:p>
        </w:tc>
        <w:tc>
          <w:tcPr>
            <w:tcW w:w="3350" w:type="dxa"/>
            <w:vMerge w:val="restart"/>
          </w:tcPr>
          <w:p w14:paraId="05897D3F" w14:textId="304C6671" w:rsidR="00BB79A4" w:rsidRDefault="00BB79A4" w:rsidP="00BB79A4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CD002B">
              <w:rPr>
                <w:rFonts w:ascii="Arial" w:hAnsi="Arial" w:cs="Arial"/>
                <w:sz w:val="16"/>
                <w:szCs w:val="16"/>
              </w:rPr>
              <w:t>inician</w:t>
            </w:r>
            <w:r>
              <w:rPr>
                <w:rFonts w:ascii="Arial" w:hAnsi="Arial" w:cs="Arial"/>
                <w:sz w:val="16"/>
                <w:szCs w:val="16"/>
              </w:rPr>
              <w:t xml:space="preserve"> las socializaciones de </w:t>
            </w:r>
            <w:r w:rsidRPr="00BB79A4">
              <w:rPr>
                <w:rFonts w:ascii="Arial" w:hAnsi="Arial" w:cs="Arial"/>
                <w:sz w:val="16"/>
                <w:szCs w:val="16"/>
              </w:rPr>
              <w:t>prácticas exitosas y lecciones aprendidas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siguiente manera:</w:t>
            </w:r>
          </w:p>
          <w:p w14:paraId="0DCDF2E8" w14:textId="34680FF6" w:rsidR="00BB79A4" w:rsidRPr="00546730" w:rsidRDefault="00BB79A4" w:rsidP="00BB79A4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Julio: Políticas de </w:t>
            </w:r>
            <w:r w:rsidRPr="00BB79A4">
              <w:rPr>
                <w:rFonts w:ascii="Arial" w:hAnsi="Arial" w:cs="Arial"/>
                <w:sz w:val="16"/>
                <w:szCs w:val="16"/>
              </w:rPr>
              <w:t>Planeación Institucional - Transparencia y Acceso a la Información Pública</w:t>
            </w:r>
            <w:r>
              <w:rPr>
                <w:rFonts w:ascii="Arial" w:hAnsi="Arial" w:cs="Arial"/>
                <w:sz w:val="16"/>
                <w:szCs w:val="16"/>
              </w:rPr>
              <w:t xml:space="preserve"> - Control</w:t>
            </w:r>
            <w:r w:rsidRPr="00BB79A4">
              <w:rPr>
                <w:rFonts w:ascii="Arial" w:hAnsi="Arial" w:cs="Arial"/>
                <w:sz w:val="16"/>
                <w:szCs w:val="16"/>
              </w:rPr>
              <w:t xml:space="preserve"> Interno - Seguimiento y Evaluación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B79A4" w:rsidRPr="00546730" w14:paraId="01F12C9F" w14:textId="77777777" w:rsidTr="00BB79A4">
        <w:trPr>
          <w:trHeight w:val="1115"/>
        </w:trPr>
        <w:tc>
          <w:tcPr>
            <w:tcW w:w="1265" w:type="dxa"/>
            <w:vMerge/>
          </w:tcPr>
          <w:p w14:paraId="30613117" w14:textId="77777777" w:rsidR="00BB79A4" w:rsidRPr="00546730" w:rsidRDefault="00BB79A4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1BA4FA07" w14:textId="14504930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Síntesis: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79A4">
              <w:rPr>
                <w:rFonts w:ascii="Arial" w:hAnsi="Arial" w:cs="Arial"/>
                <w:sz w:val="16"/>
                <w:szCs w:val="16"/>
              </w:rPr>
              <w:t>En la presente sesión se aprueba y valida por parte de los miembros del Comité, el cronograma de socialización del estado de avance de las Políticas de Gestión y Desempeño del MIPG, para que en cada sesión se compartan prácticas exitosas y lecciones aprendidas en la implementación de las políticas del MIPG (10 minutos por política).</w:t>
            </w:r>
          </w:p>
        </w:tc>
        <w:tc>
          <w:tcPr>
            <w:tcW w:w="3350" w:type="dxa"/>
            <w:vMerge/>
          </w:tcPr>
          <w:p w14:paraId="23189AA3" w14:textId="77777777" w:rsidR="00BB79A4" w:rsidRPr="00546730" w:rsidRDefault="00BB79A4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9A4" w:rsidRPr="00546730" w14:paraId="7CB2DAF2" w14:textId="77777777" w:rsidTr="00184C62">
        <w:trPr>
          <w:trHeight w:val="1115"/>
        </w:trPr>
        <w:tc>
          <w:tcPr>
            <w:tcW w:w="1265" w:type="dxa"/>
            <w:vMerge w:val="restart"/>
          </w:tcPr>
          <w:p w14:paraId="767FB0E9" w14:textId="29E48BB3" w:rsidR="00BB79A4" w:rsidRPr="00546730" w:rsidRDefault="00DE0299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29/07/2021</w:t>
            </w:r>
          </w:p>
        </w:tc>
        <w:tc>
          <w:tcPr>
            <w:tcW w:w="2137" w:type="dxa"/>
            <w:gridSpan w:val="4"/>
          </w:tcPr>
          <w:p w14:paraId="64E85E98" w14:textId="5E5D2207" w:rsidR="00BB79A4" w:rsidRPr="00546730" w:rsidRDefault="00DE0299" w:rsidP="00DE029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59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5EF4374" wp14:editId="36FB9BF9">
                  <wp:extent cx="1009650" cy="60730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03" cy="61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14:paraId="1BB2CE09" w14:textId="084CA473" w:rsidR="00BB79A4" w:rsidRPr="00546730" w:rsidRDefault="00BB79A4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>En la presente sesión se aprueba y valida por parte de los miembros del Comité, el cronograma y programación de la Estrategia de Rendición de Cuentas del Sector 2021.</w:t>
            </w:r>
          </w:p>
        </w:tc>
        <w:tc>
          <w:tcPr>
            <w:tcW w:w="3350" w:type="dxa"/>
            <w:vMerge w:val="restart"/>
          </w:tcPr>
          <w:p w14:paraId="3596FE9F" w14:textId="18BEE198" w:rsidR="00BB79A4" w:rsidRPr="00546730" w:rsidRDefault="004C4BF5" w:rsidP="004C4BF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está avanzando en el cronograma según lo programado.</w:t>
            </w:r>
          </w:p>
        </w:tc>
      </w:tr>
      <w:tr w:rsidR="00BB79A4" w:rsidRPr="00546730" w14:paraId="1CAC8D9E" w14:textId="77777777" w:rsidTr="00DE0299">
        <w:trPr>
          <w:trHeight w:val="696"/>
        </w:trPr>
        <w:tc>
          <w:tcPr>
            <w:tcW w:w="1265" w:type="dxa"/>
            <w:vMerge/>
          </w:tcPr>
          <w:p w14:paraId="0844A6CA" w14:textId="77777777" w:rsidR="00BB79A4" w:rsidRPr="00546730" w:rsidRDefault="00BB79A4" w:rsidP="00BB79A4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4CBF5073" w14:textId="5D2D424A" w:rsidR="00BB79A4" w:rsidRPr="00546730" w:rsidRDefault="00BB79A4" w:rsidP="00BB79A4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BB79A4">
              <w:rPr>
                <w:rFonts w:ascii="Arial" w:hAnsi="Arial" w:cs="Arial"/>
                <w:sz w:val="16"/>
                <w:szCs w:val="16"/>
              </w:rPr>
              <w:t>En la presente sesión del Comité se realiza la presentación de los Resultados de la Estrategia Rendición de Cuentas Sectorial 2020 y la Presentación de la Estrategia de Rendición de Cuentas Sectorial 2021.</w:t>
            </w:r>
          </w:p>
        </w:tc>
        <w:tc>
          <w:tcPr>
            <w:tcW w:w="3350" w:type="dxa"/>
            <w:vMerge/>
          </w:tcPr>
          <w:p w14:paraId="627E270A" w14:textId="77777777" w:rsidR="00BB79A4" w:rsidRPr="00546730" w:rsidRDefault="00BB79A4" w:rsidP="00BB79A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5EA" w:rsidRPr="00546730" w14:paraId="034AFA16" w14:textId="77777777" w:rsidTr="00184C62">
        <w:trPr>
          <w:trHeight w:val="696"/>
        </w:trPr>
        <w:tc>
          <w:tcPr>
            <w:tcW w:w="1265" w:type="dxa"/>
            <w:vMerge w:val="restart"/>
          </w:tcPr>
          <w:p w14:paraId="41BE0252" w14:textId="3C4B85CD" w:rsidR="00F435EA" w:rsidRPr="00546730" w:rsidRDefault="00F435EA" w:rsidP="00DF0C4D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31/08/2021</w:t>
            </w:r>
          </w:p>
        </w:tc>
        <w:tc>
          <w:tcPr>
            <w:tcW w:w="2137" w:type="dxa"/>
            <w:gridSpan w:val="4"/>
          </w:tcPr>
          <w:p w14:paraId="57B5C761" w14:textId="60C5FCFF" w:rsidR="00F435EA" w:rsidRPr="00BB79A4" w:rsidRDefault="00F435EA" w:rsidP="00DF0C4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2687B49B" wp14:editId="709F0985">
                  <wp:simplePos x="0" y="0"/>
                  <wp:positionH relativeFrom="column">
                    <wp:posOffset>175451</wp:posOffset>
                  </wp:positionH>
                  <wp:positionV relativeFrom="paragraph">
                    <wp:posOffset>106326</wp:posOffset>
                  </wp:positionV>
                  <wp:extent cx="1020725" cy="918145"/>
                  <wp:effectExtent l="0" t="0" r="8255" b="0"/>
                  <wp:wrapTight wrapText="bothSides">
                    <wp:wrapPolygon edited="0">
                      <wp:start x="0" y="0"/>
                      <wp:lineTo x="0" y="21077"/>
                      <wp:lineTo x="21371" y="21077"/>
                      <wp:lineTo x="2137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25" cy="91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2" w:type="dxa"/>
          </w:tcPr>
          <w:p w14:paraId="316BDE74" w14:textId="0A6BAB76" w:rsidR="00F435EA" w:rsidRPr="00BB79A4" w:rsidRDefault="00F435EA" w:rsidP="00DF0C4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0C4D">
              <w:rPr>
                <w:rFonts w:ascii="Arial" w:hAnsi="Arial" w:cs="Arial"/>
                <w:b/>
                <w:bCs/>
                <w:sz w:val="16"/>
                <w:szCs w:val="16"/>
              </w:rPr>
              <w:t>En la presente sesión cada una de las entidades del sector designa a las personas delegadas para participar en la reunión en la que se va a presentar el Plan Estratégico Intersectorial de la Política Pública de Salud Mental y la metodología de trabajo para elaborar el plan de acción sectorial en esa materia</w:t>
            </w:r>
          </w:p>
        </w:tc>
        <w:tc>
          <w:tcPr>
            <w:tcW w:w="3350" w:type="dxa"/>
            <w:vMerge w:val="restart"/>
          </w:tcPr>
          <w:p w14:paraId="1241D9BE" w14:textId="0A9441A8" w:rsidR="00F435EA" w:rsidRPr="00546730" w:rsidRDefault="00F435EA" w:rsidP="004C4BF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personas designadas asistieron a la reunión mencionada por lo tanto se </w:t>
            </w:r>
            <w:r w:rsidRPr="00546730">
              <w:rPr>
                <w:rFonts w:ascii="Arial" w:hAnsi="Arial" w:cs="Arial"/>
                <w:sz w:val="16"/>
                <w:szCs w:val="16"/>
              </w:rPr>
              <w:t>da por culminado este punto</w:t>
            </w:r>
            <w:r>
              <w:rPr>
                <w:rFonts w:ascii="Arial" w:hAnsi="Arial" w:cs="Arial"/>
                <w:sz w:val="16"/>
                <w:szCs w:val="16"/>
              </w:rPr>
              <w:t xml:space="preserve"> en la toma de decisiones.</w:t>
            </w:r>
          </w:p>
        </w:tc>
      </w:tr>
      <w:tr w:rsidR="00F435EA" w:rsidRPr="00546730" w14:paraId="77010B2B" w14:textId="77777777" w:rsidTr="00DE0299">
        <w:trPr>
          <w:trHeight w:val="696"/>
        </w:trPr>
        <w:tc>
          <w:tcPr>
            <w:tcW w:w="1265" w:type="dxa"/>
            <w:vMerge/>
          </w:tcPr>
          <w:p w14:paraId="616D16D5" w14:textId="77777777" w:rsidR="00F435EA" w:rsidRPr="00546730" w:rsidRDefault="00F435EA" w:rsidP="00DF0C4D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5"/>
          </w:tcPr>
          <w:p w14:paraId="3111DF18" w14:textId="2D5D0EA3" w:rsidR="00F435EA" w:rsidRPr="00BB79A4" w:rsidRDefault="00F435EA" w:rsidP="00DF0C4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0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6406D9">
              <w:rPr>
                <w:rFonts w:ascii="Arial" w:hAnsi="Arial" w:cs="Arial"/>
                <w:sz w:val="16"/>
                <w:szCs w:val="16"/>
              </w:rPr>
              <w:t>En la presente sesión del Comité se realiza la presentación del Plan Estratégico Intersectorial de la Política Pública de Salud Mental, por parte de la Dirección de Observatorio y Gestión del Conocimiento Cultural de la Secretaría de Cultura, Recreación y Deporte – SCRD, en el cual se solicita designar los delegados por cada una de las entidades para que asistan a la presentación del Plan de Acción de la Política de Salud mental (reunión virtual) el viernes 3 de septiembre de 9 a 11 am.</w:t>
            </w:r>
          </w:p>
        </w:tc>
        <w:tc>
          <w:tcPr>
            <w:tcW w:w="3350" w:type="dxa"/>
            <w:vMerge/>
          </w:tcPr>
          <w:p w14:paraId="15A85CE9" w14:textId="77777777" w:rsidR="00F435EA" w:rsidRPr="00546730" w:rsidRDefault="00F435EA" w:rsidP="00DF0C4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D1329F" w14:textId="77777777" w:rsidR="005F6507" w:rsidRPr="00D37CAA" w:rsidRDefault="005F6507" w:rsidP="005F6507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 xml:space="preserve">COMPROMISOS </w:t>
      </w:r>
    </w:p>
    <w:p w14:paraId="529D381E" w14:textId="77777777" w:rsidR="005F6507" w:rsidRDefault="005F6507">
      <w:pPr>
        <w:suppressAutoHyphens w:val="0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"/>
        <w:gridCol w:w="3197"/>
        <w:gridCol w:w="993"/>
        <w:gridCol w:w="1416"/>
        <w:gridCol w:w="3400"/>
      </w:tblGrid>
      <w:tr w:rsidR="005F6507" w:rsidRPr="005F6507" w14:paraId="2D4D7E96" w14:textId="77777777" w:rsidTr="0081043A">
        <w:tc>
          <w:tcPr>
            <w:tcW w:w="1846" w:type="pct"/>
            <w:gridSpan w:val="2"/>
            <w:shd w:val="clear" w:color="auto" w:fill="auto"/>
          </w:tcPr>
          <w:p w14:paraId="747EC0EB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Compromisos</w:t>
            </w:r>
          </w:p>
        </w:tc>
        <w:tc>
          <w:tcPr>
            <w:tcW w:w="539" w:type="pct"/>
            <w:shd w:val="clear" w:color="auto" w:fill="auto"/>
          </w:tcPr>
          <w:p w14:paraId="3DBBF866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Entidad</w:t>
            </w:r>
          </w:p>
        </w:tc>
        <w:tc>
          <w:tcPr>
            <w:tcW w:w="769" w:type="pct"/>
          </w:tcPr>
          <w:p w14:paraId="6F3532CD" w14:textId="77777777" w:rsidR="005F6507" w:rsidRPr="005F6507" w:rsidRDefault="005F6507" w:rsidP="00A3294A">
            <w:pPr>
              <w:pStyle w:val="Contenidodelatabla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Fecha </w:t>
            </w:r>
            <w:r w:rsidRPr="005F6507">
              <w:rPr>
                <w:rFonts w:ascii="Arial" w:hAnsi="Arial" w:cs="Arial"/>
                <w:b/>
                <w:bCs/>
                <w:sz w:val="14"/>
                <w:szCs w:val="14"/>
              </w:rPr>
              <w:t>límite para su cumplimiento</w:t>
            </w:r>
          </w:p>
        </w:tc>
        <w:tc>
          <w:tcPr>
            <w:tcW w:w="1846" w:type="pct"/>
          </w:tcPr>
          <w:p w14:paraId="7ACD33E9" w14:textId="3E8C8044" w:rsidR="005F6507" w:rsidRPr="005F6507" w:rsidRDefault="005F6507" w:rsidP="005F6507">
            <w:pPr>
              <w:pStyle w:val="Contenidodelatabla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6507">
              <w:rPr>
                <w:rFonts w:ascii="Arial" w:hAnsi="Arial" w:cs="Arial"/>
                <w:b/>
                <w:bCs/>
                <w:sz w:val="14"/>
                <w:szCs w:val="14"/>
              </w:rPr>
              <w:t>Seguimiento y cierres de acciones</w:t>
            </w:r>
          </w:p>
        </w:tc>
      </w:tr>
      <w:tr w:rsidR="005F6507" w:rsidRPr="005F6507" w14:paraId="6333772B" w14:textId="77777777" w:rsidTr="0081043A">
        <w:tc>
          <w:tcPr>
            <w:tcW w:w="110" w:type="pct"/>
            <w:shd w:val="clear" w:color="auto" w:fill="auto"/>
          </w:tcPr>
          <w:p w14:paraId="10FE0D99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36" w:type="pct"/>
            <w:shd w:val="clear" w:color="auto" w:fill="auto"/>
          </w:tcPr>
          <w:p w14:paraId="7D5C568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 xml:space="preserve">Revisar el estado de avance de las metas, para poder ajustar ya sea el reporte o la programación de las metas PDD y metas proyecto de inversión que permitan dar cuenta del cumplimiento, en especial de la ejecución de las metas que al corte del primer trimestre presentan un avance en cero. </w:t>
            </w:r>
          </w:p>
        </w:tc>
        <w:tc>
          <w:tcPr>
            <w:tcW w:w="539" w:type="pct"/>
            <w:shd w:val="clear" w:color="auto" w:fill="auto"/>
          </w:tcPr>
          <w:p w14:paraId="5A70A933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TODAS LAS ENTIDADES</w:t>
            </w:r>
          </w:p>
        </w:tc>
        <w:tc>
          <w:tcPr>
            <w:tcW w:w="769" w:type="pct"/>
          </w:tcPr>
          <w:p w14:paraId="2F17E4DE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Julio, previo al cargue del seguimiento a junio 30 2021</w:t>
            </w:r>
          </w:p>
        </w:tc>
        <w:tc>
          <w:tcPr>
            <w:tcW w:w="1846" w:type="pct"/>
          </w:tcPr>
          <w:p w14:paraId="28ABD5BD" w14:textId="688A43ED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Se realizó la revisión por parte de las entidades por lo tanto se da culminado este compromiso.</w:t>
            </w:r>
          </w:p>
        </w:tc>
      </w:tr>
      <w:tr w:rsidR="005F6507" w:rsidRPr="005F6507" w14:paraId="58B8FF7F" w14:textId="77777777" w:rsidTr="0081043A">
        <w:tc>
          <w:tcPr>
            <w:tcW w:w="110" w:type="pct"/>
            <w:shd w:val="clear" w:color="auto" w:fill="auto"/>
          </w:tcPr>
          <w:p w14:paraId="486F9FB6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36" w:type="pct"/>
            <w:shd w:val="clear" w:color="auto" w:fill="auto"/>
          </w:tcPr>
          <w:p w14:paraId="7D4EE2F4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Con respecto a la meta Plan a cargo del IDRD que no presenta programación en la vigencia 2021, será reprogramada para el seguimiento con corte a 30 de junio en el sistema SEGPLAN.</w:t>
            </w:r>
          </w:p>
        </w:tc>
        <w:tc>
          <w:tcPr>
            <w:tcW w:w="539" w:type="pct"/>
            <w:shd w:val="clear" w:color="auto" w:fill="auto"/>
          </w:tcPr>
          <w:p w14:paraId="5665A2AD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IDRD</w:t>
            </w:r>
          </w:p>
        </w:tc>
        <w:tc>
          <w:tcPr>
            <w:tcW w:w="769" w:type="pct"/>
          </w:tcPr>
          <w:p w14:paraId="141EA064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Reprogramación: julio</w:t>
            </w:r>
          </w:p>
        </w:tc>
        <w:tc>
          <w:tcPr>
            <w:tcW w:w="1846" w:type="pct"/>
          </w:tcPr>
          <w:p w14:paraId="75FBD220" w14:textId="5F162349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 xml:space="preserve">Se realizó la </w:t>
            </w:r>
            <w:r w:rsidR="00F6038C" w:rsidRPr="0081043A">
              <w:rPr>
                <w:rFonts w:ascii="Arial" w:hAnsi="Arial" w:cs="Arial"/>
                <w:color w:val="000000"/>
                <w:sz w:val="14"/>
                <w:szCs w:val="14"/>
              </w:rPr>
              <w:t>reprogramación</w:t>
            </w: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parte de la entidad por lo tanto se da culminado este compromiso.</w:t>
            </w:r>
          </w:p>
        </w:tc>
      </w:tr>
      <w:tr w:rsidR="005F6507" w:rsidRPr="005F6507" w14:paraId="167C8BED" w14:textId="77777777" w:rsidTr="0081043A">
        <w:tc>
          <w:tcPr>
            <w:tcW w:w="110" w:type="pct"/>
            <w:shd w:val="clear" w:color="auto" w:fill="auto"/>
          </w:tcPr>
          <w:p w14:paraId="4C2E9E4D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36" w:type="pct"/>
            <w:shd w:val="clear" w:color="auto" w:fill="auto"/>
          </w:tcPr>
          <w:p w14:paraId="337BD0C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Se espera tener los resultados del Mapeo de las tres localidades a finales de 2021</w:t>
            </w:r>
          </w:p>
        </w:tc>
        <w:tc>
          <w:tcPr>
            <w:tcW w:w="539" w:type="pct"/>
            <w:shd w:val="clear" w:color="auto" w:fill="auto"/>
          </w:tcPr>
          <w:p w14:paraId="3005563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FUGA</w:t>
            </w:r>
          </w:p>
        </w:tc>
        <w:tc>
          <w:tcPr>
            <w:tcW w:w="769" w:type="pct"/>
          </w:tcPr>
          <w:p w14:paraId="57C90904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Pliegos: 15 de mayo</w:t>
            </w:r>
          </w:p>
          <w:p w14:paraId="566BCF8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Contratación: julio 2021</w:t>
            </w:r>
          </w:p>
          <w:p w14:paraId="0104FED5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Ejecución: diciembre 2021</w:t>
            </w:r>
          </w:p>
        </w:tc>
        <w:tc>
          <w:tcPr>
            <w:tcW w:w="1846" w:type="pct"/>
          </w:tcPr>
          <w:p w14:paraId="37B0D8DE" w14:textId="76845CB8" w:rsidR="005F6507" w:rsidRPr="005F6507" w:rsidRDefault="0081043A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1043A">
              <w:rPr>
                <w:rFonts w:ascii="Arial" w:hAnsi="Arial" w:cs="Arial"/>
                <w:color w:val="000000"/>
                <w:sz w:val="14"/>
                <w:szCs w:val="14"/>
              </w:rPr>
              <w:t>El proceso contractual avanza de acuerdo con el cronograma previsto. E 27 de julio de 2021 está prevista la adjudicación del contrato para la caracterización y mapeo a partir de la metodología ya definida para tal efecto.</w:t>
            </w:r>
          </w:p>
        </w:tc>
      </w:tr>
      <w:tr w:rsidR="005F6507" w:rsidRPr="005F6507" w14:paraId="1FDDB223" w14:textId="77777777" w:rsidTr="0081043A">
        <w:tc>
          <w:tcPr>
            <w:tcW w:w="110" w:type="pct"/>
            <w:shd w:val="clear" w:color="auto" w:fill="auto"/>
          </w:tcPr>
          <w:p w14:paraId="4310C8C8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36" w:type="pct"/>
            <w:shd w:val="clear" w:color="auto" w:fill="auto"/>
          </w:tcPr>
          <w:p w14:paraId="75F377A5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Reunión con los jefes de oficinas de planeación para incluir indicadores en el PES direccionados a visibilizar las acciones de reactivación y mitigación económica del sector</w:t>
            </w:r>
          </w:p>
        </w:tc>
        <w:tc>
          <w:tcPr>
            <w:tcW w:w="539" w:type="pct"/>
            <w:shd w:val="clear" w:color="auto" w:fill="auto"/>
          </w:tcPr>
          <w:p w14:paraId="1841F0BA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SCRD</w:t>
            </w:r>
          </w:p>
        </w:tc>
        <w:tc>
          <w:tcPr>
            <w:tcW w:w="769" w:type="pct"/>
          </w:tcPr>
          <w:p w14:paraId="34BCC5BF" w14:textId="77777777" w:rsidR="005F6507" w:rsidRPr="005F6507" w:rsidRDefault="005F6507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22/06/2021</w:t>
            </w:r>
          </w:p>
          <w:p w14:paraId="48FAF060" w14:textId="77777777" w:rsidR="005F6507" w:rsidRPr="005F6507" w:rsidRDefault="005F6507" w:rsidP="00A3294A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6" w:type="pct"/>
          </w:tcPr>
          <w:p w14:paraId="5DE4715C" w14:textId="77777777" w:rsidR="005F6507" w:rsidRPr="005F6507" w:rsidRDefault="005F6507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507">
              <w:rPr>
                <w:rFonts w:ascii="Arial" w:hAnsi="Arial" w:cs="Arial"/>
                <w:color w:val="000000"/>
                <w:sz w:val="14"/>
                <w:szCs w:val="14"/>
              </w:rPr>
              <w:t>Se realizó la reunión por lo tanto se da como culminado este compromiso</w:t>
            </w:r>
          </w:p>
        </w:tc>
      </w:tr>
    </w:tbl>
    <w:p w14:paraId="31A96189" w14:textId="77777777" w:rsidR="00E73DF6" w:rsidRDefault="00E73DF6">
      <w:pPr>
        <w:suppressAutoHyphens w:val="0"/>
        <w:rPr>
          <w:rFonts w:ascii="Arial" w:hAnsi="Arial" w:cs="Arial"/>
          <w:b/>
          <w:bCs/>
          <w:color w:val="000000"/>
        </w:rPr>
      </w:pPr>
    </w:p>
    <w:p w14:paraId="4A0F9CA9" w14:textId="77777777" w:rsidR="00E73DF6" w:rsidRDefault="00E73DF6" w:rsidP="00E73DF6">
      <w:pPr>
        <w:jc w:val="both"/>
        <w:rPr>
          <w:rFonts w:ascii="Arial" w:hAnsi="Arial" w:cs="Arial"/>
          <w:color w:val="000000"/>
        </w:rPr>
      </w:pPr>
    </w:p>
    <w:p w14:paraId="53F9DBB5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6C7CA6">
        <w:rPr>
          <w:rFonts w:ascii="Arial" w:hAnsi="Arial" w:cs="Arial"/>
          <w:b/>
          <w:shd w:val="clear" w:color="auto" w:fill="FFFFFF"/>
          <w:lang w:val="es-CO"/>
        </w:rPr>
        <w:t xml:space="preserve">Firma de quien preside la instancia: 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  <w:t>Firma de quien ejerce la Secretaría Técnica:</w:t>
      </w:r>
    </w:p>
    <w:p w14:paraId="336E8034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31390F60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750FB076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Nicolás Francisco Montero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921A41">
        <w:rPr>
          <w:rFonts w:ascii="Arial" w:hAnsi="Arial" w:cs="Arial"/>
          <w:b/>
          <w:shd w:val="clear" w:color="auto" w:fill="FFFFFF"/>
          <w:lang w:val="es-CO"/>
        </w:rPr>
        <w:t>Sonia Córdoba Alvarado</w:t>
      </w:r>
    </w:p>
    <w:p w14:paraId="75F18FDB" w14:textId="77777777" w:rsidR="00E73DF6" w:rsidRPr="006C7CA6" w:rsidRDefault="00E73DF6" w:rsidP="00E73DF6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Secretario de Despacho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>
        <w:rPr>
          <w:rFonts w:ascii="Arial" w:hAnsi="Arial" w:cs="Arial"/>
          <w:b/>
          <w:shd w:val="clear" w:color="auto" w:fill="FFFFFF"/>
          <w:lang w:val="es-CO"/>
        </w:rPr>
        <w:t>Jefe Asesora</w:t>
      </w:r>
      <w:r w:rsidRPr="00DC1844">
        <w:rPr>
          <w:rFonts w:ascii="Arial" w:hAnsi="Arial" w:cs="Arial"/>
          <w:b/>
          <w:shd w:val="clear" w:color="auto" w:fill="FFFFFF"/>
          <w:lang w:val="es-CO"/>
        </w:rPr>
        <w:t xml:space="preserve"> de Planeación</w:t>
      </w:r>
    </w:p>
    <w:p w14:paraId="4F28C177" w14:textId="77777777" w:rsidR="00E73DF6" w:rsidRDefault="00E73DF6" w:rsidP="00E73DF6">
      <w:pPr>
        <w:rPr>
          <w:rFonts w:ascii="Arial" w:hAnsi="Arial" w:cs="Arial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</w:p>
    <w:p w14:paraId="6992C446" w14:textId="77777777" w:rsidR="00E73DF6" w:rsidRDefault="00E73DF6" w:rsidP="00E73DF6">
      <w:pPr>
        <w:rPr>
          <w:rFonts w:ascii="Arial" w:hAnsi="Arial" w:cs="Arial"/>
        </w:rPr>
      </w:pPr>
    </w:p>
    <w:p w14:paraId="3E80ADA9" w14:textId="77777777" w:rsidR="00E73DF6" w:rsidRDefault="00E73DF6" w:rsidP="00E73DF6">
      <w:pPr>
        <w:rPr>
          <w:rFonts w:ascii="Arial" w:hAnsi="Arial" w:cs="Arial"/>
        </w:rPr>
      </w:pPr>
    </w:p>
    <w:p w14:paraId="69930C60" w14:textId="77777777" w:rsidR="00E73DF6" w:rsidRDefault="00E73DF6" w:rsidP="00E73DF6">
      <w:pPr>
        <w:rPr>
          <w:rFonts w:ascii="Arial" w:hAnsi="Arial" w:cs="Arial"/>
        </w:rPr>
      </w:pPr>
    </w:p>
    <w:p w14:paraId="494EB2DD" w14:textId="77777777" w:rsidR="00E73DF6" w:rsidRDefault="00E73DF6" w:rsidP="00E73DF6">
      <w:pPr>
        <w:rPr>
          <w:rFonts w:ascii="Arial" w:hAnsi="Arial" w:cs="Arial"/>
        </w:rPr>
      </w:pPr>
    </w:p>
    <w:p w14:paraId="6B30A904" w14:textId="77777777" w:rsidR="00E73DF6" w:rsidRDefault="00E73DF6" w:rsidP="00E73D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</w:t>
      </w:r>
      <w:r w:rsidRPr="00B52866">
        <w:rPr>
          <w:rFonts w:ascii="Arial" w:hAnsi="Arial" w:cs="Arial"/>
          <w:sz w:val="16"/>
          <w:szCs w:val="16"/>
        </w:rPr>
        <w:t>: Johanna A. Cendales M./Contratista Oficina Asesora de Planeación</w:t>
      </w:r>
    </w:p>
    <w:p w14:paraId="44D0EB66" w14:textId="77777777" w:rsidR="00E73DF6" w:rsidRPr="00D37CAA" w:rsidRDefault="00E73DF6" w:rsidP="00E73DF6">
      <w:pPr>
        <w:jc w:val="both"/>
        <w:rPr>
          <w:rFonts w:ascii="Arial" w:hAnsi="Arial" w:cs="Arial"/>
          <w:b/>
          <w:color w:val="A6A6A6"/>
          <w:sz w:val="14"/>
          <w:szCs w:val="14"/>
        </w:rPr>
      </w:pPr>
    </w:p>
    <w:sectPr w:rsidR="00E73DF6" w:rsidRPr="00D37CAA" w:rsidSect="00D37CAA">
      <w:headerReference w:type="default" r:id="rId15"/>
      <w:footerReference w:type="default" r:id="rId16"/>
      <w:pgSz w:w="12240" w:h="15840" w:code="1"/>
      <w:pgMar w:top="1418" w:right="1325" w:bottom="1418" w:left="1701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9D2D" w14:textId="77777777" w:rsidR="003A685F" w:rsidRDefault="003A685F">
      <w:r>
        <w:separator/>
      </w:r>
    </w:p>
  </w:endnote>
  <w:endnote w:type="continuationSeparator" w:id="0">
    <w:p w14:paraId="44CD3988" w14:textId="77777777" w:rsidR="003A685F" w:rsidRDefault="003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F21" w14:textId="39233AF0" w:rsidR="009E5E4D" w:rsidRPr="00D37CAA" w:rsidRDefault="0014655B" w:rsidP="00AE5067">
    <w:pPr>
      <w:ind w:right="-425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D37CAA">
      <w:rPr>
        <w:rFonts w:ascii="Arial" w:hAnsi="Arial" w:cs="Arial"/>
        <w:color w:val="7F7F7F" w:themeColor="text1" w:themeTint="80"/>
        <w:sz w:val="16"/>
        <w:szCs w:val="16"/>
      </w:rPr>
      <w:tab/>
    </w:r>
    <w:r w:rsidRPr="00D37CAA">
      <w:rPr>
        <w:rFonts w:ascii="Arial" w:hAnsi="Arial" w:cs="Arial"/>
        <w:color w:val="7F7F7F" w:themeColor="text1" w:themeTint="80"/>
        <w:sz w:val="16"/>
        <w:szCs w:val="16"/>
      </w:rPr>
      <w:tab/>
      <w:t xml:space="preserve"> </w:t>
    </w:r>
    <w:r w:rsidR="00FC2E2E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="00CC4C6C">
      <w:rPr>
        <w:rFonts w:ascii="Arial" w:hAnsi="Arial" w:cs="Arial"/>
        <w:color w:val="7F7F7F" w:themeColor="text1" w:themeTint="80"/>
        <w:sz w:val="16"/>
        <w:szCs w:val="16"/>
      </w:rPr>
      <w:t xml:space="preserve">       </w:t>
    </w:r>
    <w:r w:rsidR="009E5E4D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Página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PAGE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de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NUMPAGES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71C7" w14:textId="77777777" w:rsidR="003A685F" w:rsidRDefault="003A685F">
      <w:r>
        <w:separator/>
      </w:r>
    </w:p>
  </w:footnote>
  <w:footnote w:type="continuationSeparator" w:id="0">
    <w:p w14:paraId="127CFDEB" w14:textId="77777777" w:rsidR="003A685F" w:rsidRDefault="003A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9"/>
      <w:gridCol w:w="5384"/>
      <w:gridCol w:w="2267"/>
    </w:tblGrid>
    <w:tr w:rsidR="00D37CAA" w14:paraId="36681FB7" w14:textId="77777777" w:rsidTr="00D37CAA">
      <w:trPr>
        <w:trHeight w:val="364"/>
      </w:trPr>
      <w:tc>
        <w:tcPr>
          <w:tcW w:w="15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F08AE9C" w14:textId="09CDDADE" w:rsidR="00D37CAA" w:rsidRDefault="00D37CAA" w:rsidP="00D37CAA">
          <w:pPr>
            <w:pStyle w:val="TableContents"/>
          </w:pPr>
          <w:r>
            <w:rPr>
              <w:noProof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13EFBBEA" wp14:editId="25C4CBDE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631825" cy="640715"/>
                <wp:effectExtent l="0" t="0" r="0" b="698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B1F9620" w14:textId="764EBC83" w:rsidR="00D37CAA" w:rsidRDefault="00D37CAA" w:rsidP="00D37CAA">
          <w:pPr>
            <w:pStyle w:val="TableContents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TOMA DE DECISIONES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CF226A" w14:textId="59483572" w:rsidR="00D37CAA" w:rsidRDefault="00CC4C6C" w:rsidP="00D37CAA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CÓDIGO: </w:t>
          </w:r>
          <w:r w:rsidR="007A5AF6">
            <w:rPr>
              <w:rFonts w:ascii="Arial" w:hAnsi="Arial" w:cs="Arial"/>
              <w:color w:val="000000"/>
              <w:sz w:val="16"/>
              <w:szCs w:val="16"/>
            </w:rPr>
            <w:t>FR-07-IT-PDS-02</w:t>
          </w:r>
        </w:p>
      </w:tc>
    </w:tr>
    <w:tr w:rsidR="00D37CAA" w14:paraId="7875857B" w14:textId="77777777" w:rsidTr="00D37CAA">
      <w:trPr>
        <w:trHeight w:val="314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39575D6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7D68216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B495CAF" w14:textId="1BEF4CEB" w:rsidR="00D37CAA" w:rsidRDefault="00D37CAA" w:rsidP="00D37CAA">
          <w:pPr>
            <w:pStyle w:val="TableContents"/>
            <w:snapToGrid w:val="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VERSIÓN: 01</w:t>
          </w:r>
        </w:p>
      </w:tc>
    </w:tr>
    <w:tr w:rsidR="00D37CAA" w14:paraId="57EF8904" w14:textId="77777777" w:rsidTr="00D37CAA">
      <w:trPr>
        <w:trHeight w:val="290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F8EACB4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F845A52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389C8F8" w14:textId="05619473" w:rsidR="00D37CAA" w:rsidRDefault="00CC4C6C" w:rsidP="00CC4C6C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FECHA: 24</w:t>
          </w:r>
          <w:r w:rsidR="00D37CAA">
            <w:rPr>
              <w:rFonts w:ascii="Arial" w:hAnsi="Arial" w:cs="Arial"/>
              <w:color w:val="000000"/>
              <w:sz w:val="16"/>
              <w:szCs w:val="16"/>
            </w:rPr>
            <w:t>/12/2020</w:t>
          </w:r>
        </w:p>
      </w:tc>
    </w:tr>
  </w:tbl>
  <w:p w14:paraId="131B6F36" w14:textId="77777777" w:rsidR="00D37CAA" w:rsidRDefault="00D37CAA">
    <w:pPr>
      <w:pStyle w:val="Header"/>
      <w:tabs>
        <w:tab w:val="clear" w:pos="4252"/>
        <w:tab w:val="clear" w:pos="8504"/>
        <w:tab w:val="right" w:pos="9404"/>
      </w:tabs>
      <w:jc w:val="right"/>
      <w:rPr>
        <w:lang w:val="es-CO" w:eastAsia="es-CO"/>
      </w:rPr>
    </w:pPr>
  </w:p>
  <w:p w14:paraId="14BCFF4A" w14:textId="73C2CC10" w:rsidR="009E5E4D" w:rsidRPr="00D37CAA" w:rsidRDefault="004A6221">
    <w:pPr>
      <w:pStyle w:val="Header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</w:rPr>
    </w:pPr>
    <w:r w:rsidRPr="00D37CAA">
      <w:rPr>
        <w:rFonts w:ascii="Arial" w:hAnsi="Arial" w:cs="Arial"/>
        <w:lang w:val="es-CO" w:eastAsia="es-CO"/>
      </w:rPr>
      <w:t xml:space="preserve">Anexo </w:t>
    </w:r>
    <w:r w:rsidR="00E74CF3" w:rsidRPr="00D37CAA">
      <w:rPr>
        <w:rFonts w:ascii="Arial" w:hAnsi="Arial" w:cs="Arial"/>
        <w:lang w:val="es-CO" w:eastAsia="es-CO"/>
      </w:rPr>
      <w:t>3</w:t>
    </w:r>
    <w:r w:rsidR="00531E98" w:rsidRPr="00D37CAA">
      <w:rPr>
        <w:rFonts w:ascii="Arial" w:hAnsi="Arial" w:cs="Arial"/>
        <w:lang w:val="es-CO" w:eastAsia="es-CO"/>
      </w:rPr>
      <w:t>:</w:t>
    </w:r>
    <w:r w:rsidR="009E5E4D" w:rsidRPr="00D37CAA">
      <w:rPr>
        <w:rFonts w:ascii="Arial" w:hAnsi="Arial" w:cs="Arial"/>
        <w:lang w:val="es-CO" w:eastAsia="es-CO"/>
      </w:rPr>
      <w:t xml:space="preserve"> </w:t>
    </w:r>
    <w:r w:rsidR="00D55E27" w:rsidRPr="00D37CAA">
      <w:rPr>
        <w:rFonts w:ascii="Arial" w:hAnsi="Arial" w:cs="Arial"/>
        <w:lang w:val="es-CO" w:eastAsia="es-CO"/>
      </w:rPr>
      <w:t>Toma de decisiones</w:t>
    </w:r>
  </w:p>
  <w:p w14:paraId="60CE6263" w14:textId="77777777" w:rsidR="009E5E4D" w:rsidRDefault="009E5E4D">
    <w:pPr>
      <w:pStyle w:val="Header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5516D96"/>
    <w:multiLevelType w:val="hybridMultilevel"/>
    <w:tmpl w:val="B67C2C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5B52"/>
    <w:rsid w:val="000331D9"/>
    <w:rsid w:val="00045536"/>
    <w:rsid w:val="000522F7"/>
    <w:rsid w:val="00053ECD"/>
    <w:rsid w:val="00056396"/>
    <w:rsid w:val="00072A80"/>
    <w:rsid w:val="00095927"/>
    <w:rsid w:val="000B4F76"/>
    <w:rsid w:val="000C3225"/>
    <w:rsid w:val="000C64C7"/>
    <w:rsid w:val="000F55A8"/>
    <w:rsid w:val="0010674D"/>
    <w:rsid w:val="0014655B"/>
    <w:rsid w:val="00156D6D"/>
    <w:rsid w:val="00162252"/>
    <w:rsid w:val="00184C62"/>
    <w:rsid w:val="00194A82"/>
    <w:rsid w:val="001972B1"/>
    <w:rsid w:val="001B2260"/>
    <w:rsid w:val="001C2F91"/>
    <w:rsid w:val="001D4757"/>
    <w:rsid w:val="001E5FC0"/>
    <w:rsid w:val="00213C01"/>
    <w:rsid w:val="002465A7"/>
    <w:rsid w:val="002541EB"/>
    <w:rsid w:val="00256A43"/>
    <w:rsid w:val="0029795F"/>
    <w:rsid w:val="002A27BB"/>
    <w:rsid w:val="002A7E2F"/>
    <w:rsid w:val="002B73CF"/>
    <w:rsid w:val="002C42CA"/>
    <w:rsid w:val="002D10F4"/>
    <w:rsid w:val="002D3A7A"/>
    <w:rsid w:val="002E437D"/>
    <w:rsid w:val="002E79B0"/>
    <w:rsid w:val="0032092B"/>
    <w:rsid w:val="00334510"/>
    <w:rsid w:val="0034375B"/>
    <w:rsid w:val="003612F1"/>
    <w:rsid w:val="00392BE9"/>
    <w:rsid w:val="003A350E"/>
    <w:rsid w:val="003A685F"/>
    <w:rsid w:val="003B7C5C"/>
    <w:rsid w:val="003D5F03"/>
    <w:rsid w:val="003F1B7B"/>
    <w:rsid w:val="003F1F6B"/>
    <w:rsid w:val="00431D93"/>
    <w:rsid w:val="004375BE"/>
    <w:rsid w:val="00492755"/>
    <w:rsid w:val="004A6221"/>
    <w:rsid w:val="004B48DF"/>
    <w:rsid w:val="004B7AE0"/>
    <w:rsid w:val="004C4BF5"/>
    <w:rsid w:val="00515860"/>
    <w:rsid w:val="00522271"/>
    <w:rsid w:val="00527026"/>
    <w:rsid w:val="00531E98"/>
    <w:rsid w:val="00557A01"/>
    <w:rsid w:val="0056578E"/>
    <w:rsid w:val="00597390"/>
    <w:rsid w:val="005A3668"/>
    <w:rsid w:val="005B3C8B"/>
    <w:rsid w:val="005B727A"/>
    <w:rsid w:val="005E283F"/>
    <w:rsid w:val="005E2E9A"/>
    <w:rsid w:val="005F6507"/>
    <w:rsid w:val="006406D9"/>
    <w:rsid w:val="00650589"/>
    <w:rsid w:val="00656E73"/>
    <w:rsid w:val="00670188"/>
    <w:rsid w:val="0069174A"/>
    <w:rsid w:val="006939B2"/>
    <w:rsid w:val="00696F48"/>
    <w:rsid w:val="006B4645"/>
    <w:rsid w:val="006E7DF0"/>
    <w:rsid w:val="006F18CE"/>
    <w:rsid w:val="00740165"/>
    <w:rsid w:val="00765043"/>
    <w:rsid w:val="00774ED6"/>
    <w:rsid w:val="00782EBA"/>
    <w:rsid w:val="0079321D"/>
    <w:rsid w:val="007935E4"/>
    <w:rsid w:val="00793B22"/>
    <w:rsid w:val="007A5892"/>
    <w:rsid w:val="007A5AF6"/>
    <w:rsid w:val="007A7417"/>
    <w:rsid w:val="007E230D"/>
    <w:rsid w:val="00800717"/>
    <w:rsid w:val="0081043A"/>
    <w:rsid w:val="008521BD"/>
    <w:rsid w:val="00854156"/>
    <w:rsid w:val="00857B9A"/>
    <w:rsid w:val="00871259"/>
    <w:rsid w:val="00887304"/>
    <w:rsid w:val="00896042"/>
    <w:rsid w:val="008A6CF5"/>
    <w:rsid w:val="008C53E8"/>
    <w:rsid w:val="008E6E72"/>
    <w:rsid w:val="00910DDF"/>
    <w:rsid w:val="00953C4E"/>
    <w:rsid w:val="00971910"/>
    <w:rsid w:val="009B01FC"/>
    <w:rsid w:val="009C1668"/>
    <w:rsid w:val="009E5E4D"/>
    <w:rsid w:val="00A05F16"/>
    <w:rsid w:val="00A077B6"/>
    <w:rsid w:val="00A22091"/>
    <w:rsid w:val="00A25D48"/>
    <w:rsid w:val="00A53FDE"/>
    <w:rsid w:val="00A609DF"/>
    <w:rsid w:val="00A65917"/>
    <w:rsid w:val="00A736D3"/>
    <w:rsid w:val="00A84D09"/>
    <w:rsid w:val="00AB5312"/>
    <w:rsid w:val="00AC479B"/>
    <w:rsid w:val="00AD4064"/>
    <w:rsid w:val="00AE5067"/>
    <w:rsid w:val="00AF07E6"/>
    <w:rsid w:val="00B1047D"/>
    <w:rsid w:val="00B177E4"/>
    <w:rsid w:val="00B21632"/>
    <w:rsid w:val="00B2298E"/>
    <w:rsid w:val="00B448A8"/>
    <w:rsid w:val="00B60982"/>
    <w:rsid w:val="00B71F1D"/>
    <w:rsid w:val="00B811F0"/>
    <w:rsid w:val="00BB0444"/>
    <w:rsid w:val="00BB79A4"/>
    <w:rsid w:val="00BC30FB"/>
    <w:rsid w:val="00BE4CD4"/>
    <w:rsid w:val="00C313A7"/>
    <w:rsid w:val="00C5009E"/>
    <w:rsid w:val="00C605DA"/>
    <w:rsid w:val="00CC32B8"/>
    <w:rsid w:val="00CC4C6C"/>
    <w:rsid w:val="00CD002B"/>
    <w:rsid w:val="00CD0511"/>
    <w:rsid w:val="00CD4674"/>
    <w:rsid w:val="00CE621B"/>
    <w:rsid w:val="00D33104"/>
    <w:rsid w:val="00D36629"/>
    <w:rsid w:val="00D37CAA"/>
    <w:rsid w:val="00D55E27"/>
    <w:rsid w:val="00D71735"/>
    <w:rsid w:val="00D72A01"/>
    <w:rsid w:val="00DC6248"/>
    <w:rsid w:val="00DE0299"/>
    <w:rsid w:val="00DE5810"/>
    <w:rsid w:val="00DF0C4D"/>
    <w:rsid w:val="00DF1DC7"/>
    <w:rsid w:val="00DF567D"/>
    <w:rsid w:val="00E02EF5"/>
    <w:rsid w:val="00E033C1"/>
    <w:rsid w:val="00E06AAB"/>
    <w:rsid w:val="00E1374F"/>
    <w:rsid w:val="00E27A26"/>
    <w:rsid w:val="00E53C1F"/>
    <w:rsid w:val="00E541F5"/>
    <w:rsid w:val="00E54788"/>
    <w:rsid w:val="00E72CFA"/>
    <w:rsid w:val="00E73DF6"/>
    <w:rsid w:val="00E74CF3"/>
    <w:rsid w:val="00E86C94"/>
    <w:rsid w:val="00EB7710"/>
    <w:rsid w:val="00ED651E"/>
    <w:rsid w:val="00EF1C08"/>
    <w:rsid w:val="00EF5E31"/>
    <w:rsid w:val="00F12845"/>
    <w:rsid w:val="00F15BF1"/>
    <w:rsid w:val="00F25615"/>
    <w:rsid w:val="00F31821"/>
    <w:rsid w:val="00F35C88"/>
    <w:rsid w:val="00F36FE6"/>
    <w:rsid w:val="00F435EA"/>
    <w:rsid w:val="00F6038C"/>
    <w:rsid w:val="00F64DB3"/>
    <w:rsid w:val="00F7783E"/>
    <w:rsid w:val="00FA2472"/>
    <w:rsid w:val="00FA316A"/>
    <w:rsid w:val="00FA7FD2"/>
    <w:rsid w:val="00FB02F1"/>
    <w:rsid w:val="00FC2E2E"/>
    <w:rsid w:val="00FC3670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FootnoteReferenc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EndnoteReference">
    <w:name w:val="endnote reference"/>
    <w:rPr>
      <w:vertAlign w:val="superscript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BodyText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Encabezado2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">
    <w:name w:val="Título1"/>
    <w:basedOn w:val="Predeterminado"/>
    <w:pPr>
      <w:jc w:val="center"/>
    </w:pPr>
    <w:rPr>
      <w:rFonts w:cs="Mangal"/>
    </w:r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DA"/>
  </w:style>
  <w:style w:type="character" w:customStyle="1" w:styleId="CommentTextChar">
    <w:name w:val="Comment Text Char"/>
    <w:link w:val="CommentText"/>
    <w:uiPriority w:val="99"/>
    <w:semiHidden/>
    <w:rsid w:val="00C605DA"/>
    <w:rPr>
      <w:lang w:val="es-ES_tradn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B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37CAA"/>
    <w:pPr>
      <w:widowControl w:val="0"/>
      <w:autoSpaceDN w:val="0"/>
    </w:pPr>
    <w:rPr>
      <w:rFonts w:ascii="Liberation Serif" w:eastAsia="Arial Unicode MS" w:hAnsi="Liberation Serif" w:cs="Lohit Hindi"/>
      <w:kern w:val="3"/>
      <w:sz w:val="24"/>
      <w:szCs w:val="24"/>
      <w:lang w:val="es-CO" w:bidi="hi-IN"/>
    </w:rPr>
  </w:style>
  <w:style w:type="paragraph" w:styleId="ListParagraph">
    <w:name w:val="List Paragraph"/>
    <w:basedOn w:val="Normal"/>
    <w:uiPriority w:val="34"/>
    <w:qFormat/>
    <w:rsid w:val="00B6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AB4A-A7D5-4586-A193-007B0E11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1548</Words>
  <Characters>8520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Microsoft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Johanna Cendales</cp:lastModifiedBy>
  <cp:revision>18</cp:revision>
  <cp:lastPrinted>2020-10-15T16:31:00Z</cp:lastPrinted>
  <dcterms:created xsi:type="dcterms:W3CDTF">2021-07-27T21:45:00Z</dcterms:created>
  <dcterms:modified xsi:type="dcterms:W3CDTF">2021-10-28T21:11:00Z</dcterms:modified>
</cp:coreProperties>
</file>