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66C1" w14:textId="296D9E58" w:rsidR="005F6507" w:rsidRPr="005F6507" w:rsidRDefault="005F6507" w:rsidP="005F6507">
      <w:pPr>
        <w:pStyle w:val="Heading1"/>
        <w:rPr>
          <w:lang w:val="es-MX"/>
        </w:rPr>
      </w:pPr>
      <w:r w:rsidRPr="005F6507">
        <w:rPr>
          <w:lang w:val="es-MX"/>
        </w:rPr>
        <w:t>SECRETARÍA DISTRITAL DE CULTURA, RECREACIÓN Y DEPORTE</w:t>
      </w:r>
    </w:p>
    <w:p w14:paraId="6726FF0C" w14:textId="77777777" w:rsidR="005F6507" w:rsidRPr="00E77F94" w:rsidRDefault="005F6507" w:rsidP="005F6507">
      <w:pPr>
        <w:pStyle w:val="Heading1"/>
        <w:rPr>
          <w:lang w:val="es-MX"/>
        </w:rPr>
      </w:pPr>
      <w:r w:rsidRPr="00E77F94">
        <w:rPr>
          <w:lang w:val="es-MX"/>
        </w:rPr>
        <w:t>COMITÉ: SECTORIAL DE GESTIÓN Y DESEMPEÑO</w:t>
      </w:r>
    </w:p>
    <w:p w14:paraId="28E2AD8D" w14:textId="77777777" w:rsidR="005F6507" w:rsidRPr="00E77F94" w:rsidRDefault="005F6507" w:rsidP="005F6507">
      <w:pPr>
        <w:ind w:firstLine="284"/>
        <w:jc w:val="center"/>
        <w:rPr>
          <w:rFonts w:ascii="Arial" w:hAnsi="Arial" w:cs="Arial"/>
          <w:b/>
          <w:bCs/>
          <w:color w:val="000000"/>
          <w:sz w:val="24"/>
          <w:szCs w:val="24"/>
          <w:lang w:val="es-MX"/>
        </w:rPr>
      </w:pPr>
      <w:r w:rsidRPr="00E77F94">
        <w:rPr>
          <w:rFonts w:ascii="Arial" w:hAnsi="Arial" w:cs="Arial"/>
          <w:b/>
          <w:bCs/>
          <w:color w:val="000000"/>
          <w:sz w:val="24"/>
          <w:szCs w:val="24"/>
          <w:lang w:val="es-MX"/>
        </w:rPr>
        <w:t xml:space="preserve">ACTA No. </w:t>
      </w:r>
      <w:r>
        <w:rPr>
          <w:rFonts w:ascii="Arial" w:hAnsi="Arial" w:cs="Arial"/>
          <w:b/>
          <w:bCs/>
          <w:color w:val="000000"/>
          <w:sz w:val="24"/>
          <w:szCs w:val="24"/>
          <w:lang w:val="es-MX"/>
        </w:rPr>
        <w:t>7</w:t>
      </w:r>
      <w:r w:rsidRPr="00E77F94">
        <w:rPr>
          <w:rFonts w:ascii="Arial" w:hAnsi="Arial" w:cs="Arial"/>
          <w:b/>
          <w:bCs/>
          <w:color w:val="000000"/>
          <w:sz w:val="24"/>
          <w:szCs w:val="24"/>
          <w:lang w:val="es-MX"/>
        </w:rPr>
        <w:t xml:space="preserve"> de 2021</w:t>
      </w:r>
    </w:p>
    <w:p w14:paraId="1B28B053" w14:textId="77777777" w:rsidR="005F6507" w:rsidRPr="00C901B6" w:rsidRDefault="005F6507" w:rsidP="005F6507">
      <w:pPr>
        <w:ind w:firstLine="284"/>
        <w:jc w:val="center"/>
        <w:rPr>
          <w:rFonts w:ascii="Arial" w:hAnsi="Arial" w:cs="Arial"/>
          <w:b/>
          <w:bCs/>
          <w:color w:val="000000"/>
          <w:lang w:val="es-MX"/>
        </w:rPr>
      </w:pPr>
      <w:r w:rsidRPr="00E77F94">
        <w:rPr>
          <w:rFonts w:ascii="Arial" w:hAnsi="Arial" w:cs="Arial"/>
          <w:b/>
          <w:bCs/>
          <w:color w:val="000000"/>
          <w:sz w:val="24"/>
          <w:szCs w:val="24"/>
          <w:lang w:val="es-MX"/>
        </w:rPr>
        <w:t xml:space="preserve">SESIÓN </w:t>
      </w:r>
      <w:r>
        <w:rPr>
          <w:rFonts w:ascii="Arial" w:hAnsi="Arial" w:cs="Arial"/>
          <w:b/>
          <w:bCs/>
          <w:color w:val="000000"/>
          <w:sz w:val="24"/>
          <w:szCs w:val="24"/>
          <w:lang w:val="es-MX"/>
        </w:rPr>
        <w:t>ORDINARIA VIRTUAL</w:t>
      </w:r>
    </w:p>
    <w:p w14:paraId="0301192D" w14:textId="77777777" w:rsidR="005F6507" w:rsidRDefault="005F6507" w:rsidP="005F6507">
      <w:pPr>
        <w:rPr>
          <w:rFonts w:ascii="Arial" w:hAnsi="Arial" w:cs="Arial"/>
          <w:b/>
          <w:bCs/>
          <w:color w:val="000000"/>
        </w:rPr>
      </w:pPr>
    </w:p>
    <w:p w14:paraId="5C2F8F97" w14:textId="77777777" w:rsidR="005F6507" w:rsidRPr="00C901B6" w:rsidRDefault="005F6507" w:rsidP="005F6507">
      <w:pPr>
        <w:rPr>
          <w:rFonts w:ascii="Arial" w:hAnsi="Arial" w:cs="Arial"/>
          <w:color w:val="A6A6A6"/>
        </w:rPr>
      </w:pPr>
      <w:r w:rsidRPr="00C901B6">
        <w:rPr>
          <w:rFonts w:ascii="Arial" w:hAnsi="Arial" w:cs="Arial"/>
          <w:b/>
          <w:bCs/>
          <w:color w:val="000000"/>
        </w:rPr>
        <w:t>FECHA</w:t>
      </w:r>
      <w:r>
        <w:rPr>
          <w:rFonts w:ascii="Arial" w:hAnsi="Arial" w:cs="Arial"/>
          <w:b/>
          <w:bCs/>
          <w:color w:val="000000"/>
        </w:rPr>
        <w:t xml:space="preserve">: </w:t>
      </w:r>
      <w:r w:rsidRPr="00F7256A">
        <w:rPr>
          <w:rFonts w:ascii="Arial" w:hAnsi="Arial" w:cs="Arial"/>
          <w:color w:val="000000"/>
        </w:rPr>
        <w:t>2</w:t>
      </w:r>
      <w:r>
        <w:rPr>
          <w:rFonts w:ascii="Arial" w:hAnsi="Arial" w:cs="Arial"/>
          <w:color w:val="000000"/>
        </w:rPr>
        <w:t>8</w:t>
      </w:r>
      <w:r w:rsidRPr="00E77F94">
        <w:rPr>
          <w:rFonts w:ascii="Arial" w:hAnsi="Arial" w:cs="Arial"/>
          <w:color w:val="000000"/>
        </w:rPr>
        <w:t xml:space="preserve"> de </w:t>
      </w:r>
      <w:r>
        <w:rPr>
          <w:rFonts w:ascii="Arial" w:hAnsi="Arial" w:cs="Arial"/>
          <w:color w:val="000000"/>
        </w:rPr>
        <w:t xml:space="preserve">junio </w:t>
      </w:r>
      <w:r w:rsidRPr="00E77F94">
        <w:rPr>
          <w:rFonts w:ascii="Arial" w:hAnsi="Arial" w:cs="Arial"/>
          <w:color w:val="000000"/>
        </w:rPr>
        <w:t>de 2021</w:t>
      </w:r>
    </w:p>
    <w:p w14:paraId="27A46F32" w14:textId="77777777" w:rsidR="005F6507" w:rsidRPr="00C901B6" w:rsidRDefault="005F6507" w:rsidP="005F6507">
      <w:pPr>
        <w:tabs>
          <w:tab w:val="left" w:pos="3915"/>
        </w:tabs>
        <w:rPr>
          <w:rFonts w:ascii="Arial" w:hAnsi="Arial" w:cs="Arial"/>
          <w:bCs/>
          <w:color w:val="A6A6A6"/>
        </w:rPr>
      </w:pPr>
      <w:r w:rsidRPr="00C901B6">
        <w:rPr>
          <w:rFonts w:ascii="Arial" w:hAnsi="Arial" w:cs="Arial"/>
          <w:b/>
          <w:bCs/>
          <w:color w:val="000000"/>
        </w:rPr>
        <w:t>HORA</w:t>
      </w:r>
      <w:r>
        <w:rPr>
          <w:rFonts w:ascii="Arial" w:hAnsi="Arial" w:cs="Arial"/>
          <w:b/>
          <w:bCs/>
          <w:color w:val="000000"/>
        </w:rPr>
        <w:t xml:space="preserve">: </w:t>
      </w:r>
      <w:r w:rsidRPr="00E77F94">
        <w:rPr>
          <w:rFonts w:ascii="Arial" w:hAnsi="Arial" w:cs="Arial"/>
          <w:color w:val="000000"/>
        </w:rPr>
        <w:t xml:space="preserve">Desde las </w:t>
      </w:r>
      <w:r>
        <w:rPr>
          <w:rFonts w:ascii="Arial" w:hAnsi="Arial" w:cs="Arial"/>
          <w:color w:val="000000"/>
        </w:rPr>
        <w:t>2</w:t>
      </w:r>
      <w:r w:rsidRPr="00E77F94">
        <w:rPr>
          <w:rFonts w:ascii="Arial" w:hAnsi="Arial" w:cs="Arial"/>
          <w:color w:val="000000"/>
        </w:rPr>
        <w:t>:</w:t>
      </w:r>
      <w:r>
        <w:rPr>
          <w:rFonts w:ascii="Arial" w:hAnsi="Arial" w:cs="Arial"/>
          <w:color w:val="000000"/>
        </w:rPr>
        <w:t>0</w:t>
      </w:r>
      <w:r w:rsidRPr="00E77F94">
        <w:rPr>
          <w:rFonts w:ascii="Arial" w:hAnsi="Arial" w:cs="Arial"/>
          <w:color w:val="000000"/>
        </w:rPr>
        <w:t xml:space="preserve">0 </w:t>
      </w:r>
      <w:r>
        <w:rPr>
          <w:rFonts w:ascii="Arial" w:hAnsi="Arial" w:cs="Arial"/>
          <w:color w:val="000000"/>
        </w:rPr>
        <w:t>p</w:t>
      </w:r>
      <w:r w:rsidRPr="00E77F94">
        <w:rPr>
          <w:rFonts w:ascii="Arial" w:hAnsi="Arial" w:cs="Arial"/>
          <w:color w:val="000000"/>
        </w:rPr>
        <w:t xml:space="preserve">.m. hasta </w:t>
      </w:r>
      <w:r>
        <w:rPr>
          <w:rFonts w:ascii="Arial" w:hAnsi="Arial" w:cs="Arial"/>
          <w:color w:val="000000"/>
        </w:rPr>
        <w:t>4</w:t>
      </w:r>
      <w:r w:rsidRPr="00E77F94">
        <w:rPr>
          <w:rFonts w:ascii="Arial" w:hAnsi="Arial" w:cs="Arial"/>
          <w:color w:val="000000"/>
        </w:rPr>
        <w:t>:</w:t>
      </w:r>
      <w:r>
        <w:rPr>
          <w:rFonts w:ascii="Arial" w:hAnsi="Arial" w:cs="Arial"/>
          <w:color w:val="000000"/>
        </w:rPr>
        <w:t>0</w:t>
      </w:r>
      <w:r w:rsidRPr="00E77F94">
        <w:rPr>
          <w:rFonts w:ascii="Arial" w:hAnsi="Arial" w:cs="Arial"/>
          <w:color w:val="000000"/>
        </w:rPr>
        <w:t>0 p.m.</w:t>
      </w:r>
    </w:p>
    <w:p w14:paraId="6A4AABC0" w14:textId="77777777" w:rsidR="005F6507" w:rsidRPr="00C901B6" w:rsidRDefault="005F6507" w:rsidP="005F6507">
      <w:pPr>
        <w:rPr>
          <w:rFonts w:ascii="Arial" w:hAnsi="Arial" w:cs="Arial"/>
          <w:color w:val="A6A6A6"/>
        </w:rPr>
      </w:pPr>
      <w:r w:rsidRPr="00C901B6">
        <w:rPr>
          <w:rFonts w:ascii="Arial" w:hAnsi="Arial" w:cs="Arial"/>
          <w:b/>
          <w:bCs/>
          <w:color w:val="000000"/>
          <w:lang w:val="es-MX"/>
        </w:rPr>
        <w:t>LUGAR:</w:t>
      </w:r>
      <w:r>
        <w:rPr>
          <w:rFonts w:ascii="Arial" w:hAnsi="Arial" w:cs="Arial"/>
          <w:b/>
          <w:bCs/>
          <w:color w:val="000000"/>
          <w:lang w:val="es-MX"/>
        </w:rPr>
        <w:t xml:space="preserve"> </w:t>
      </w:r>
      <w:r>
        <w:rPr>
          <w:rFonts w:ascii="Arial" w:hAnsi="Arial" w:cs="Arial"/>
          <w:color w:val="000000"/>
          <w:lang w:val="es-MX"/>
        </w:rPr>
        <w:t>S</w:t>
      </w:r>
      <w:r w:rsidRPr="001F1213">
        <w:rPr>
          <w:rFonts w:ascii="Arial" w:hAnsi="Arial" w:cs="Arial"/>
          <w:color w:val="000000"/>
          <w:lang w:val="es-MX"/>
        </w:rPr>
        <w:t>esión</w:t>
      </w:r>
      <w:r>
        <w:rPr>
          <w:rFonts w:ascii="Arial" w:hAnsi="Arial" w:cs="Arial"/>
          <w:color w:val="000000"/>
          <w:lang w:val="es-MX"/>
        </w:rPr>
        <w:t xml:space="preserve"> ordinaria</w:t>
      </w:r>
      <w:r w:rsidRPr="001F1213">
        <w:rPr>
          <w:rFonts w:ascii="Arial" w:hAnsi="Arial" w:cs="Arial"/>
          <w:color w:val="000000"/>
          <w:lang w:val="es-MX"/>
        </w:rPr>
        <w:t xml:space="preserve"> virtual</w:t>
      </w:r>
    </w:p>
    <w:p w14:paraId="4DABD5BE" w14:textId="77777777" w:rsidR="005F6507" w:rsidRPr="00C901B6" w:rsidRDefault="005F6507" w:rsidP="005F6507">
      <w:pPr>
        <w:rPr>
          <w:rFonts w:ascii="Arial" w:hAnsi="Arial" w:cs="Arial"/>
          <w:color w:val="000000"/>
          <w:lang w:val="es-MX"/>
        </w:rPr>
      </w:pPr>
    </w:p>
    <w:p w14:paraId="5433B091" w14:textId="77777777" w:rsidR="005F6507" w:rsidRPr="00C901B6" w:rsidRDefault="005F6507" w:rsidP="005F6507">
      <w:pPr>
        <w:jc w:val="both"/>
        <w:rPr>
          <w:rFonts w:ascii="Arial" w:hAnsi="Arial" w:cs="Arial"/>
          <w:color w:val="A6A6A6"/>
        </w:rPr>
      </w:pPr>
      <w:r w:rsidRPr="00C901B6">
        <w:rPr>
          <w:rFonts w:ascii="Arial" w:hAnsi="Arial" w:cs="Arial"/>
          <w:b/>
          <w:bCs/>
          <w:color w:val="000000"/>
          <w:lang w:val="es-MX"/>
        </w:rPr>
        <w:t>INTEGRANTES DE LA INSTANCIA</w:t>
      </w:r>
      <w:r w:rsidRPr="00C901B6">
        <w:rPr>
          <w:rFonts w:ascii="Arial" w:hAnsi="Arial" w:cs="Arial"/>
          <w:b/>
          <w:bCs/>
          <w:color w:val="A6A6A6"/>
          <w:lang w:val="es-MX"/>
        </w:rPr>
        <w:t xml:space="preserve">: </w:t>
      </w:r>
    </w:p>
    <w:p w14:paraId="5E097CA5" w14:textId="77777777" w:rsidR="005F6507" w:rsidRPr="00C901B6" w:rsidRDefault="005F6507" w:rsidP="005F6507">
      <w:pPr>
        <w:rPr>
          <w:rFonts w:ascii="Arial" w:hAnsi="Arial" w:cs="Arial"/>
          <w:b/>
          <w:bCs/>
          <w:color w:val="000000"/>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1738"/>
        <w:gridCol w:w="2126"/>
        <w:gridCol w:w="425"/>
        <w:gridCol w:w="425"/>
        <w:gridCol w:w="2410"/>
      </w:tblGrid>
      <w:tr w:rsidR="005F6507" w:rsidRPr="00700A3C" w14:paraId="237D68EC" w14:textId="77777777" w:rsidTr="00A3294A">
        <w:trPr>
          <w:trHeight w:val="69"/>
        </w:trPr>
        <w:tc>
          <w:tcPr>
            <w:tcW w:w="2032" w:type="dxa"/>
            <w:vMerge w:val="restart"/>
            <w:shd w:val="clear" w:color="auto" w:fill="auto"/>
            <w:vAlign w:val="center"/>
          </w:tcPr>
          <w:p w14:paraId="2CFFBB35"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Nombre</w:t>
            </w:r>
          </w:p>
        </w:tc>
        <w:tc>
          <w:tcPr>
            <w:tcW w:w="1738" w:type="dxa"/>
            <w:vMerge w:val="restart"/>
            <w:shd w:val="clear" w:color="auto" w:fill="auto"/>
            <w:vAlign w:val="center"/>
          </w:tcPr>
          <w:p w14:paraId="69BD9DFE"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Cargo</w:t>
            </w:r>
          </w:p>
        </w:tc>
        <w:tc>
          <w:tcPr>
            <w:tcW w:w="2126" w:type="dxa"/>
            <w:vMerge w:val="restart"/>
            <w:shd w:val="clear" w:color="auto" w:fill="auto"/>
            <w:vAlign w:val="center"/>
          </w:tcPr>
          <w:p w14:paraId="2A630CE4"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Entidad</w:t>
            </w:r>
          </w:p>
        </w:tc>
        <w:tc>
          <w:tcPr>
            <w:tcW w:w="850" w:type="dxa"/>
            <w:gridSpan w:val="2"/>
            <w:shd w:val="clear" w:color="auto" w:fill="auto"/>
            <w:vAlign w:val="center"/>
          </w:tcPr>
          <w:p w14:paraId="34F244B8"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Asiste</w:t>
            </w:r>
          </w:p>
        </w:tc>
        <w:tc>
          <w:tcPr>
            <w:tcW w:w="2410" w:type="dxa"/>
            <w:vMerge w:val="restart"/>
            <w:shd w:val="clear" w:color="auto" w:fill="auto"/>
            <w:vAlign w:val="center"/>
          </w:tcPr>
          <w:p w14:paraId="4D432208"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Observaciones</w:t>
            </w:r>
          </w:p>
        </w:tc>
      </w:tr>
      <w:tr w:rsidR="005F6507" w:rsidRPr="00700A3C" w14:paraId="70A79B23" w14:textId="77777777" w:rsidTr="00A3294A">
        <w:trPr>
          <w:trHeight w:val="31"/>
        </w:trPr>
        <w:tc>
          <w:tcPr>
            <w:tcW w:w="2032" w:type="dxa"/>
            <w:vMerge/>
            <w:shd w:val="clear" w:color="auto" w:fill="auto"/>
          </w:tcPr>
          <w:p w14:paraId="1D2EDB50" w14:textId="77777777" w:rsidR="005F6507" w:rsidRPr="00700A3C" w:rsidRDefault="005F6507" w:rsidP="00A3294A">
            <w:pPr>
              <w:pStyle w:val="Contenidodelatabla"/>
              <w:snapToGrid w:val="0"/>
              <w:rPr>
                <w:rFonts w:ascii="Arial" w:hAnsi="Arial" w:cs="Arial"/>
                <w:color w:val="000000"/>
                <w:sz w:val="18"/>
                <w:szCs w:val="18"/>
              </w:rPr>
            </w:pPr>
          </w:p>
        </w:tc>
        <w:tc>
          <w:tcPr>
            <w:tcW w:w="1738" w:type="dxa"/>
            <w:vMerge/>
            <w:shd w:val="clear" w:color="auto" w:fill="auto"/>
          </w:tcPr>
          <w:p w14:paraId="29A03AAB" w14:textId="77777777" w:rsidR="005F6507" w:rsidRPr="00700A3C" w:rsidRDefault="005F6507" w:rsidP="00A3294A">
            <w:pPr>
              <w:pStyle w:val="Contenidodelatabla"/>
              <w:snapToGrid w:val="0"/>
              <w:rPr>
                <w:rFonts w:ascii="Arial" w:hAnsi="Arial" w:cs="Arial"/>
                <w:color w:val="000000"/>
                <w:sz w:val="18"/>
                <w:szCs w:val="18"/>
              </w:rPr>
            </w:pPr>
          </w:p>
        </w:tc>
        <w:tc>
          <w:tcPr>
            <w:tcW w:w="2126" w:type="dxa"/>
            <w:vMerge/>
            <w:shd w:val="clear" w:color="auto" w:fill="auto"/>
          </w:tcPr>
          <w:p w14:paraId="02F78B37" w14:textId="77777777" w:rsidR="005F6507" w:rsidRPr="00700A3C" w:rsidRDefault="005F6507" w:rsidP="00A3294A">
            <w:pPr>
              <w:pStyle w:val="Contenidodelatabla"/>
              <w:snapToGrid w:val="0"/>
              <w:rPr>
                <w:rFonts w:ascii="Arial" w:hAnsi="Arial" w:cs="Arial"/>
                <w:color w:val="000000"/>
                <w:sz w:val="18"/>
                <w:szCs w:val="18"/>
              </w:rPr>
            </w:pPr>
          </w:p>
        </w:tc>
        <w:tc>
          <w:tcPr>
            <w:tcW w:w="425" w:type="dxa"/>
            <w:shd w:val="clear" w:color="auto" w:fill="auto"/>
          </w:tcPr>
          <w:p w14:paraId="6DA46F54"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Sí</w:t>
            </w:r>
          </w:p>
        </w:tc>
        <w:tc>
          <w:tcPr>
            <w:tcW w:w="425" w:type="dxa"/>
            <w:shd w:val="clear" w:color="auto" w:fill="auto"/>
          </w:tcPr>
          <w:p w14:paraId="584FEC1E"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w:t>
            </w:r>
          </w:p>
        </w:tc>
        <w:tc>
          <w:tcPr>
            <w:tcW w:w="2410" w:type="dxa"/>
            <w:vMerge/>
            <w:shd w:val="clear" w:color="auto" w:fill="auto"/>
          </w:tcPr>
          <w:p w14:paraId="0D221C62" w14:textId="77777777" w:rsidR="005F6507" w:rsidRPr="00700A3C" w:rsidRDefault="005F6507" w:rsidP="00A3294A">
            <w:pPr>
              <w:pStyle w:val="Contenidodelatabla"/>
              <w:snapToGrid w:val="0"/>
              <w:rPr>
                <w:rFonts w:ascii="Arial" w:hAnsi="Arial" w:cs="Arial"/>
                <w:color w:val="000000"/>
                <w:sz w:val="18"/>
                <w:szCs w:val="18"/>
              </w:rPr>
            </w:pPr>
          </w:p>
        </w:tc>
      </w:tr>
      <w:tr w:rsidR="005F6507" w:rsidRPr="00700A3C" w14:paraId="2CDB9459" w14:textId="77777777" w:rsidTr="00A3294A">
        <w:tc>
          <w:tcPr>
            <w:tcW w:w="2032" w:type="dxa"/>
            <w:shd w:val="clear" w:color="auto" w:fill="auto"/>
          </w:tcPr>
          <w:p w14:paraId="68F78F1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Nicolás Francisco Montero</w:t>
            </w:r>
          </w:p>
        </w:tc>
        <w:tc>
          <w:tcPr>
            <w:tcW w:w="1738" w:type="dxa"/>
            <w:shd w:val="clear" w:color="auto" w:fill="auto"/>
          </w:tcPr>
          <w:p w14:paraId="7C3A400C"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Secretario</w:t>
            </w:r>
          </w:p>
        </w:tc>
        <w:tc>
          <w:tcPr>
            <w:tcW w:w="2126" w:type="dxa"/>
            <w:shd w:val="clear" w:color="auto" w:fill="auto"/>
          </w:tcPr>
          <w:p w14:paraId="61B7F78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Distrital de Cultura, Recreación y Deporte (SCRD)</w:t>
            </w:r>
          </w:p>
        </w:tc>
        <w:tc>
          <w:tcPr>
            <w:tcW w:w="425" w:type="dxa"/>
            <w:shd w:val="clear" w:color="auto" w:fill="auto"/>
          </w:tcPr>
          <w:p w14:paraId="699F0679"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14C83E67"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610EC53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p w14:paraId="0EB0B9FB" w14:textId="77777777" w:rsidR="005F6507" w:rsidRPr="00700A3C" w:rsidRDefault="005F6507" w:rsidP="00A3294A">
            <w:pPr>
              <w:rPr>
                <w:sz w:val="18"/>
                <w:szCs w:val="18"/>
              </w:rPr>
            </w:pPr>
          </w:p>
        </w:tc>
      </w:tr>
      <w:tr w:rsidR="005F6507" w:rsidRPr="00700A3C" w14:paraId="2A528791" w14:textId="77777777" w:rsidTr="00A3294A">
        <w:tc>
          <w:tcPr>
            <w:tcW w:w="2032" w:type="dxa"/>
            <w:shd w:val="clear" w:color="auto" w:fill="auto"/>
          </w:tcPr>
          <w:p w14:paraId="7ED6DCB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Martha Rodríguez Martínez</w:t>
            </w:r>
          </w:p>
        </w:tc>
        <w:tc>
          <w:tcPr>
            <w:tcW w:w="1738" w:type="dxa"/>
            <w:shd w:val="clear" w:color="auto" w:fill="auto"/>
          </w:tcPr>
          <w:p w14:paraId="13DE5623"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Jefe de la Oficina Asesora de Planeación </w:t>
            </w:r>
          </w:p>
        </w:tc>
        <w:tc>
          <w:tcPr>
            <w:tcW w:w="2126" w:type="dxa"/>
            <w:shd w:val="clear" w:color="auto" w:fill="auto"/>
          </w:tcPr>
          <w:p w14:paraId="539B47B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Recreación y Deporte (IDRD)</w:t>
            </w:r>
          </w:p>
        </w:tc>
        <w:tc>
          <w:tcPr>
            <w:tcW w:w="425" w:type="dxa"/>
            <w:shd w:val="clear" w:color="auto" w:fill="auto"/>
          </w:tcPr>
          <w:p w14:paraId="071B30DE"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392E7204"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45D8D43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Delegada mediante oficio</w:t>
            </w:r>
          </w:p>
        </w:tc>
      </w:tr>
      <w:tr w:rsidR="005F6507" w:rsidRPr="00700A3C" w14:paraId="5CE83B76" w14:textId="77777777" w:rsidTr="00A3294A">
        <w:tc>
          <w:tcPr>
            <w:tcW w:w="2032" w:type="dxa"/>
            <w:shd w:val="clear" w:color="auto" w:fill="auto"/>
          </w:tcPr>
          <w:p w14:paraId="3B279EFE"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Adriana María Cruz Rivera</w:t>
            </w:r>
          </w:p>
        </w:tc>
        <w:tc>
          <w:tcPr>
            <w:tcW w:w="1738" w:type="dxa"/>
            <w:shd w:val="clear" w:color="auto" w:fill="auto"/>
          </w:tcPr>
          <w:p w14:paraId="7A0B3D8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Subdirectora Administrativa y Financiera y Jefe de Oficina Asesora de Planeación </w:t>
            </w:r>
          </w:p>
        </w:tc>
        <w:tc>
          <w:tcPr>
            <w:tcW w:w="2126" w:type="dxa"/>
            <w:shd w:val="clear" w:color="auto" w:fill="auto"/>
          </w:tcPr>
          <w:p w14:paraId="1C445A4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las Artes (IDARTES)</w:t>
            </w:r>
          </w:p>
        </w:tc>
        <w:tc>
          <w:tcPr>
            <w:tcW w:w="425" w:type="dxa"/>
            <w:shd w:val="clear" w:color="auto" w:fill="auto"/>
          </w:tcPr>
          <w:p w14:paraId="054847EA"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40FB819F"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0BA891A6" w14:textId="77777777" w:rsidR="005F6507" w:rsidRPr="00700A3C" w:rsidRDefault="005F6507" w:rsidP="00A3294A">
            <w:pPr>
              <w:pStyle w:val="Contenidodelatabla"/>
              <w:snapToGrid w:val="0"/>
              <w:jc w:val="both"/>
              <w:rPr>
                <w:rFonts w:ascii="Arial" w:hAnsi="Arial" w:cs="Arial"/>
                <w:color w:val="000000"/>
                <w:sz w:val="18"/>
                <w:szCs w:val="18"/>
              </w:rPr>
            </w:pPr>
            <w:r w:rsidRPr="00700A3C">
              <w:rPr>
                <w:rFonts w:ascii="Arial" w:hAnsi="Arial" w:cs="Arial"/>
                <w:color w:val="000000"/>
                <w:sz w:val="18"/>
                <w:szCs w:val="18"/>
              </w:rPr>
              <w:t>Delegada mediante oficio</w:t>
            </w:r>
          </w:p>
        </w:tc>
      </w:tr>
      <w:tr w:rsidR="005F6507" w:rsidRPr="00700A3C" w14:paraId="3FA24046" w14:textId="77777777" w:rsidTr="00A3294A">
        <w:tc>
          <w:tcPr>
            <w:tcW w:w="2032" w:type="dxa"/>
            <w:shd w:val="clear" w:color="auto" w:fill="auto"/>
          </w:tcPr>
          <w:p w14:paraId="543DF382"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Patrick Morales Thomas</w:t>
            </w:r>
          </w:p>
        </w:tc>
        <w:tc>
          <w:tcPr>
            <w:tcW w:w="1738" w:type="dxa"/>
            <w:shd w:val="clear" w:color="auto" w:fill="auto"/>
          </w:tcPr>
          <w:p w14:paraId="67B3B3A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Director General</w:t>
            </w:r>
          </w:p>
        </w:tc>
        <w:tc>
          <w:tcPr>
            <w:tcW w:w="2126" w:type="dxa"/>
            <w:shd w:val="clear" w:color="auto" w:fill="auto"/>
          </w:tcPr>
          <w:p w14:paraId="7400811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Patrimonio Cultural (IDPC)</w:t>
            </w:r>
          </w:p>
        </w:tc>
        <w:tc>
          <w:tcPr>
            <w:tcW w:w="425" w:type="dxa"/>
            <w:shd w:val="clear" w:color="auto" w:fill="auto"/>
          </w:tcPr>
          <w:p w14:paraId="5265EEC8"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2B863FCE"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584A90C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r w:rsidR="005F6507" w:rsidRPr="00700A3C" w14:paraId="1C1DE56F" w14:textId="77777777" w:rsidTr="00A3294A">
        <w:tc>
          <w:tcPr>
            <w:tcW w:w="2032" w:type="dxa"/>
            <w:shd w:val="clear" w:color="auto" w:fill="auto"/>
          </w:tcPr>
          <w:p w14:paraId="4E88868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Catalina Moncada</w:t>
            </w:r>
          </w:p>
        </w:tc>
        <w:tc>
          <w:tcPr>
            <w:tcW w:w="1738" w:type="dxa"/>
            <w:shd w:val="clear" w:color="auto" w:fill="auto"/>
          </w:tcPr>
          <w:p w14:paraId="669F0093"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Gerente General (E)</w:t>
            </w:r>
          </w:p>
        </w:tc>
        <w:tc>
          <w:tcPr>
            <w:tcW w:w="2126" w:type="dxa"/>
            <w:shd w:val="clear" w:color="auto" w:fill="auto"/>
          </w:tcPr>
          <w:p w14:paraId="7CE6056E"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Canal Capital</w:t>
            </w:r>
          </w:p>
        </w:tc>
        <w:tc>
          <w:tcPr>
            <w:tcW w:w="425" w:type="dxa"/>
            <w:shd w:val="clear" w:color="auto" w:fill="auto"/>
          </w:tcPr>
          <w:p w14:paraId="1F6B3ABC"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6FB8F5D1"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25BB439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r w:rsidR="005F6507" w:rsidRPr="00700A3C" w14:paraId="579F7DEB" w14:textId="77777777" w:rsidTr="00A3294A">
        <w:tc>
          <w:tcPr>
            <w:tcW w:w="2032" w:type="dxa"/>
            <w:shd w:val="clear" w:color="auto" w:fill="auto"/>
          </w:tcPr>
          <w:p w14:paraId="41F78F6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Margarita Díaz Casas</w:t>
            </w:r>
          </w:p>
        </w:tc>
        <w:tc>
          <w:tcPr>
            <w:tcW w:w="1738" w:type="dxa"/>
            <w:shd w:val="clear" w:color="auto" w:fill="auto"/>
          </w:tcPr>
          <w:p w14:paraId="5145C94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Directora General</w:t>
            </w:r>
          </w:p>
        </w:tc>
        <w:tc>
          <w:tcPr>
            <w:tcW w:w="2126" w:type="dxa"/>
            <w:shd w:val="clear" w:color="auto" w:fill="auto"/>
          </w:tcPr>
          <w:p w14:paraId="7D474E4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Fundación Gilberto Álzate Avendaño (FUGA)</w:t>
            </w:r>
          </w:p>
        </w:tc>
        <w:tc>
          <w:tcPr>
            <w:tcW w:w="425" w:type="dxa"/>
            <w:shd w:val="clear" w:color="auto" w:fill="auto"/>
          </w:tcPr>
          <w:p w14:paraId="33920CEC"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05069693"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68CB3AE6"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r w:rsidR="005F6507" w:rsidRPr="00700A3C" w14:paraId="6B753EDF" w14:textId="77777777" w:rsidTr="00A3294A">
        <w:tc>
          <w:tcPr>
            <w:tcW w:w="2032" w:type="dxa"/>
            <w:shd w:val="clear" w:color="auto" w:fill="auto"/>
          </w:tcPr>
          <w:p w14:paraId="1CAE7D96"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Cornelia María </w:t>
            </w:r>
            <w:proofErr w:type="spellStart"/>
            <w:r w:rsidRPr="00700A3C">
              <w:rPr>
                <w:rFonts w:ascii="Arial" w:hAnsi="Arial" w:cs="Arial"/>
                <w:color w:val="000000"/>
                <w:sz w:val="18"/>
                <w:szCs w:val="18"/>
              </w:rPr>
              <w:t>Nisperuza</w:t>
            </w:r>
            <w:proofErr w:type="spellEnd"/>
          </w:p>
        </w:tc>
        <w:tc>
          <w:tcPr>
            <w:tcW w:w="1738" w:type="dxa"/>
            <w:shd w:val="clear" w:color="auto" w:fill="auto"/>
          </w:tcPr>
          <w:p w14:paraId="6D14957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Directora (E)</w:t>
            </w:r>
          </w:p>
        </w:tc>
        <w:tc>
          <w:tcPr>
            <w:tcW w:w="2126" w:type="dxa"/>
            <w:shd w:val="clear" w:color="auto" w:fill="auto"/>
          </w:tcPr>
          <w:p w14:paraId="49B6FC5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Orquesta Filarmónica de Bogotá (OFB)</w:t>
            </w:r>
          </w:p>
        </w:tc>
        <w:tc>
          <w:tcPr>
            <w:tcW w:w="425" w:type="dxa"/>
            <w:shd w:val="clear" w:color="auto" w:fill="auto"/>
          </w:tcPr>
          <w:p w14:paraId="0BFBE7EF" w14:textId="77777777" w:rsidR="005F6507" w:rsidRPr="00700A3C" w:rsidRDefault="005F6507" w:rsidP="00A3294A">
            <w:pPr>
              <w:jc w:val="center"/>
              <w:rPr>
                <w:sz w:val="18"/>
                <w:szCs w:val="18"/>
              </w:rPr>
            </w:pPr>
            <w:r w:rsidRPr="00700A3C">
              <w:rPr>
                <w:rFonts w:ascii="Arial" w:hAnsi="Arial" w:cs="Arial"/>
                <w:color w:val="000000"/>
                <w:sz w:val="18"/>
                <w:szCs w:val="18"/>
              </w:rPr>
              <w:t>X</w:t>
            </w:r>
          </w:p>
        </w:tc>
        <w:tc>
          <w:tcPr>
            <w:tcW w:w="425" w:type="dxa"/>
            <w:shd w:val="clear" w:color="auto" w:fill="auto"/>
          </w:tcPr>
          <w:p w14:paraId="59FD6A21" w14:textId="77777777" w:rsidR="005F6507" w:rsidRPr="00700A3C" w:rsidRDefault="005F6507" w:rsidP="00A3294A">
            <w:pPr>
              <w:pStyle w:val="Contenidodelatabla"/>
              <w:snapToGrid w:val="0"/>
              <w:rPr>
                <w:rFonts w:ascii="Arial" w:hAnsi="Arial" w:cs="Arial"/>
                <w:color w:val="000000"/>
                <w:sz w:val="18"/>
                <w:szCs w:val="18"/>
              </w:rPr>
            </w:pPr>
          </w:p>
        </w:tc>
        <w:tc>
          <w:tcPr>
            <w:tcW w:w="2410" w:type="dxa"/>
            <w:shd w:val="clear" w:color="auto" w:fill="auto"/>
          </w:tcPr>
          <w:p w14:paraId="69DD579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bl>
    <w:p w14:paraId="0BF9F21E" w14:textId="77777777" w:rsidR="005F6507" w:rsidRPr="00C81D86" w:rsidRDefault="005F6507" w:rsidP="005F6507">
      <w:pPr>
        <w:rPr>
          <w:rFonts w:ascii="Arial" w:hAnsi="Arial" w:cs="Arial"/>
          <w:b/>
          <w:bCs/>
          <w:color w:val="000000"/>
          <w:sz w:val="18"/>
          <w:szCs w:val="18"/>
        </w:rPr>
      </w:pPr>
    </w:p>
    <w:p w14:paraId="0ECA1B2E" w14:textId="77777777" w:rsidR="005F6507" w:rsidRPr="00C81D86" w:rsidRDefault="005F6507" w:rsidP="005F6507">
      <w:pPr>
        <w:rPr>
          <w:rFonts w:ascii="Arial" w:hAnsi="Arial" w:cs="Arial"/>
          <w:b/>
          <w:bCs/>
          <w:color w:val="000000"/>
          <w:sz w:val="18"/>
          <w:szCs w:val="18"/>
        </w:rPr>
      </w:pPr>
    </w:p>
    <w:p w14:paraId="7A81629D" w14:textId="77777777" w:rsidR="005F6507" w:rsidRPr="00C901B6" w:rsidRDefault="005F6507" w:rsidP="005F6507">
      <w:pPr>
        <w:rPr>
          <w:rFonts w:ascii="Arial" w:hAnsi="Arial" w:cs="Arial"/>
          <w:b/>
          <w:bCs/>
          <w:color w:val="000000"/>
        </w:rPr>
      </w:pPr>
      <w:r w:rsidRPr="00C901B6">
        <w:rPr>
          <w:rFonts w:ascii="Arial" w:hAnsi="Arial" w:cs="Arial"/>
          <w:b/>
          <w:bCs/>
          <w:color w:val="000000"/>
        </w:rPr>
        <w:t>SECRETARIA TÉCNICA:</w:t>
      </w:r>
    </w:p>
    <w:p w14:paraId="50B115FF" w14:textId="77777777" w:rsidR="005F6507" w:rsidRPr="00C81D86" w:rsidRDefault="005F6507" w:rsidP="005F6507">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69"/>
        <w:gridCol w:w="2268"/>
        <w:gridCol w:w="4819"/>
      </w:tblGrid>
      <w:tr w:rsidR="005F6507" w:rsidRPr="00700A3C" w14:paraId="647E1B5A" w14:textId="77777777" w:rsidTr="00A3294A">
        <w:tc>
          <w:tcPr>
            <w:tcW w:w="2069" w:type="dxa"/>
            <w:shd w:val="clear" w:color="auto" w:fill="auto"/>
          </w:tcPr>
          <w:p w14:paraId="34A5C64F"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 xml:space="preserve">Nombre </w:t>
            </w:r>
          </w:p>
        </w:tc>
        <w:tc>
          <w:tcPr>
            <w:tcW w:w="2268" w:type="dxa"/>
            <w:shd w:val="clear" w:color="auto" w:fill="auto"/>
          </w:tcPr>
          <w:p w14:paraId="56B5830A"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Cargo</w:t>
            </w:r>
          </w:p>
        </w:tc>
        <w:tc>
          <w:tcPr>
            <w:tcW w:w="4819" w:type="dxa"/>
            <w:shd w:val="clear" w:color="auto" w:fill="auto"/>
          </w:tcPr>
          <w:p w14:paraId="0C70F545"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Entidad</w:t>
            </w:r>
          </w:p>
        </w:tc>
      </w:tr>
      <w:tr w:rsidR="005F6507" w:rsidRPr="00700A3C" w14:paraId="17522B0B" w14:textId="77777777" w:rsidTr="00A3294A">
        <w:tc>
          <w:tcPr>
            <w:tcW w:w="2069" w:type="dxa"/>
            <w:shd w:val="clear" w:color="auto" w:fill="auto"/>
          </w:tcPr>
          <w:p w14:paraId="54EC29E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Lucila Guerrero Ramírez</w:t>
            </w:r>
          </w:p>
        </w:tc>
        <w:tc>
          <w:tcPr>
            <w:tcW w:w="2268" w:type="dxa"/>
            <w:shd w:val="clear" w:color="auto" w:fill="auto"/>
            <w:vAlign w:val="bottom"/>
          </w:tcPr>
          <w:p w14:paraId="030F82F2" w14:textId="77777777" w:rsidR="005F6507" w:rsidRPr="00700A3C" w:rsidRDefault="005F6507" w:rsidP="00A3294A">
            <w:pPr>
              <w:pStyle w:val="Contenidodelatabla"/>
              <w:snapToGrid w:val="0"/>
              <w:jc w:val="both"/>
              <w:rPr>
                <w:rFonts w:ascii="Arial" w:hAnsi="Arial" w:cs="Arial"/>
                <w:color w:val="000000"/>
                <w:sz w:val="18"/>
                <w:szCs w:val="18"/>
              </w:rPr>
            </w:pPr>
            <w:r w:rsidRPr="00700A3C">
              <w:rPr>
                <w:rFonts w:ascii="Arial" w:hAnsi="Arial" w:cs="Arial"/>
                <w:color w:val="000000"/>
                <w:sz w:val="18"/>
                <w:szCs w:val="18"/>
              </w:rPr>
              <w:t>Jefe Oficina Asesora de Planeación (E)</w:t>
            </w:r>
          </w:p>
        </w:tc>
        <w:tc>
          <w:tcPr>
            <w:tcW w:w="4819" w:type="dxa"/>
            <w:shd w:val="clear" w:color="auto" w:fill="auto"/>
          </w:tcPr>
          <w:p w14:paraId="051F281A" w14:textId="77777777" w:rsidR="005F6507" w:rsidRPr="00700A3C" w:rsidRDefault="005F6507" w:rsidP="00A3294A">
            <w:pPr>
              <w:pStyle w:val="Contenidodelatabla"/>
              <w:snapToGrid w:val="0"/>
              <w:jc w:val="both"/>
              <w:rPr>
                <w:rFonts w:ascii="Arial" w:hAnsi="Arial" w:cs="Arial"/>
                <w:color w:val="000000"/>
                <w:sz w:val="18"/>
                <w:szCs w:val="18"/>
              </w:rPr>
            </w:pPr>
            <w:r w:rsidRPr="00700A3C">
              <w:rPr>
                <w:rFonts w:ascii="Arial" w:hAnsi="Arial" w:cs="Arial"/>
                <w:color w:val="000000"/>
                <w:sz w:val="18"/>
                <w:szCs w:val="18"/>
              </w:rPr>
              <w:t>Secretaría Cultura, Recreación y Deporte (SCRD)</w:t>
            </w:r>
          </w:p>
        </w:tc>
      </w:tr>
    </w:tbl>
    <w:p w14:paraId="4649F4F1" w14:textId="77777777" w:rsidR="005F6507" w:rsidRPr="00C81D86" w:rsidRDefault="005F6507" w:rsidP="005F6507">
      <w:pPr>
        <w:rPr>
          <w:rFonts w:ascii="Arial" w:hAnsi="Arial" w:cs="Arial"/>
          <w:b/>
          <w:bCs/>
          <w:color w:val="000000"/>
          <w:sz w:val="18"/>
          <w:szCs w:val="18"/>
        </w:rPr>
      </w:pPr>
    </w:p>
    <w:p w14:paraId="1E4695BC" w14:textId="77777777" w:rsidR="005F6507" w:rsidRPr="00C901B6" w:rsidRDefault="005F6507" w:rsidP="005F6507">
      <w:pPr>
        <w:rPr>
          <w:rFonts w:ascii="Arial" w:hAnsi="Arial" w:cs="Arial"/>
        </w:rPr>
      </w:pPr>
      <w:r w:rsidRPr="00C901B6">
        <w:rPr>
          <w:rFonts w:ascii="Arial" w:hAnsi="Arial" w:cs="Arial"/>
          <w:b/>
          <w:bCs/>
          <w:color w:val="000000"/>
        </w:rPr>
        <w:lastRenderedPageBreak/>
        <w:t xml:space="preserve">INVITADOS PERMANENTES: </w:t>
      </w:r>
      <w:r w:rsidRPr="00C901B6">
        <w:rPr>
          <w:rFonts w:ascii="Arial" w:hAnsi="Arial" w:cs="Arial"/>
          <w:b/>
          <w:bCs/>
          <w:color w:val="000000"/>
        </w:rPr>
        <w:tab/>
      </w:r>
    </w:p>
    <w:p w14:paraId="14EB16BB" w14:textId="77777777" w:rsidR="005F6507" w:rsidRPr="00C81D86" w:rsidRDefault="005F6507" w:rsidP="005F6507">
      <w:pPr>
        <w:rPr>
          <w:rFonts w:ascii="Arial" w:hAnsi="Arial" w:cs="Arial"/>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5F6507" w:rsidRPr="00700A3C" w14:paraId="3504E8D7" w14:textId="77777777" w:rsidTr="00A3294A">
        <w:tc>
          <w:tcPr>
            <w:tcW w:w="2032" w:type="dxa"/>
            <w:vMerge w:val="restart"/>
            <w:shd w:val="clear" w:color="auto" w:fill="auto"/>
            <w:vAlign w:val="center"/>
          </w:tcPr>
          <w:p w14:paraId="19D3B7B6"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Nombre</w:t>
            </w:r>
          </w:p>
        </w:tc>
        <w:tc>
          <w:tcPr>
            <w:tcW w:w="2164" w:type="dxa"/>
            <w:vMerge w:val="restart"/>
            <w:shd w:val="clear" w:color="auto" w:fill="auto"/>
            <w:vAlign w:val="center"/>
          </w:tcPr>
          <w:p w14:paraId="6A3B884C"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Cargo</w:t>
            </w:r>
          </w:p>
        </w:tc>
        <w:tc>
          <w:tcPr>
            <w:tcW w:w="2146" w:type="dxa"/>
            <w:vMerge w:val="restart"/>
            <w:shd w:val="clear" w:color="auto" w:fill="auto"/>
            <w:vAlign w:val="center"/>
          </w:tcPr>
          <w:p w14:paraId="08E8BAE2"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Entidad</w:t>
            </w:r>
          </w:p>
        </w:tc>
        <w:tc>
          <w:tcPr>
            <w:tcW w:w="1082" w:type="dxa"/>
            <w:gridSpan w:val="2"/>
            <w:shd w:val="clear" w:color="auto" w:fill="auto"/>
            <w:vAlign w:val="center"/>
          </w:tcPr>
          <w:p w14:paraId="63561976"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Asiste</w:t>
            </w:r>
          </w:p>
        </w:tc>
        <w:tc>
          <w:tcPr>
            <w:tcW w:w="1732" w:type="dxa"/>
            <w:vMerge w:val="restart"/>
            <w:shd w:val="clear" w:color="auto" w:fill="auto"/>
            <w:vAlign w:val="center"/>
          </w:tcPr>
          <w:p w14:paraId="791BA7E5"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Observaciones</w:t>
            </w:r>
          </w:p>
        </w:tc>
      </w:tr>
      <w:tr w:rsidR="005F6507" w:rsidRPr="00700A3C" w14:paraId="0F369047" w14:textId="77777777" w:rsidTr="00A3294A">
        <w:trPr>
          <w:trHeight w:val="20"/>
        </w:trPr>
        <w:tc>
          <w:tcPr>
            <w:tcW w:w="2032" w:type="dxa"/>
            <w:vMerge/>
            <w:shd w:val="clear" w:color="auto" w:fill="auto"/>
          </w:tcPr>
          <w:p w14:paraId="18654245" w14:textId="77777777" w:rsidR="005F6507" w:rsidRPr="00700A3C" w:rsidRDefault="005F6507" w:rsidP="00A3294A">
            <w:pPr>
              <w:pStyle w:val="Contenidodelatabla"/>
              <w:snapToGrid w:val="0"/>
              <w:rPr>
                <w:rFonts w:ascii="Arial" w:hAnsi="Arial" w:cs="Arial"/>
                <w:color w:val="000000"/>
                <w:sz w:val="18"/>
                <w:szCs w:val="18"/>
              </w:rPr>
            </w:pPr>
          </w:p>
        </w:tc>
        <w:tc>
          <w:tcPr>
            <w:tcW w:w="2164" w:type="dxa"/>
            <w:vMerge/>
            <w:shd w:val="clear" w:color="auto" w:fill="auto"/>
          </w:tcPr>
          <w:p w14:paraId="7FAC1373" w14:textId="77777777" w:rsidR="005F6507" w:rsidRPr="00700A3C" w:rsidRDefault="005F6507" w:rsidP="00A3294A">
            <w:pPr>
              <w:pStyle w:val="Contenidodelatabla"/>
              <w:snapToGrid w:val="0"/>
              <w:rPr>
                <w:rFonts w:ascii="Arial" w:hAnsi="Arial" w:cs="Arial"/>
                <w:color w:val="000000"/>
                <w:sz w:val="18"/>
                <w:szCs w:val="18"/>
              </w:rPr>
            </w:pPr>
          </w:p>
        </w:tc>
        <w:tc>
          <w:tcPr>
            <w:tcW w:w="2146" w:type="dxa"/>
            <w:vMerge/>
            <w:shd w:val="clear" w:color="auto" w:fill="auto"/>
          </w:tcPr>
          <w:p w14:paraId="07732070" w14:textId="77777777" w:rsidR="005F6507" w:rsidRPr="00700A3C" w:rsidRDefault="005F6507" w:rsidP="00A3294A">
            <w:pPr>
              <w:pStyle w:val="Contenidodelatabla"/>
              <w:snapToGrid w:val="0"/>
              <w:rPr>
                <w:rFonts w:ascii="Arial" w:hAnsi="Arial" w:cs="Arial"/>
                <w:color w:val="000000"/>
                <w:sz w:val="18"/>
                <w:szCs w:val="18"/>
              </w:rPr>
            </w:pPr>
          </w:p>
        </w:tc>
        <w:tc>
          <w:tcPr>
            <w:tcW w:w="512" w:type="dxa"/>
            <w:shd w:val="clear" w:color="auto" w:fill="auto"/>
          </w:tcPr>
          <w:p w14:paraId="66B00D53"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Sí</w:t>
            </w:r>
          </w:p>
        </w:tc>
        <w:tc>
          <w:tcPr>
            <w:tcW w:w="570" w:type="dxa"/>
            <w:shd w:val="clear" w:color="auto" w:fill="auto"/>
          </w:tcPr>
          <w:p w14:paraId="0AFC228A"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w:t>
            </w:r>
          </w:p>
        </w:tc>
        <w:tc>
          <w:tcPr>
            <w:tcW w:w="1732" w:type="dxa"/>
            <w:vMerge/>
            <w:shd w:val="clear" w:color="auto" w:fill="auto"/>
          </w:tcPr>
          <w:p w14:paraId="05C5C581" w14:textId="77777777" w:rsidR="005F6507" w:rsidRPr="00700A3C" w:rsidRDefault="005F6507" w:rsidP="00A3294A">
            <w:pPr>
              <w:pStyle w:val="Contenidodelatabla"/>
              <w:snapToGrid w:val="0"/>
              <w:rPr>
                <w:rFonts w:ascii="Arial" w:hAnsi="Arial" w:cs="Arial"/>
                <w:color w:val="000000"/>
                <w:sz w:val="18"/>
                <w:szCs w:val="18"/>
              </w:rPr>
            </w:pPr>
          </w:p>
        </w:tc>
      </w:tr>
      <w:tr w:rsidR="005F6507" w:rsidRPr="00700A3C" w14:paraId="12D3DEDA" w14:textId="77777777" w:rsidTr="00A3294A">
        <w:tc>
          <w:tcPr>
            <w:tcW w:w="2032" w:type="dxa"/>
            <w:shd w:val="clear" w:color="auto" w:fill="auto"/>
          </w:tcPr>
          <w:p w14:paraId="3B499FE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Lizeth </w:t>
            </w:r>
            <w:proofErr w:type="spellStart"/>
            <w:r w:rsidRPr="00700A3C">
              <w:rPr>
                <w:rFonts w:ascii="Arial" w:hAnsi="Arial" w:cs="Arial"/>
                <w:color w:val="000000"/>
                <w:sz w:val="18"/>
                <w:szCs w:val="18"/>
              </w:rPr>
              <w:t>Jahira</w:t>
            </w:r>
            <w:proofErr w:type="spellEnd"/>
            <w:r w:rsidRPr="00700A3C">
              <w:rPr>
                <w:rFonts w:ascii="Arial" w:hAnsi="Arial" w:cs="Arial"/>
                <w:color w:val="000000"/>
                <w:sz w:val="18"/>
                <w:szCs w:val="18"/>
              </w:rPr>
              <w:t xml:space="preserve"> González Vargas</w:t>
            </w:r>
          </w:p>
        </w:tc>
        <w:tc>
          <w:tcPr>
            <w:tcW w:w="2164" w:type="dxa"/>
            <w:shd w:val="clear" w:color="auto" w:fill="auto"/>
          </w:tcPr>
          <w:p w14:paraId="1289206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Alcaldesa Local de Bosa</w:t>
            </w:r>
          </w:p>
        </w:tc>
        <w:tc>
          <w:tcPr>
            <w:tcW w:w="2146" w:type="dxa"/>
            <w:shd w:val="clear" w:color="auto" w:fill="auto"/>
          </w:tcPr>
          <w:p w14:paraId="31AD49C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Alcaldía Local de Bosa</w:t>
            </w:r>
          </w:p>
        </w:tc>
        <w:tc>
          <w:tcPr>
            <w:tcW w:w="512" w:type="dxa"/>
            <w:shd w:val="clear" w:color="auto" w:fill="auto"/>
          </w:tcPr>
          <w:p w14:paraId="5FF3B413"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23502EDF"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5622DF0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6ADB7087" w14:textId="77777777" w:rsidTr="00A3294A">
        <w:tc>
          <w:tcPr>
            <w:tcW w:w="2032" w:type="dxa"/>
            <w:shd w:val="clear" w:color="auto" w:fill="auto"/>
          </w:tcPr>
          <w:p w14:paraId="6518FE9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José Humberto Ruiz </w:t>
            </w:r>
          </w:p>
        </w:tc>
        <w:tc>
          <w:tcPr>
            <w:tcW w:w="2164" w:type="dxa"/>
            <w:shd w:val="clear" w:color="auto" w:fill="auto"/>
          </w:tcPr>
          <w:p w14:paraId="0AEC36A3"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Delegado</w:t>
            </w:r>
          </w:p>
        </w:tc>
        <w:tc>
          <w:tcPr>
            <w:tcW w:w="2146" w:type="dxa"/>
            <w:shd w:val="clear" w:color="auto" w:fill="auto"/>
          </w:tcPr>
          <w:p w14:paraId="22F8B2C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Distrital de Hacienda (SDH)</w:t>
            </w:r>
          </w:p>
        </w:tc>
        <w:tc>
          <w:tcPr>
            <w:tcW w:w="512" w:type="dxa"/>
            <w:shd w:val="clear" w:color="auto" w:fill="auto"/>
          </w:tcPr>
          <w:p w14:paraId="39EF5289"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2D3E2E3C"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45806CD1" w14:textId="77777777" w:rsidR="005F6507" w:rsidRPr="00700A3C" w:rsidRDefault="005F6507" w:rsidP="00A3294A">
            <w:pPr>
              <w:pStyle w:val="Contenidodelatabla"/>
              <w:snapToGrid w:val="0"/>
              <w:jc w:val="both"/>
              <w:rPr>
                <w:rFonts w:ascii="Arial" w:hAnsi="Arial" w:cs="Arial"/>
                <w:color w:val="000000"/>
                <w:sz w:val="18"/>
                <w:szCs w:val="18"/>
              </w:rPr>
            </w:pPr>
            <w:r w:rsidRPr="00700A3C">
              <w:rPr>
                <w:rFonts w:ascii="Arial" w:hAnsi="Arial" w:cs="Arial"/>
                <w:color w:val="000000"/>
                <w:sz w:val="18"/>
                <w:szCs w:val="18"/>
              </w:rPr>
              <w:t>Ninguna</w:t>
            </w:r>
          </w:p>
        </w:tc>
      </w:tr>
      <w:tr w:rsidR="005F6507" w:rsidRPr="00700A3C" w14:paraId="36264EC3" w14:textId="77777777" w:rsidTr="00A3294A">
        <w:tc>
          <w:tcPr>
            <w:tcW w:w="2032" w:type="dxa"/>
            <w:shd w:val="clear" w:color="auto" w:fill="auto"/>
          </w:tcPr>
          <w:p w14:paraId="7F78ECBE"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Andrés </w:t>
            </w:r>
            <w:proofErr w:type="spellStart"/>
            <w:r w:rsidRPr="00700A3C">
              <w:rPr>
                <w:rFonts w:ascii="Arial" w:hAnsi="Arial" w:cs="Arial"/>
                <w:color w:val="000000"/>
                <w:sz w:val="18"/>
                <w:szCs w:val="18"/>
              </w:rPr>
              <w:t>Podlesky</w:t>
            </w:r>
            <w:proofErr w:type="spellEnd"/>
            <w:r w:rsidRPr="00700A3C">
              <w:rPr>
                <w:rFonts w:ascii="Arial" w:hAnsi="Arial" w:cs="Arial"/>
                <w:color w:val="000000"/>
                <w:sz w:val="18"/>
                <w:szCs w:val="18"/>
              </w:rPr>
              <w:t xml:space="preserve"> Boada</w:t>
            </w:r>
          </w:p>
        </w:tc>
        <w:tc>
          <w:tcPr>
            <w:tcW w:w="2164" w:type="dxa"/>
            <w:shd w:val="clear" w:color="auto" w:fill="auto"/>
          </w:tcPr>
          <w:p w14:paraId="5D1F1F0C"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Director de Políticas Sectoriales de la Secretaría Distrital de Planeación</w:t>
            </w:r>
          </w:p>
        </w:tc>
        <w:tc>
          <w:tcPr>
            <w:tcW w:w="2146" w:type="dxa"/>
            <w:shd w:val="clear" w:color="auto" w:fill="auto"/>
          </w:tcPr>
          <w:p w14:paraId="0DF6EA1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Distrital de Planeación</w:t>
            </w:r>
          </w:p>
        </w:tc>
        <w:tc>
          <w:tcPr>
            <w:tcW w:w="512" w:type="dxa"/>
            <w:shd w:val="clear" w:color="auto" w:fill="auto"/>
          </w:tcPr>
          <w:p w14:paraId="547F99A5"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3E36439B"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42CC640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4162A7D8" w14:textId="77777777" w:rsidTr="00A3294A">
        <w:tc>
          <w:tcPr>
            <w:tcW w:w="2032" w:type="dxa"/>
            <w:shd w:val="clear" w:color="auto" w:fill="auto"/>
          </w:tcPr>
          <w:p w14:paraId="76A8701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br/>
              <w:t xml:space="preserve">María Angelica </w:t>
            </w:r>
            <w:proofErr w:type="spellStart"/>
            <w:r w:rsidRPr="00700A3C">
              <w:rPr>
                <w:rFonts w:ascii="Arial" w:hAnsi="Arial" w:cs="Arial"/>
                <w:color w:val="000000"/>
                <w:sz w:val="18"/>
                <w:szCs w:val="18"/>
              </w:rPr>
              <w:t>Escarraga</w:t>
            </w:r>
            <w:proofErr w:type="spellEnd"/>
            <w:r w:rsidRPr="00700A3C">
              <w:rPr>
                <w:rFonts w:ascii="Arial" w:hAnsi="Arial" w:cs="Arial"/>
                <w:color w:val="000000"/>
                <w:sz w:val="18"/>
                <w:szCs w:val="18"/>
              </w:rPr>
              <w:t xml:space="preserve"> López</w:t>
            </w:r>
          </w:p>
        </w:tc>
        <w:tc>
          <w:tcPr>
            <w:tcW w:w="2164" w:type="dxa"/>
            <w:shd w:val="clear" w:color="auto" w:fill="auto"/>
          </w:tcPr>
          <w:p w14:paraId="36E1401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Profesional especializada delegada de la</w:t>
            </w:r>
            <w:r w:rsidRPr="00700A3C">
              <w:rPr>
                <w:rFonts w:ascii="Arial" w:hAnsi="Arial" w:cs="Arial"/>
                <w:color w:val="000000"/>
                <w:sz w:val="18"/>
                <w:szCs w:val="18"/>
              </w:rPr>
              <w:br/>
              <w:t>Veeduría Distrital</w:t>
            </w:r>
          </w:p>
        </w:tc>
        <w:tc>
          <w:tcPr>
            <w:tcW w:w="2146" w:type="dxa"/>
            <w:shd w:val="clear" w:color="auto" w:fill="auto"/>
          </w:tcPr>
          <w:p w14:paraId="7A6426B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Veeduría Distrital</w:t>
            </w:r>
          </w:p>
        </w:tc>
        <w:tc>
          <w:tcPr>
            <w:tcW w:w="512" w:type="dxa"/>
            <w:shd w:val="clear" w:color="auto" w:fill="auto"/>
          </w:tcPr>
          <w:p w14:paraId="6F2F1AF1"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7D297A2C"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3B40D61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r w:rsidR="005F6507" w:rsidRPr="00700A3C" w14:paraId="77DDE6F1" w14:textId="77777777" w:rsidTr="00A3294A">
        <w:tc>
          <w:tcPr>
            <w:tcW w:w="2032" w:type="dxa"/>
            <w:shd w:val="clear" w:color="auto" w:fill="auto"/>
          </w:tcPr>
          <w:p w14:paraId="00CDE1B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Henry Samuel </w:t>
            </w:r>
            <w:proofErr w:type="spellStart"/>
            <w:r w:rsidRPr="00700A3C">
              <w:rPr>
                <w:rFonts w:ascii="Arial" w:hAnsi="Arial" w:cs="Arial"/>
                <w:color w:val="000000"/>
                <w:sz w:val="18"/>
                <w:szCs w:val="18"/>
              </w:rPr>
              <w:t>Murrain</w:t>
            </w:r>
            <w:proofErr w:type="spellEnd"/>
            <w:r w:rsidRPr="00700A3C">
              <w:rPr>
                <w:rFonts w:ascii="Arial" w:hAnsi="Arial" w:cs="Arial"/>
                <w:color w:val="000000"/>
                <w:sz w:val="18"/>
                <w:szCs w:val="18"/>
              </w:rPr>
              <w:t xml:space="preserve"> </w:t>
            </w:r>
            <w:proofErr w:type="spellStart"/>
            <w:r w:rsidRPr="00700A3C">
              <w:rPr>
                <w:rFonts w:ascii="Arial" w:hAnsi="Arial" w:cs="Arial"/>
                <w:color w:val="000000"/>
                <w:sz w:val="18"/>
                <w:szCs w:val="18"/>
              </w:rPr>
              <w:t>Knudson</w:t>
            </w:r>
            <w:proofErr w:type="spellEnd"/>
          </w:p>
        </w:tc>
        <w:tc>
          <w:tcPr>
            <w:tcW w:w="2164" w:type="dxa"/>
            <w:shd w:val="clear" w:color="auto" w:fill="auto"/>
          </w:tcPr>
          <w:p w14:paraId="7559C21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Subsecretario Distrital de Cultura Ciudadana</w:t>
            </w:r>
            <w:r w:rsidRPr="00700A3C">
              <w:rPr>
                <w:rFonts w:ascii="Arial" w:hAnsi="Arial" w:cs="Arial"/>
                <w:color w:val="000000"/>
                <w:sz w:val="18"/>
                <w:szCs w:val="18"/>
              </w:rPr>
              <w:br/>
              <w:t>y Gestión del Conocimiento</w:t>
            </w:r>
          </w:p>
        </w:tc>
        <w:tc>
          <w:tcPr>
            <w:tcW w:w="2146" w:type="dxa"/>
            <w:shd w:val="clear" w:color="auto" w:fill="auto"/>
          </w:tcPr>
          <w:p w14:paraId="0F77A93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7CA2DB6C"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0EC8AC88"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438F9F4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583DEE63" w14:textId="77777777" w:rsidTr="00A3294A">
        <w:tc>
          <w:tcPr>
            <w:tcW w:w="2032" w:type="dxa"/>
            <w:shd w:val="clear" w:color="auto" w:fill="auto"/>
          </w:tcPr>
          <w:p w14:paraId="16F1935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María Del Pilar Ordóñez Méndez</w:t>
            </w:r>
          </w:p>
        </w:tc>
        <w:tc>
          <w:tcPr>
            <w:tcW w:w="2164" w:type="dxa"/>
            <w:shd w:val="clear" w:color="auto" w:fill="auto"/>
          </w:tcPr>
          <w:p w14:paraId="4CADC70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Subsecretaria de Gobernanza</w:t>
            </w:r>
          </w:p>
        </w:tc>
        <w:tc>
          <w:tcPr>
            <w:tcW w:w="2146" w:type="dxa"/>
            <w:shd w:val="clear" w:color="auto" w:fill="auto"/>
          </w:tcPr>
          <w:p w14:paraId="41B8EBEC"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6E3FA628"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1AD63C2D"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27CF56B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bl>
    <w:p w14:paraId="5AEF323E" w14:textId="77777777" w:rsidR="005F6507" w:rsidRPr="00B753B6" w:rsidRDefault="005F6507" w:rsidP="005F6507">
      <w:pPr>
        <w:rPr>
          <w:rFonts w:ascii="Arial" w:hAnsi="Arial" w:cs="Arial"/>
          <w:b/>
          <w:bCs/>
          <w:color w:val="000000"/>
          <w:sz w:val="10"/>
          <w:szCs w:val="10"/>
        </w:rPr>
      </w:pPr>
    </w:p>
    <w:p w14:paraId="25674C0B" w14:textId="77777777" w:rsidR="005F6507" w:rsidRPr="00C81D86" w:rsidRDefault="005F6507" w:rsidP="005F6507">
      <w:pPr>
        <w:rPr>
          <w:rFonts w:ascii="Arial" w:hAnsi="Arial" w:cs="Arial"/>
          <w:b/>
          <w:bCs/>
          <w:color w:val="000000"/>
          <w:sz w:val="18"/>
          <w:szCs w:val="18"/>
        </w:rPr>
      </w:pPr>
    </w:p>
    <w:p w14:paraId="06DCFB78" w14:textId="77777777" w:rsidR="005F6507" w:rsidRPr="00C901B6" w:rsidRDefault="005F6507" w:rsidP="005F6507">
      <w:pPr>
        <w:rPr>
          <w:rFonts w:ascii="Arial" w:hAnsi="Arial" w:cs="Arial"/>
        </w:rPr>
      </w:pPr>
      <w:r w:rsidRPr="00C901B6">
        <w:rPr>
          <w:rFonts w:ascii="Arial" w:hAnsi="Arial" w:cs="Arial"/>
          <w:b/>
          <w:bCs/>
          <w:color w:val="000000"/>
        </w:rPr>
        <w:t>OTROS ASISTENTES A LA SESIÓN:</w:t>
      </w:r>
    </w:p>
    <w:p w14:paraId="66A7EA48" w14:textId="77777777" w:rsidR="005F6507" w:rsidRPr="00C81D86" w:rsidRDefault="005F6507" w:rsidP="005F6507">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5F6507" w:rsidRPr="00700A3C" w14:paraId="2C3C70EC" w14:textId="77777777" w:rsidTr="00A3294A">
        <w:tc>
          <w:tcPr>
            <w:tcW w:w="2032" w:type="dxa"/>
            <w:vMerge w:val="restart"/>
            <w:shd w:val="clear" w:color="auto" w:fill="auto"/>
            <w:vAlign w:val="center"/>
          </w:tcPr>
          <w:p w14:paraId="52D3B521"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Nombre</w:t>
            </w:r>
          </w:p>
        </w:tc>
        <w:tc>
          <w:tcPr>
            <w:tcW w:w="2164" w:type="dxa"/>
            <w:vMerge w:val="restart"/>
            <w:shd w:val="clear" w:color="auto" w:fill="auto"/>
            <w:vAlign w:val="center"/>
          </w:tcPr>
          <w:p w14:paraId="1ED89F30"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Cargo</w:t>
            </w:r>
          </w:p>
        </w:tc>
        <w:tc>
          <w:tcPr>
            <w:tcW w:w="2146" w:type="dxa"/>
            <w:vMerge w:val="restart"/>
            <w:shd w:val="clear" w:color="auto" w:fill="auto"/>
            <w:vAlign w:val="center"/>
          </w:tcPr>
          <w:p w14:paraId="775FB300"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Entidad</w:t>
            </w:r>
          </w:p>
        </w:tc>
        <w:tc>
          <w:tcPr>
            <w:tcW w:w="1082" w:type="dxa"/>
            <w:gridSpan w:val="2"/>
            <w:shd w:val="clear" w:color="auto" w:fill="auto"/>
            <w:vAlign w:val="center"/>
          </w:tcPr>
          <w:p w14:paraId="2D62FA8A"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Asiste</w:t>
            </w:r>
          </w:p>
        </w:tc>
        <w:tc>
          <w:tcPr>
            <w:tcW w:w="1732" w:type="dxa"/>
            <w:vMerge w:val="restart"/>
            <w:shd w:val="clear" w:color="auto" w:fill="auto"/>
            <w:vAlign w:val="center"/>
          </w:tcPr>
          <w:p w14:paraId="49325D91"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Observaciones</w:t>
            </w:r>
          </w:p>
        </w:tc>
      </w:tr>
      <w:tr w:rsidR="005F6507" w:rsidRPr="00700A3C" w14:paraId="4F285C40" w14:textId="77777777" w:rsidTr="00A3294A">
        <w:tc>
          <w:tcPr>
            <w:tcW w:w="2032" w:type="dxa"/>
            <w:vMerge/>
            <w:shd w:val="clear" w:color="auto" w:fill="auto"/>
            <w:vAlign w:val="center"/>
          </w:tcPr>
          <w:p w14:paraId="25C4E122" w14:textId="77777777" w:rsidR="005F6507" w:rsidRPr="00700A3C" w:rsidRDefault="005F6507" w:rsidP="00A3294A">
            <w:pPr>
              <w:pStyle w:val="Contenidodelatabla"/>
              <w:snapToGrid w:val="0"/>
              <w:rPr>
                <w:rFonts w:ascii="Arial" w:hAnsi="Arial" w:cs="Arial"/>
                <w:color w:val="000000"/>
                <w:sz w:val="18"/>
                <w:szCs w:val="18"/>
              </w:rPr>
            </w:pPr>
          </w:p>
        </w:tc>
        <w:tc>
          <w:tcPr>
            <w:tcW w:w="2164" w:type="dxa"/>
            <w:vMerge/>
            <w:shd w:val="clear" w:color="auto" w:fill="auto"/>
            <w:vAlign w:val="center"/>
          </w:tcPr>
          <w:p w14:paraId="0CFD8F33" w14:textId="77777777" w:rsidR="005F6507" w:rsidRPr="00700A3C" w:rsidRDefault="005F6507" w:rsidP="00A3294A">
            <w:pPr>
              <w:pStyle w:val="Contenidodelatabla"/>
              <w:snapToGrid w:val="0"/>
              <w:rPr>
                <w:rFonts w:ascii="Arial" w:hAnsi="Arial" w:cs="Arial"/>
                <w:color w:val="000000"/>
                <w:sz w:val="18"/>
                <w:szCs w:val="18"/>
              </w:rPr>
            </w:pPr>
          </w:p>
        </w:tc>
        <w:tc>
          <w:tcPr>
            <w:tcW w:w="2146" w:type="dxa"/>
            <w:vMerge/>
            <w:shd w:val="clear" w:color="auto" w:fill="auto"/>
            <w:vAlign w:val="center"/>
          </w:tcPr>
          <w:p w14:paraId="766B53B1" w14:textId="77777777" w:rsidR="005F6507" w:rsidRPr="00700A3C" w:rsidRDefault="005F6507" w:rsidP="00A3294A">
            <w:pPr>
              <w:pStyle w:val="Contenidodelatabla"/>
              <w:snapToGrid w:val="0"/>
              <w:rPr>
                <w:rFonts w:ascii="Arial" w:hAnsi="Arial" w:cs="Arial"/>
                <w:color w:val="000000"/>
                <w:sz w:val="18"/>
                <w:szCs w:val="18"/>
              </w:rPr>
            </w:pPr>
          </w:p>
        </w:tc>
        <w:tc>
          <w:tcPr>
            <w:tcW w:w="512" w:type="dxa"/>
            <w:shd w:val="clear" w:color="auto" w:fill="auto"/>
            <w:vAlign w:val="center"/>
          </w:tcPr>
          <w:p w14:paraId="0E76A809"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Sí</w:t>
            </w:r>
          </w:p>
        </w:tc>
        <w:tc>
          <w:tcPr>
            <w:tcW w:w="570" w:type="dxa"/>
            <w:shd w:val="clear" w:color="auto" w:fill="auto"/>
            <w:vAlign w:val="center"/>
          </w:tcPr>
          <w:p w14:paraId="7919291F" w14:textId="77777777" w:rsidR="005F6507" w:rsidRPr="00700A3C" w:rsidRDefault="005F6507" w:rsidP="00A3294A">
            <w:pPr>
              <w:pStyle w:val="Contenidodelatabla"/>
              <w:jc w:val="center"/>
              <w:rPr>
                <w:rFonts w:ascii="Arial" w:hAnsi="Arial" w:cs="Arial"/>
                <w:sz w:val="18"/>
                <w:szCs w:val="18"/>
              </w:rPr>
            </w:pPr>
            <w:r w:rsidRPr="00700A3C">
              <w:rPr>
                <w:rFonts w:ascii="Arial" w:hAnsi="Arial" w:cs="Arial"/>
                <w:b/>
                <w:bCs/>
                <w:color w:val="000000"/>
                <w:sz w:val="18"/>
                <w:szCs w:val="18"/>
              </w:rPr>
              <w:t>No</w:t>
            </w:r>
          </w:p>
        </w:tc>
        <w:tc>
          <w:tcPr>
            <w:tcW w:w="1732" w:type="dxa"/>
            <w:vMerge/>
            <w:shd w:val="clear" w:color="auto" w:fill="auto"/>
            <w:vAlign w:val="center"/>
          </w:tcPr>
          <w:p w14:paraId="554B91E2" w14:textId="77777777" w:rsidR="005F6507" w:rsidRPr="00700A3C" w:rsidRDefault="005F6507" w:rsidP="00A3294A">
            <w:pPr>
              <w:pStyle w:val="Contenidodelatabla"/>
              <w:snapToGrid w:val="0"/>
              <w:rPr>
                <w:rFonts w:ascii="Arial" w:hAnsi="Arial" w:cs="Arial"/>
                <w:color w:val="000000"/>
                <w:sz w:val="18"/>
                <w:szCs w:val="18"/>
              </w:rPr>
            </w:pPr>
          </w:p>
        </w:tc>
      </w:tr>
      <w:tr w:rsidR="005F6507" w:rsidRPr="00700A3C" w14:paraId="4C12E2FC" w14:textId="77777777" w:rsidTr="00A3294A">
        <w:tc>
          <w:tcPr>
            <w:tcW w:w="2032" w:type="dxa"/>
            <w:shd w:val="clear" w:color="auto" w:fill="auto"/>
          </w:tcPr>
          <w:p w14:paraId="5A67D23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Luis Fernando Mejía Castro</w:t>
            </w:r>
          </w:p>
        </w:tc>
        <w:tc>
          <w:tcPr>
            <w:tcW w:w="2164" w:type="dxa"/>
            <w:shd w:val="clear" w:color="auto" w:fill="auto"/>
          </w:tcPr>
          <w:p w14:paraId="5BF8BFC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Jefe Oficina Asesora de Planeación</w:t>
            </w:r>
          </w:p>
        </w:tc>
        <w:tc>
          <w:tcPr>
            <w:tcW w:w="2146" w:type="dxa"/>
            <w:shd w:val="clear" w:color="auto" w:fill="auto"/>
          </w:tcPr>
          <w:p w14:paraId="70E224C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Fundación Gilberto </w:t>
            </w:r>
            <w:proofErr w:type="spellStart"/>
            <w:r w:rsidRPr="00700A3C">
              <w:rPr>
                <w:rFonts w:ascii="Arial" w:hAnsi="Arial" w:cs="Arial"/>
                <w:color w:val="000000"/>
                <w:sz w:val="18"/>
                <w:szCs w:val="18"/>
              </w:rPr>
              <w:t>Alzate</w:t>
            </w:r>
            <w:proofErr w:type="spellEnd"/>
            <w:r w:rsidRPr="00700A3C">
              <w:rPr>
                <w:rFonts w:ascii="Arial" w:hAnsi="Arial" w:cs="Arial"/>
                <w:color w:val="000000"/>
                <w:sz w:val="18"/>
                <w:szCs w:val="18"/>
              </w:rPr>
              <w:t xml:space="preserve"> Avendaño (FUGA)</w:t>
            </w:r>
          </w:p>
        </w:tc>
        <w:tc>
          <w:tcPr>
            <w:tcW w:w="512" w:type="dxa"/>
            <w:shd w:val="clear" w:color="auto" w:fill="auto"/>
          </w:tcPr>
          <w:p w14:paraId="2EAA17A6"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4E5A130C"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709981B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7D0A0295" w14:textId="77777777" w:rsidTr="00A3294A">
        <w:tc>
          <w:tcPr>
            <w:tcW w:w="2032" w:type="dxa"/>
            <w:shd w:val="clear" w:color="auto" w:fill="auto"/>
          </w:tcPr>
          <w:p w14:paraId="0B9AC7B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Paloma Solano López</w:t>
            </w:r>
          </w:p>
        </w:tc>
        <w:tc>
          <w:tcPr>
            <w:tcW w:w="2164" w:type="dxa"/>
            <w:shd w:val="clear" w:color="auto" w:fill="auto"/>
          </w:tcPr>
          <w:p w14:paraId="4BECC67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Asesora de Planeación </w:t>
            </w:r>
          </w:p>
        </w:tc>
        <w:tc>
          <w:tcPr>
            <w:tcW w:w="2146" w:type="dxa"/>
            <w:shd w:val="clear" w:color="auto" w:fill="auto"/>
          </w:tcPr>
          <w:p w14:paraId="5585CCC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Canal Capital</w:t>
            </w:r>
          </w:p>
        </w:tc>
        <w:tc>
          <w:tcPr>
            <w:tcW w:w="512" w:type="dxa"/>
            <w:shd w:val="clear" w:color="auto" w:fill="auto"/>
          </w:tcPr>
          <w:p w14:paraId="090D74BE"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644441F6"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29A36943"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6D0134C2" w14:textId="77777777" w:rsidTr="00A3294A">
        <w:tc>
          <w:tcPr>
            <w:tcW w:w="2032" w:type="dxa"/>
            <w:shd w:val="clear" w:color="auto" w:fill="auto"/>
          </w:tcPr>
          <w:p w14:paraId="041206C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Luz Patricia Quintanilla Parra</w:t>
            </w:r>
          </w:p>
        </w:tc>
        <w:tc>
          <w:tcPr>
            <w:tcW w:w="2164" w:type="dxa"/>
            <w:shd w:val="clear" w:color="auto" w:fill="auto"/>
          </w:tcPr>
          <w:p w14:paraId="429A51C3"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Jefe Oficina Asesora de Planeación</w:t>
            </w:r>
          </w:p>
        </w:tc>
        <w:tc>
          <w:tcPr>
            <w:tcW w:w="2146" w:type="dxa"/>
            <w:shd w:val="clear" w:color="auto" w:fill="auto"/>
          </w:tcPr>
          <w:p w14:paraId="353F8766"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Patrimonio Cultural (IDPC)</w:t>
            </w:r>
          </w:p>
        </w:tc>
        <w:tc>
          <w:tcPr>
            <w:tcW w:w="512" w:type="dxa"/>
            <w:shd w:val="clear" w:color="auto" w:fill="auto"/>
          </w:tcPr>
          <w:p w14:paraId="613A1A8F"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0D19DD3C"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3448EEE2"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30AF0C16" w14:textId="77777777" w:rsidTr="00A3294A">
        <w:tc>
          <w:tcPr>
            <w:tcW w:w="2032" w:type="dxa"/>
            <w:shd w:val="clear" w:color="auto" w:fill="auto"/>
          </w:tcPr>
          <w:p w14:paraId="6251DC7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Adriana María Cruz Rivera</w:t>
            </w:r>
          </w:p>
        </w:tc>
        <w:tc>
          <w:tcPr>
            <w:tcW w:w="2164" w:type="dxa"/>
            <w:shd w:val="clear" w:color="auto" w:fill="auto"/>
          </w:tcPr>
          <w:p w14:paraId="7983303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Jefe de Oficina Asesora de Planeación (E)</w:t>
            </w:r>
          </w:p>
        </w:tc>
        <w:tc>
          <w:tcPr>
            <w:tcW w:w="2146" w:type="dxa"/>
            <w:shd w:val="clear" w:color="auto" w:fill="auto"/>
          </w:tcPr>
          <w:p w14:paraId="38DDCBA1"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las Artes (IDARTES)</w:t>
            </w:r>
          </w:p>
        </w:tc>
        <w:tc>
          <w:tcPr>
            <w:tcW w:w="512" w:type="dxa"/>
            <w:shd w:val="clear" w:color="auto" w:fill="auto"/>
          </w:tcPr>
          <w:p w14:paraId="2FD9BFEC"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4FA491CE"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777A7A3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3761A2D5" w14:textId="77777777" w:rsidTr="00A3294A">
        <w:tc>
          <w:tcPr>
            <w:tcW w:w="2032" w:type="dxa"/>
            <w:shd w:val="clear" w:color="auto" w:fill="auto"/>
          </w:tcPr>
          <w:p w14:paraId="466F70B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Efraím García Fernández</w:t>
            </w:r>
          </w:p>
        </w:tc>
        <w:tc>
          <w:tcPr>
            <w:tcW w:w="2164" w:type="dxa"/>
            <w:shd w:val="clear" w:color="auto" w:fill="auto"/>
          </w:tcPr>
          <w:p w14:paraId="3C45378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Jefe Oficina de Planeación</w:t>
            </w:r>
          </w:p>
        </w:tc>
        <w:tc>
          <w:tcPr>
            <w:tcW w:w="2146" w:type="dxa"/>
            <w:shd w:val="clear" w:color="auto" w:fill="auto"/>
          </w:tcPr>
          <w:p w14:paraId="46706F0A"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Orquesta Filarmónica de Bogotá (OFB)</w:t>
            </w:r>
          </w:p>
        </w:tc>
        <w:tc>
          <w:tcPr>
            <w:tcW w:w="512" w:type="dxa"/>
            <w:shd w:val="clear" w:color="auto" w:fill="auto"/>
          </w:tcPr>
          <w:p w14:paraId="6260BE87"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347A3076"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4EA1FC8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482FAE05" w14:textId="77777777" w:rsidTr="00A3294A">
        <w:tc>
          <w:tcPr>
            <w:tcW w:w="2032" w:type="dxa"/>
            <w:shd w:val="clear" w:color="auto" w:fill="auto"/>
          </w:tcPr>
          <w:p w14:paraId="37B08C6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Martha Rodríguez Martínez</w:t>
            </w:r>
          </w:p>
        </w:tc>
        <w:tc>
          <w:tcPr>
            <w:tcW w:w="2164" w:type="dxa"/>
            <w:shd w:val="clear" w:color="auto" w:fill="auto"/>
          </w:tcPr>
          <w:p w14:paraId="0B07797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Jefe de la Oficina Asesora de Planeación</w:t>
            </w:r>
          </w:p>
        </w:tc>
        <w:tc>
          <w:tcPr>
            <w:tcW w:w="2146" w:type="dxa"/>
            <w:shd w:val="clear" w:color="auto" w:fill="auto"/>
          </w:tcPr>
          <w:p w14:paraId="38CC154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Instituto Distrital de Recreación y Deporte (IDRD)</w:t>
            </w:r>
          </w:p>
        </w:tc>
        <w:tc>
          <w:tcPr>
            <w:tcW w:w="512" w:type="dxa"/>
            <w:shd w:val="clear" w:color="auto" w:fill="auto"/>
          </w:tcPr>
          <w:p w14:paraId="085974CE"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6AE2A9CC"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1498E256"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432E2345" w14:textId="77777777" w:rsidTr="00A3294A">
        <w:tc>
          <w:tcPr>
            <w:tcW w:w="2032" w:type="dxa"/>
            <w:shd w:val="clear" w:color="auto" w:fill="auto"/>
          </w:tcPr>
          <w:p w14:paraId="6833D92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Daniel José Téllez Vargas</w:t>
            </w:r>
          </w:p>
        </w:tc>
        <w:tc>
          <w:tcPr>
            <w:tcW w:w="2164" w:type="dxa"/>
            <w:shd w:val="clear" w:color="auto" w:fill="auto"/>
          </w:tcPr>
          <w:p w14:paraId="281F414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Asesor Gerencia General</w:t>
            </w:r>
          </w:p>
        </w:tc>
        <w:tc>
          <w:tcPr>
            <w:tcW w:w="2146" w:type="dxa"/>
            <w:shd w:val="clear" w:color="auto" w:fill="auto"/>
          </w:tcPr>
          <w:p w14:paraId="521827E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Canal Capital</w:t>
            </w:r>
          </w:p>
        </w:tc>
        <w:tc>
          <w:tcPr>
            <w:tcW w:w="512" w:type="dxa"/>
            <w:shd w:val="clear" w:color="auto" w:fill="auto"/>
          </w:tcPr>
          <w:p w14:paraId="03BF53A3"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5DF846B7"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18BDC4A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6B1C0BEB" w14:textId="77777777" w:rsidTr="00A3294A">
        <w:tc>
          <w:tcPr>
            <w:tcW w:w="2032" w:type="dxa"/>
            <w:shd w:val="clear" w:color="auto" w:fill="auto"/>
          </w:tcPr>
          <w:p w14:paraId="5C0BD76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lastRenderedPageBreak/>
              <w:t>Alejandra Trujillo</w:t>
            </w:r>
          </w:p>
        </w:tc>
        <w:tc>
          <w:tcPr>
            <w:tcW w:w="2164" w:type="dxa"/>
            <w:shd w:val="clear" w:color="auto" w:fill="auto"/>
          </w:tcPr>
          <w:p w14:paraId="4D541D6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Oficina Asesora de Planeación</w:t>
            </w:r>
          </w:p>
        </w:tc>
        <w:tc>
          <w:tcPr>
            <w:tcW w:w="2146" w:type="dxa"/>
            <w:shd w:val="clear" w:color="auto" w:fill="auto"/>
          </w:tcPr>
          <w:p w14:paraId="2EF8EA16"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1E391686"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0F21E5EE"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227E875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7B4CE9AB" w14:textId="77777777" w:rsidTr="00A3294A">
        <w:tc>
          <w:tcPr>
            <w:tcW w:w="2032" w:type="dxa"/>
            <w:shd w:val="clear" w:color="auto" w:fill="auto"/>
          </w:tcPr>
          <w:p w14:paraId="2E02305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Catalina Vera</w:t>
            </w:r>
          </w:p>
        </w:tc>
        <w:tc>
          <w:tcPr>
            <w:tcW w:w="2164" w:type="dxa"/>
            <w:shd w:val="clear" w:color="auto" w:fill="auto"/>
          </w:tcPr>
          <w:p w14:paraId="2505E1CF"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Oficina Asesora de Planeación</w:t>
            </w:r>
          </w:p>
        </w:tc>
        <w:tc>
          <w:tcPr>
            <w:tcW w:w="2146" w:type="dxa"/>
            <w:shd w:val="clear" w:color="auto" w:fill="auto"/>
          </w:tcPr>
          <w:p w14:paraId="6DB4985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444623A4"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51D22E28"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07419DBC"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619D0089" w14:textId="77777777" w:rsidTr="00A3294A">
        <w:tc>
          <w:tcPr>
            <w:tcW w:w="2032" w:type="dxa"/>
            <w:shd w:val="clear" w:color="auto" w:fill="auto"/>
          </w:tcPr>
          <w:p w14:paraId="50AD440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Jorge Joaquín Martínez</w:t>
            </w:r>
          </w:p>
        </w:tc>
        <w:tc>
          <w:tcPr>
            <w:tcW w:w="2164" w:type="dxa"/>
            <w:shd w:val="clear" w:color="auto" w:fill="auto"/>
          </w:tcPr>
          <w:p w14:paraId="2218752D"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Oficina Asesora de Planeación</w:t>
            </w:r>
          </w:p>
        </w:tc>
        <w:tc>
          <w:tcPr>
            <w:tcW w:w="2146" w:type="dxa"/>
            <w:shd w:val="clear" w:color="auto" w:fill="auto"/>
          </w:tcPr>
          <w:p w14:paraId="1F53F9A5"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739CEE8D"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66789F97"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3C8F542C"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713A5CEB" w14:textId="77777777" w:rsidTr="00A3294A">
        <w:tc>
          <w:tcPr>
            <w:tcW w:w="2032" w:type="dxa"/>
            <w:shd w:val="clear" w:color="auto" w:fill="auto"/>
          </w:tcPr>
          <w:p w14:paraId="5F2A7ED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Eric Restrepo</w:t>
            </w:r>
          </w:p>
        </w:tc>
        <w:tc>
          <w:tcPr>
            <w:tcW w:w="2164" w:type="dxa"/>
            <w:shd w:val="clear" w:color="auto" w:fill="auto"/>
          </w:tcPr>
          <w:p w14:paraId="7C507CE7"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Oficina Asesora de Planeación</w:t>
            </w:r>
          </w:p>
        </w:tc>
        <w:tc>
          <w:tcPr>
            <w:tcW w:w="2146" w:type="dxa"/>
            <w:shd w:val="clear" w:color="auto" w:fill="auto"/>
          </w:tcPr>
          <w:p w14:paraId="36D4ADB8"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181932CE"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19BEBCD7"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455F39D4"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 xml:space="preserve">Ninguna </w:t>
            </w:r>
          </w:p>
        </w:tc>
      </w:tr>
      <w:tr w:rsidR="005F6507" w:rsidRPr="00700A3C" w14:paraId="66E8A1F8" w14:textId="77777777" w:rsidTr="00A3294A">
        <w:tc>
          <w:tcPr>
            <w:tcW w:w="2032" w:type="dxa"/>
            <w:shd w:val="clear" w:color="auto" w:fill="auto"/>
          </w:tcPr>
          <w:p w14:paraId="670B9A94" w14:textId="77777777" w:rsidR="005F6507" w:rsidRPr="00700A3C" w:rsidRDefault="005F6507" w:rsidP="00A3294A">
            <w:pPr>
              <w:pStyle w:val="Contenidodelatabla"/>
              <w:snapToGrid w:val="0"/>
              <w:rPr>
                <w:rFonts w:ascii="Arial" w:hAnsi="Arial" w:cs="Arial"/>
                <w:color w:val="000000"/>
                <w:sz w:val="18"/>
                <w:szCs w:val="18"/>
              </w:rPr>
            </w:pPr>
            <w:proofErr w:type="spellStart"/>
            <w:r w:rsidRPr="00700A3C">
              <w:rPr>
                <w:rFonts w:ascii="Arial" w:hAnsi="Arial" w:cs="Arial"/>
                <w:color w:val="000000"/>
                <w:sz w:val="18"/>
                <w:szCs w:val="18"/>
              </w:rPr>
              <w:t>Jhon</w:t>
            </w:r>
            <w:proofErr w:type="spellEnd"/>
            <w:r w:rsidRPr="00700A3C">
              <w:rPr>
                <w:rFonts w:ascii="Arial" w:hAnsi="Arial" w:cs="Arial"/>
                <w:color w:val="000000"/>
                <w:sz w:val="18"/>
                <w:szCs w:val="18"/>
              </w:rPr>
              <w:t xml:space="preserve"> Vanegas</w:t>
            </w:r>
          </w:p>
        </w:tc>
        <w:tc>
          <w:tcPr>
            <w:tcW w:w="2164" w:type="dxa"/>
            <w:shd w:val="clear" w:color="auto" w:fill="auto"/>
          </w:tcPr>
          <w:p w14:paraId="43361FAB"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Oficina Asesora de Planeación</w:t>
            </w:r>
          </w:p>
        </w:tc>
        <w:tc>
          <w:tcPr>
            <w:tcW w:w="2146" w:type="dxa"/>
            <w:shd w:val="clear" w:color="auto" w:fill="auto"/>
          </w:tcPr>
          <w:p w14:paraId="0E69BF49"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Secretaría Cultura, Recreación y Deporte (SCRD)</w:t>
            </w:r>
          </w:p>
        </w:tc>
        <w:tc>
          <w:tcPr>
            <w:tcW w:w="512" w:type="dxa"/>
            <w:shd w:val="clear" w:color="auto" w:fill="auto"/>
          </w:tcPr>
          <w:p w14:paraId="09DC1709" w14:textId="77777777" w:rsidR="005F6507" w:rsidRPr="00700A3C" w:rsidRDefault="005F6507" w:rsidP="00A3294A">
            <w:pPr>
              <w:pStyle w:val="Contenidodelatabla"/>
              <w:snapToGrid w:val="0"/>
              <w:jc w:val="center"/>
              <w:rPr>
                <w:rFonts w:ascii="Arial" w:hAnsi="Arial" w:cs="Arial"/>
                <w:color w:val="000000"/>
                <w:sz w:val="18"/>
                <w:szCs w:val="18"/>
              </w:rPr>
            </w:pPr>
            <w:r w:rsidRPr="00700A3C">
              <w:rPr>
                <w:rFonts w:ascii="Arial" w:hAnsi="Arial" w:cs="Arial"/>
                <w:color w:val="000000"/>
                <w:sz w:val="18"/>
                <w:szCs w:val="18"/>
              </w:rPr>
              <w:t>X</w:t>
            </w:r>
          </w:p>
        </w:tc>
        <w:tc>
          <w:tcPr>
            <w:tcW w:w="570" w:type="dxa"/>
            <w:shd w:val="clear" w:color="auto" w:fill="auto"/>
          </w:tcPr>
          <w:p w14:paraId="5B6C5AA2" w14:textId="77777777" w:rsidR="005F6507" w:rsidRPr="00700A3C" w:rsidRDefault="005F6507" w:rsidP="00A3294A">
            <w:pPr>
              <w:pStyle w:val="Contenidodelatabla"/>
              <w:snapToGrid w:val="0"/>
              <w:rPr>
                <w:rFonts w:ascii="Arial" w:hAnsi="Arial" w:cs="Arial"/>
                <w:color w:val="000000"/>
                <w:sz w:val="18"/>
                <w:szCs w:val="18"/>
              </w:rPr>
            </w:pPr>
          </w:p>
        </w:tc>
        <w:tc>
          <w:tcPr>
            <w:tcW w:w="1732" w:type="dxa"/>
            <w:shd w:val="clear" w:color="auto" w:fill="auto"/>
          </w:tcPr>
          <w:p w14:paraId="66DDD2B0" w14:textId="77777777" w:rsidR="005F6507" w:rsidRPr="00700A3C" w:rsidRDefault="005F6507" w:rsidP="00A3294A">
            <w:pPr>
              <w:pStyle w:val="Contenidodelatabla"/>
              <w:snapToGrid w:val="0"/>
              <w:rPr>
                <w:rFonts w:ascii="Arial" w:hAnsi="Arial" w:cs="Arial"/>
                <w:color w:val="000000"/>
                <w:sz w:val="18"/>
                <w:szCs w:val="18"/>
              </w:rPr>
            </w:pPr>
            <w:r w:rsidRPr="00700A3C">
              <w:rPr>
                <w:rFonts w:ascii="Arial" w:hAnsi="Arial" w:cs="Arial"/>
                <w:color w:val="000000"/>
                <w:sz w:val="18"/>
                <w:szCs w:val="18"/>
              </w:rPr>
              <w:t>Ninguna</w:t>
            </w:r>
          </w:p>
        </w:tc>
      </w:tr>
    </w:tbl>
    <w:p w14:paraId="059AA6DA" w14:textId="77777777" w:rsidR="005F6507" w:rsidRPr="00C81D86" w:rsidRDefault="005F6507" w:rsidP="005F6507">
      <w:pPr>
        <w:rPr>
          <w:rFonts w:ascii="Arial" w:hAnsi="Arial" w:cs="Arial"/>
          <w:b/>
          <w:bCs/>
          <w:color w:val="000000"/>
          <w:sz w:val="18"/>
          <w:szCs w:val="18"/>
        </w:rPr>
      </w:pPr>
    </w:p>
    <w:p w14:paraId="10698962" w14:textId="77777777" w:rsidR="009E5E4D" w:rsidRPr="00D37CAA" w:rsidRDefault="009E5E4D">
      <w:pPr>
        <w:jc w:val="both"/>
        <w:rPr>
          <w:rFonts w:ascii="Arial" w:hAnsi="Arial" w:cs="Arial"/>
          <w:color w:val="000000"/>
          <w:sz w:val="18"/>
          <w:szCs w:val="18"/>
        </w:rPr>
      </w:pPr>
    </w:p>
    <w:p w14:paraId="6EDE0A49" w14:textId="4C38472E" w:rsidR="005F6507" w:rsidRDefault="005F6507" w:rsidP="005F6507">
      <w:pPr>
        <w:jc w:val="both"/>
        <w:rPr>
          <w:rFonts w:ascii="Arial" w:hAnsi="Arial" w:cs="Arial"/>
          <w:color w:val="000000"/>
        </w:rPr>
      </w:pPr>
      <w:r w:rsidRPr="00D37CAA">
        <w:rPr>
          <w:rFonts w:ascii="Arial" w:hAnsi="Arial" w:cs="Arial"/>
          <w:b/>
          <w:bCs/>
          <w:color w:val="000000"/>
        </w:rPr>
        <w:t>DESARROLLO:</w:t>
      </w:r>
      <w:r>
        <w:rPr>
          <w:rFonts w:ascii="Arial" w:hAnsi="Arial" w:cs="Arial"/>
          <w:b/>
          <w:bCs/>
          <w:color w:val="000000"/>
        </w:rPr>
        <w:t xml:space="preserve"> </w:t>
      </w:r>
      <w:r w:rsidRPr="00FD2B7B">
        <w:rPr>
          <w:rFonts w:ascii="Arial" w:hAnsi="Arial" w:cs="Arial"/>
          <w:color w:val="000000"/>
        </w:rPr>
        <w:t xml:space="preserve">siendo las </w:t>
      </w:r>
      <w:r>
        <w:rPr>
          <w:rFonts w:ascii="Arial" w:hAnsi="Arial" w:cs="Arial"/>
          <w:color w:val="000000"/>
        </w:rPr>
        <w:t>2</w:t>
      </w:r>
      <w:r w:rsidRPr="00FD2B7B">
        <w:rPr>
          <w:rFonts w:ascii="Arial" w:hAnsi="Arial" w:cs="Arial"/>
          <w:color w:val="000000"/>
        </w:rPr>
        <w:t>:</w:t>
      </w:r>
      <w:r>
        <w:rPr>
          <w:rFonts w:ascii="Arial" w:hAnsi="Arial" w:cs="Arial"/>
          <w:color w:val="000000"/>
        </w:rPr>
        <w:t>0</w:t>
      </w:r>
      <w:r w:rsidRPr="00FD2B7B">
        <w:rPr>
          <w:rFonts w:ascii="Arial" w:hAnsi="Arial" w:cs="Arial"/>
          <w:color w:val="000000"/>
        </w:rPr>
        <w:t xml:space="preserve">0 </w:t>
      </w:r>
      <w:r>
        <w:rPr>
          <w:rFonts w:ascii="Arial" w:hAnsi="Arial" w:cs="Arial"/>
          <w:color w:val="000000"/>
        </w:rPr>
        <w:t>P</w:t>
      </w:r>
      <w:r w:rsidRPr="00FD2B7B">
        <w:rPr>
          <w:rFonts w:ascii="Arial" w:hAnsi="Arial" w:cs="Arial"/>
          <w:color w:val="000000"/>
        </w:rPr>
        <w:t>.m</w:t>
      </w:r>
      <w:r>
        <w:rPr>
          <w:rFonts w:ascii="Arial" w:hAnsi="Arial" w:cs="Arial"/>
          <w:color w:val="000000"/>
        </w:rPr>
        <w:t>.</w:t>
      </w:r>
      <w:r w:rsidRPr="00FD2B7B">
        <w:rPr>
          <w:rFonts w:ascii="Arial" w:hAnsi="Arial" w:cs="Arial"/>
          <w:color w:val="000000"/>
        </w:rPr>
        <w:t xml:space="preserve">, </w:t>
      </w:r>
      <w:r>
        <w:rPr>
          <w:rFonts w:ascii="Arial" w:hAnsi="Arial" w:cs="Arial"/>
          <w:color w:val="000000"/>
        </w:rPr>
        <w:t xml:space="preserve">se </w:t>
      </w:r>
      <w:r w:rsidRPr="00FD2B7B">
        <w:rPr>
          <w:rFonts w:ascii="Arial" w:hAnsi="Arial" w:cs="Arial"/>
          <w:color w:val="000000"/>
        </w:rPr>
        <w:t xml:space="preserve">da apertura al Comité Sectorial de Gestión y Desempeño, </w:t>
      </w:r>
      <w:r>
        <w:rPr>
          <w:rFonts w:ascii="Arial" w:hAnsi="Arial" w:cs="Arial"/>
          <w:color w:val="000000"/>
          <w:lang w:val="es-MX"/>
        </w:rPr>
        <w:t>S</w:t>
      </w:r>
      <w:r w:rsidRPr="001F1213">
        <w:rPr>
          <w:rFonts w:ascii="Arial" w:hAnsi="Arial" w:cs="Arial"/>
          <w:color w:val="000000"/>
          <w:lang w:val="es-MX"/>
        </w:rPr>
        <w:t xml:space="preserve">esión </w:t>
      </w:r>
      <w:r>
        <w:rPr>
          <w:rFonts w:ascii="Arial" w:hAnsi="Arial" w:cs="Arial"/>
          <w:color w:val="000000"/>
          <w:lang w:val="es-MX"/>
        </w:rPr>
        <w:t>O</w:t>
      </w:r>
      <w:r w:rsidRPr="001F1213">
        <w:rPr>
          <w:rFonts w:ascii="Arial" w:hAnsi="Arial" w:cs="Arial"/>
          <w:color w:val="000000"/>
          <w:lang w:val="es-MX"/>
        </w:rPr>
        <w:t xml:space="preserve">rdinaria virtual del mes de </w:t>
      </w:r>
      <w:r>
        <w:rPr>
          <w:rFonts w:ascii="Arial" w:hAnsi="Arial" w:cs="Arial"/>
          <w:color w:val="000000"/>
          <w:lang w:val="es-MX"/>
        </w:rPr>
        <w:t>junio</w:t>
      </w:r>
      <w:r w:rsidRPr="00FD2B7B">
        <w:rPr>
          <w:rFonts w:ascii="Arial" w:hAnsi="Arial" w:cs="Arial"/>
          <w:color w:val="000000"/>
        </w:rPr>
        <w:t xml:space="preserve"> de 2021, </w:t>
      </w:r>
      <w:r>
        <w:rPr>
          <w:rFonts w:ascii="Arial" w:hAnsi="Arial" w:cs="Arial"/>
          <w:color w:val="000000"/>
        </w:rPr>
        <w:t>con la siguiente agenda:</w:t>
      </w:r>
    </w:p>
    <w:p w14:paraId="09A4EE35" w14:textId="6C32E767" w:rsidR="009E5E4D" w:rsidRPr="00D37CAA" w:rsidRDefault="009E5E4D">
      <w:pPr>
        <w:jc w:val="both"/>
        <w:rPr>
          <w:rFonts w:ascii="Arial" w:hAnsi="Arial" w:cs="Arial"/>
          <w:color w:val="000000"/>
        </w:rPr>
      </w:pPr>
    </w:p>
    <w:p w14:paraId="1F969908" w14:textId="77777777" w:rsidR="005F6507" w:rsidRPr="00C81D86" w:rsidRDefault="005F6507" w:rsidP="005F6507">
      <w:pPr>
        <w:suppressAutoHyphens w:val="0"/>
        <w:rPr>
          <w:rFonts w:ascii="Arial" w:hAnsi="Arial" w:cs="Arial"/>
          <w:b/>
          <w:bCs/>
          <w:color w:val="000000"/>
          <w:sz w:val="18"/>
          <w:szCs w:val="18"/>
        </w:rPr>
      </w:pPr>
    </w:p>
    <w:tbl>
      <w:tblPr>
        <w:tblStyle w:val="TableGrid"/>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946"/>
      </w:tblGrid>
      <w:tr w:rsidR="005F6507" w:rsidRPr="00C81D86" w14:paraId="36D7D97C" w14:textId="77777777" w:rsidTr="00A3294A">
        <w:tc>
          <w:tcPr>
            <w:tcW w:w="2263" w:type="dxa"/>
            <w:vAlign w:val="center"/>
          </w:tcPr>
          <w:p w14:paraId="6F799A8D" w14:textId="77777777" w:rsidR="005F6507" w:rsidRPr="00C81D86" w:rsidRDefault="005F6507" w:rsidP="00A3294A">
            <w:pPr>
              <w:suppressAutoHyphens w:val="0"/>
              <w:jc w:val="center"/>
              <w:rPr>
                <w:rFonts w:ascii="Arial" w:hAnsi="Arial" w:cs="Arial"/>
                <w:b/>
                <w:bCs/>
                <w:color w:val="000000"/>
                <w:sz w:val="18"/>
                <w:szCs w:val="18"/>
              </w:rPr>
            </w:pPr>
            <w:r w:rsidRPr="00C81D86">
              <w:rPr>
                <w:rFonts w:ascii="Arial" w:hAnsi="Arial" w:cs="Arial"/>
                <w:b/>
                <w:bCs/>
                <w:color w:val="000000"/>
                <w:sz w:val="18"/>
                <w:szCs w:val="18"/>
              </w:rPr>
              <w:t>Icono</w:t>
            </w:r>
          </w:p>
        </w:tc>
        <w:tc>
          <w:tcPr>
            <w:tcW w:w="6946" w:type="dxa"/>
            <w:vAlign w:val="center"/>
          </w:tcPr>
          <w:p w14:paraId="272AFA7A" w14:textId="77777777" w:rsidR="005F6507" w:rsidRPr="00C81D86" w:rsidRDefault="005F6507" w:rsidP="00A3294A">
            <w:pPr>
              <w:suppressAutoHyphens w:val="0"/>
              <w:jc w:val="center"/>
              <w:rPr>
                <w:rFonts w:ascii="Arial" w:hAnsi="Arial" w:cs="Arial"/>
                <w:b/>
                <w:bCs/>
                <w:color w:val="000000"/>
                <w:sz w:val="18"/>
                <w:szCs w:val="18"/>
              </w:rPr>
            </w:pPr>
            <w:r w:rsidRPr="00C81D86">
              <w:rPr>
                <w:rFonts w:ascii="Arial" w:hAnsi="Arial" w:cs="Arial"/>
                <w:b/>
                <w:bCs/>
                <w:color w:val="000000"/>
                <w:sz w:val="18"/>
                <w:szCs w:val="18"/>
              </w:rPr>
              <w:t>Decisión</w:t>
            </w:r>
          </w:p>
        </w:tc>
      </w:tr>
      <w:tr w:rsidR="005F6507" w:rsidRPr="00C81D86" w14:paraId="32D08038" w14:textId="77777777" w:rsidTr="00A3294A">
        <w:trPr>
          <w:trHeight w:val="948"/>
        </w:trPr>
        <w:tc>
          <w:tcPr>
            <w:tcW w:w="2263" w:type="dxa"/>
          </w:tcPr>
          <w:p w14:paraId="11BF489C" w14:textId="77777777" w:rsidR="005F6507" w:rsidRPr="00672787" w:rsidRDefault="005F6507" w:rsidP="00A3294A">
            <w:pPr>
              <w:suppressAutoHyphens w:val="0"/>
              <w:jc w:val="center"/>
              <w:rPr>
                <w:rFonts w:ascii="Arial" w:hAnsi="Arial" w:cs="Arial"/>
                <w:color w:val="000000"/>
                <w:sz w:val="18"/>
                <w:szCs w:val="18"/>
                <w:highlight w:val="yellow"/>
              </w:rPr>
            </w:pPr>
            <w:r w:rsidRPr="00672787">
              <w:rPr>
                <w:rFonts w:ascii="Arial" w:hAnsi="Arial" w:cs="Arial"/>
                <w:noProof/>
                <w:color w:val="000000"/>
                <w:sz w:val="18"/>
                <w:szCs w:val="18"/>
                <w:highlight w:val="yellow"/>
              </w:rPr>
              <w:drawing>
                <wp:inline distT="0" distB="0" distL="0" distR="0" wp14:anchorId="41B36325" wp14:editId="19EF5A2F">
                  <wp:extent cx="743952"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22" cy="543847"/>
                          </a:xfrm>
                          <a:prstGeom prst="rect">
                            <a:avLst/>
                          </a:prstGeom>
                        </pic:spPr>
                      </pic:pic>
                    </a:graphicData>
                  </a:graphic>
                </wp:inline>
              </w:drawing>
            </w:r>
          </w:p>
        </w:tc>
        <w:tc>
          <w:tcPr>
            <w:tcW w:w="6946" w:type="dxa"/>
          </w:tcPr>
          <w:p w14:paraId="725144FD" w14:textId="77777777" w:rsidR="005F6507" w:rsidRPr="00CA1273" w:rsidRDefault="005F6507" w:rsidP="00A3294A">
            <w:pPr>
              <w:suppressAutoHyphens w:val="0"/>
              <w:jc w:val="both"/>
              <w:rPr>
                <w:rFonts w:ascii="Arial" w:hAnsi="Arial" w:cs="Arial"/>
                <w:sz w:val="18"/>
                <w:szCs w:val="18"/>
              </w:rPr>
            </w:pPr>
            <w:r w:rsidRPr="00E75647">
              <w:rPr>
                <w:rFonts w:ascii="Arial" w:hAnsi="Arial" w:cs="Arial"/>
                <w:sz w:val="18"/>
                <w:szCs w:val="18"/>
              </w:rPr>
              <w:t xml:space="preserve">En la presente sesión </w:t>
            </w:r>
            <w:r>
              <w:rPr>
                <w:rFonts w:ascii="Arial" w:hAnsi="Arial" w:cs="Arial"/>
                <w:sz w:val="18"/>
                <w:szCs w:val="18"/>
              </w:rPr>
              <w:t xml:space="preserve">se </w:t>
            </w:r>
            <w:r w:rsidRPr="00E75647">
              <w:rPr>
                <w:rFonts w:ascii="Arial" w:hAnsi="Arial" w:cs="Arial"/>
                <w:sz w:val="18"/>
                <w:szCs w:val="18"/>
              </w:rPr>
              <w:t>apr</w:t>
            </w:r>
            <w:r>
              <w:rPr>
                <w:rFonts w:ascii="Arial" w:hAnsi="Arial" w:cs="Arial"/>
                <w:sz w:val="18"/>
                <w:szCs w:val="18"/>
              </w:rPr>
              <w:t>ueba</w:t>
            </w:r>
            <w:r w:rsidRPr="00E75647">
              <w:rPr>
                <w:rFonts w:ascii="Arial" w:hAnsi="Arial" w:cs="Arial"/>
                <w:sz w:val="18"/>
                <w:szCs w:val="18"/>
              </w:rPr>
              <w:t xml:space="preserve"> y valida</w:t>
            </w:r>
            <w:r>
              <w:rPr>
                <w:rFonts w:ascii="Arial" w:hAnsi="Arial" w:cs="Arial"/>
                <w:sz w:val="18"/>
                <w:szCs w:val="18"/>
              </w:rPr>
              <w:t xml:space="preserve"> por parte de los miembros del Comité, </w:t>
            </w:r>
            <w:r w:rsidRPr="00CA1273">
              <w:rPr>
                <w:rFonts w:ascii="Arial" w:hAnsi="Arial" w:cs="Arial"/>
                <w:sz w:val="18"/>
                <w:szCs w:val="18"/>
              </w:rPr>
              <w:t>el cronograma de socialización del estado de avance de las Políticas de Gestión y Desempeño del MIPG</w:t>
            </w:r>
            <w:r>
              <w:rPr>
                <w:rFonts w:ascii="Arial" w:hAnsi="Arial" w:cs="Arial"/>
                <w:sz w:val="18"/>
                <w:szCs w:val="18"/>
              </w:rPr>
              <w:t xml:space="preserve">, para </w:t>
            </w:r>
            <w:r w:rsidRPr="00CA1273">
              <w:rPr>
                <w:rFonts w:ascii="Arial" w:hAnsi="Arial" w:cs="Arial"/>
                <w:sz w:val="18"/>
                <w:szCs w:val="18"/>
              </w:rPr>
              <w:t>que en cada sesión se compartan prácticas exitosas y lecciones aprendidas en la implementación de las políticas del MIPG (10 minutos por política).</w:t>
            </w:r>
          </w:p>
        </w:tc>
      </w:tr>
      <w:tr w:rsidR="005F6507" w:rsidRPr="00C81D86" w14:paraId="69401044" w14:textId="77777777" w:rsidTr="00A3294A">
        <w:trPr>
          <w:trHeight w:val="793"/>
        </w:trPr>
        <w:tc>
          <w:tcPr>
            <w:tcW w:w="9209" w:type="dxa"/>
            <w:gridSpan w:val="2"/>
          </w:tcPr>
          <w:p w14:paraId="03D3A3D0" w14:textId="77777777" w:rsidR="005F6507" w:rsidRPr="00C978AF" w:rsidRDefault="005F6507" w:rsidP="00A3294A">
            <w:pPr>
              <w:suppressAutoHyphens w:val="0"/>
              <w:jc w:val="both"/>
              <w:rPr>
                <w:rFonts w:ascii="Arial" w:hAnsi="Arial" w:cs="Arial"/>
                <w:b/>
                <w:bCs/>
                <w:color w:val="000000"/>
                <w:sz w:val="18"/>
                <w:szCs w:val="18"/>
              </w:rPr>
            </w:pPr>
            <w:r w:rsidRPr="00C978AF">
              <w:rPr>
                <w:rFonts w:ascii="Arial" w:hAnsi="Arial" w:cs="Arial"/>
                <w:b/>
                <w:bCs/>
                <w:sz w:val="18"/>
                <w:szCs w:val="18"/>
              </w:rPr>
              <w:t xml:space="preserve">Síntesis: </w:t>
            </w:r>
            <w:r w:rsidRPr="00C978AF">
              <w:rPr>
                <w:rFonts w:ascii="Arial" w:hAnsi="Arial" w:cs="Arial"/>
                <w:sz w:val="18"/>
                <w:szCs w:val="18"/>
              </w:rPr>
              <w:t xml:space="preserve">En la presente sesión del Comité se </w:t>
            </w:r>
            <w:r w:rsidRPr="00CA1273">
              <w:rPr>
                <w:rFonts w:ascii="Arial" w:hAnsi="Arial" w:cs="Arial"/>
                <w:sz w:val="18"/>
                <w:szCs w:val="18"/>
              </w:rPr>
              <w:t>realiza la presentación de los resultados del Índice de Desempeño Institucional– IDI (FURAG)</w:t>
            </w:r>
            <w:r>
              <w:rPr>
                <w:rFonts w:ascii="Arial" w:hAnsi="Arial" w:cs="Arial"/>
                <w:sz w:val="18"/>
                <w:szCs w:val="18"/>
              </w:rPr>
              <w:t xml:space="preserve"> y se presenta la propuesta por parte de la SCRD de contar con un </w:t>
            </w:r>
            <w:r w:rsidRPr="00CA1273">
              <w:rPr>
                <w:rFonts w:ascii="Arial" w:hAnsi="Arial" w:cs="Arial"/>
                <w:sz w:val="18"/>
                <w:szCs w:val="18"/>
              </w:rPr>
              <w:t>cronograma de socialización del estado de avance de las Políticas de Gestión y Desempeño del MIPG</w:t>
            </w:r>
            <w:r>
              <w:rPr>
                <w:rFonts w:ascii="Arial" w:hAnsi="Arial" w:cs="Arial"/>
                <w:sz w:val="18"/>
                <w:szCs w:val="18"/>
              </w:rPr>
              <w:t xml:space="preserve"> en las sesiones de los comités de julio a octubre, donde </w:t>
            </w:r>
            <w:r w:rsidRPr="00CA1273">
              <w:rPr>
                <w:rFonts w:ascii="Arial" w:hAnsi="Arial" w:cs="Arial"/>
                <w:sz w:val="18"/>
                <w:szCs w:val="18"/>
              </w:rPr>
              <w:t>se compartan prácticas exitosas y lecciones aprendidas en la implementación de las políticas del MIPG (10 minutos por política).</w:t>
            </w:r>
          </w:p>
        </w:tc>
      </w:tr>
    </w:tbl>
    <w:p w14:paraId="59BCF943" w14:textId="77777777" w:rsidR="005F6507" w:rsidRDefault="005F6507" w:rsidP="005F6507">
      <w:pPr>
        <w:jc w:val="both"/>
        <w:rPr>
          <w:rFonts w:ascii="Arial" w:hAnsi="Arial" w:cs="Arial"/>
          <w:b/>
          <w:bCs/>
          <w:color w:val="000000"/>
        </w:rPr>
      </w:pPr>
    </w:p>
    <w:p w14:paraId="68F3DF0D" w14:textId="77777777" w:rsidR="005F6507" w:rsidRPr="00E1327C" w:rsidRDefault="005F6507" w:rsidP="005F6507">
      <w:pPr>
        <w:rPr>
          <w:rFonts w:ascii="Arial" w:hAnsi="Arial" w:cs="Arial"/>
          <w:b/>
          <w:bCs/>
        </w:rPr>
      </w:pPr>
      <w:r w:rsidRPr="00E1327C">
        <w:rPr>
          <w:rFonts w:ascii="Arial" w:hAnsi="Arial" w:cs="Arial"/>
          <w:b/>
          <w:bCs/>
        </w:rPr>
        <w:t xml:space="preserve">SEGUIMIENTO A LAS DECISIONES: </w:t>
      </w:r>
    </w:p>
    <w:p w14:paraId="6EC0E4D7" w14:textId="77777777" w:rsidR="005F6507" w:rsidRPr="00AE408C" w:rsidRDefault="005F6507" w:rsidP="005F6507">
      <w:pPr>
        <w:rPr>
          <w:rFonts w:ascii="Arial" w:hAnsi="Arial" w:cs="Arial"/>
        </w:rPr>
      </w:pPr>
    </w:p>
    <w:tbl>
      <w:tblPr>
        <w:tblStyle w:val="TableGrid"/>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65"/>
        <w:gridCol w:w="1824"/>
        <w:gridCol w:w="96"/>
        <w:gridCol w:w="2605"/>
        <w:gridCol w:w="3424"/>
      </w:tblGrid>
      <w:tr w:rsidR="005F6507" w:rsidRPr="00546730" w14:paraId="249FD790" w14:textId="77777777" w:rsidTr="00A3294A">
        <w:tc>
          <w:tcPr>
            <w:tcW w:w="1265" w:type="dxa"/>
            <w:vAlign w:val="center"/>
          </w:tcPr>
          <w:p w14:paraId="7917F441"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b/>
                <w:bCs/>
                <w:color w:val="000000"/>
                <w:sz w:val="16"/>
                <w:szCs w:val="16"/>
              </w:rPr>
              <w:t>Fecha de la sesión</w:t>
            </w:r>
          </w:p>
          <w:p w14:paraId="27024E09"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b/>
                <w:bCs/>
                <w:color w:val="000000"/>
                <w:sz w:val="16"/>
                <w:szCs w:val="16"/>
              </w:rPr>
              <w:t>DD/MM/AAAA</w:t>
            </w:r>
          </w:p>
        </w:tc>
        <w:tc>
          <w:tcPr>
            <w:tcW w:w="1824" w:type="dxa"/>
            <w:vAlign w:val="center"/>
          </w:tcPr>
          <w:p w14:paraId="1E7882D1"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b/>
                <w:bCs/>
                <w:color w:val="000000"/>
                <w:sz w:val="16"/>
                <w:szCs w:val="16"/>
              </w:rPr>
              <w:t>Icono</w:t>
            </w:r>
          </w:p>
          <w:p w14:paraId="103F53B6"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color w:val="AEAAAA" w:themeColor="background2" w:themeShade="BF"/>
                <w:sz w:val="16"/>
                <w:szCs w:val="16"/>
              </w:rPr>
              <w:t>Inserte un icono que se asocie a la decisión tomada</w:t>
            </w:r>
          </w:p>
        </w:tc>
        <w:tc>
          <w:tcPr>
            <w:tcW w:w="2701" w:type="dxa"/>
            <w:gridSpan w:val="2"/>
            <w:vAlign w:val="center"/>
          </w:tcPr>
          <w:p w14:paraId="687B210A"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b/>
                <w:bCs/>
                <w:color w:val="000000"/>
                <w:sz w:val="16"/>
                <w:szCs w:val="16"/>
              </w:rPr>
              <w:t>Decisión</w:t>
            </w:r>
          </w:p>
        </w:tc>
        <w:tc>
          <w:tcPr>
            <w:tcW w:w="3424" w:type="dxa"/>
            <w:vAlign w:val="center"/>
          </w:tcPr>
          <w:p w14:paraId="56AF781D" w14:textId="77777777" w:rsidR="005F6507" w:rsidRPr="00546730" w:rsidRDefault="005F6507" w:rsidP="00A3294A">
            <w:pPr>
              <w:suppressAutoHyphens w:val="0"/>
              <w:jc w:val="center"/>
              <w:rPr>
                <w:rFonts w:ascii="Arial" w:hAnsi="Arial" w:cs="Arial"/>
                <w:b/>
                <w:bCs/>
                <w:color w:val="000000"/>
                <w:sz w:val="16"/>
                <w:szCs w:val="16"/>
              </w:rPr>
            </w:pPr>
            <w:r w:rsidRPr="00546730">
              <w:rPr>
                <w:rFonts w:ascii="Arial" w:hAnsi="Arial" w:cs="Arial"/>
                <w:b/>
                <w:bCs/>
                <w:color w:val="000000"/>
                <w:sz w:val="16"/>
                <w:szCs w:val="16"/>
              </w:rPr>
              <w:t>Seguimiento</w:t>
            </w:r>
          </w:p>
        </w:tc>
      </w:tr>
      <w:tr w:rsidR="005F6507" w:rsidRPr="00546730" w14:paraId="5602C6AD" w14:textId="77777777" w:rsidTr="00A3294A">
        <w:trPr>
          <w:trHeight w:val="964"/>
        </w:trPr>
        <w:tc>
          <w:tcPr>
            <w:tcW w:w="1265" w:type="dxa"/>
            <w:vMerge w:val="restart"/>
          </w:tcPr>
          <w:p w14:paraId="231D7FCA" w14:textId="77777777" w:rsidR="005F6507" w:rsidRPr="00546730" w:rsidRDefault="005F6507" w:rsidP="00A3294A">
            <w:pPr>
              <w:suppressAutoHyphens w:val="0"/>
              <w:jc w:val="center"/>
              <w:rPr>
                <w:rFonts w:ascii="Arial" w:hAnsi="Arial" w:cs="Arial"/>
                <w:noProof/>
                <w:color w:val="E7E6E6" w:themeColor="background2"/>
                <w:sz w:val="16"/>
                <w:szCs w:val="16"/>
              </w:rPr>
            </w:pPr>
            <w:r w:rsidRPr="00546730">
              <w:rPr>
                <w:rFonts w:ascii="Arial" w:hAnsi="Arial" w:cs="Arial"/>
                <w:noProof/>
                <w:sz w:val="16"/>
                <w:szCs w:val="16"/>
              </w:rPr>
              <w:t>26/02/2021</w:t>
            </w:r>
          </w:p>
        </w:tc>
        <w:tc>
          <w:tcPr>
            <w:tcW w:w="1824" w:type="dxa"/>
          </w:tcPr>
          <w:p w14:paraId="3DBC1F02" w14:textId="77777777" w:rsidR="005F6507" w:rsidRPr="00546730" w:rsidRDefault="005F6507" w:rsidP="00A3294A">
            <w:pPr>
              <w:suppressAutoHyphens w:val="0"/>
              <w:jc w:val="center"/>
              <w:rPr>
                <w:rFonts w:ascii="Arial" w:hAnsi="Arial" w:cs="Arial"/>
                <w:color w:val="000000"/>
                <w:sz w:val="16"/>
                <w:szCs w:val="16"/>
              </w:rPr>
            </w:pPr>
            <w:r w:rsidRPr="00546730">
              <w:rPr>
                <w:noProof/>
                <w:sz w:val="16"/>
                <w:szCs w:val="16"/>
              </w:rPr>
              <w:drawing>
                <wp:inline distT="0" distB="0" distL="0" distR="0" wp14:anchorId="69BB90A3" wp14:editId="5BA8BE77">
                  <wp:extent cx="1004930" cy="627320"/>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0953" cy="643565"/>
                          </a:xfrm>
                          <a:prstGeom prst="rect">
                            <a:avLst/>
                          </a:prstGeom>
                        </pic:spPr>
                      </pic:pic>
                    </a:graphicData>
                  </a:graphic>
                </wp:inline>
              </w:drawing>
            </w:r>
          </w:p>
        </w:tc>
        <w:tc>
          <w:tcPr>
            <w:tcW w:w="2701" w:type="dxa"/>
            <w:gridSpan w:val="2"/>
          </w:tcPr>
          <w:p w14:paraId="74FE5329" w14:textId="77777777" w:rsidR="005F6507" w:rsidRPr="00546730" w:rsidRDefault="005F6507" w:rsidP="00A3294A">
            <w:pPr>
              <w:suppressAutoHyphens w:val="0"/>
              <w:jc w:val="both"/>
              <w:rPr>
                <w:rFonts w:ascii="Arial" w:hAnsi="Arial" w:cs="Arial"/>
                <w:b/>
                <w:bCs/>
                <w:sz w:val="16"/>
                <w:szCs w:val="16"/>
              </w:rPr>
            </w:pPr>
          </w:p>
          <w:p w14:paraId="5BC93804" w14:textId="77777777" w:rsidR="005F6507" w:rsidRPr="00546730" w:rsidRDefault="005F6507" w:rsidP="00A3294A">
            <w:pPr>
              <w:suppressAutoHyphens w:val="0"/>
              <w:rPr>
                <w:rFonts w:ascii="Arial" w:hAnsi="Arial" w:cs="Arial"/>
                <w:b/>
                <w:bCs/>
                <w:color w:val="000000"/>
                <w:sz w:val="16"/>
                <w:szCs w:val="16"/>
              </w:rPr>
            </w:pPr>
            <w:r w:rsidRPr="00546730">
              <w:rPr>
                <w:rFonts w:ascii="Arial" w:hAnsi="Arial" w:cs="Arial"/>
                <w:b/>
                <w:bCs/>
                <w:sz w:val="16"/>
                <w:szCs w:val="16"/>
              </w:rPr>
              <w:t>Aprobación Plataforma Estratégica Sectorial - PES 2020-2024</w:t>
            </w:r>
          </w:p>
        </w:tc>
        <w:tc>
          <w:tcPr>
            <w:tcW w:w="3424" w:type="dxa"/>
            <w:vMerge w:val="restart"/>
          </w:tcPr>
          <w:p w14:paraId="5176CF7D" w14:textId="77777777" w:rsidR="005F6507" w:rsidRPr="00546730" w:rsidRDefault="005F6507" w:rsidP="00A3294A">
            <w:pPr>
              <w:suppressAutoHyphens w:val="0"/>
              <w:jc w:val="both"/>
              <w:rPr>
                <w:rFonts w:ascii="Arial" w:hAnsi="Arial" w:cs="Arial"/>
                <w:color w:val="AEAAAA" w:themeColor="background2" w:themeShade="BF"/>
                <w:sz w:val="16"/>
                <w:szCs w:val="16"/>
              </w:rPr>
            </w:pPr>
            <w:r w:rsidRPr="00546730">
              <w:rPr>
                <w:rFonts w:ascii="Arial" w:hAnsi="Arial" w:cs="Arial"/>
                <w:sz w:val="16"/>
                <w:szCs w:val="16"/>
              </w:rPr>
              <w:t>Se da por culminado este punto en la toma de decisiones puesto que fue aprobada la Plataforma e inicia la fase de formulación.</w:t>
            </w:r>
          </w:p>
        </w:tc>
      </w:tr>
      <w:tr w:rsidR="005F6507" w:rsidRPr="00546730" w14:paraId="13F9E034" w14:textId="77777777" w:rsidTr="00A3294A">
        <w:trPr>
          <w:trHeight w:val="693"/>
        </w:trPr>
        <w:tc>
          <w:tcPr>
            <w:tcW w:w="1265" w:type="dxa"/>
            <w:vMerge/>
          </w:tcPr>
          <w:p w14:paraId="438CB3A3" w14:textId="77777777" w:rsidR="005F6507" w:rsidRPr="00546730" w:rsidRDefault="005F6507" w:rsidP="00A3294A">
            <w:pPr>
              <w:suppressAutoHyphens w:val="0"/>
              <w:jc w:val="both"/>
              <w:rPr>
                <w:rFonts w:ascii="Arial" w:hAnsi="Arial" w:cs="Arial"/>
                <w:b/>
                <w:bCs/>
                <w:sz w:val="16"/>
                <w:szCs w:val="16"/>
              </w:rPr>
            </w:pPr>
          </w:p>
        </w:tc>
        <w:tc>
          <w:tcPr>
            <w:tcW w:w="4525" w:type="dxa"/>
            <w:gridSpan w:val="3"/>
          </w:tcPr>
          <w:p w14:paraId="07D4576C" w14:textId="77777777" w:rsidR="005F6507" w:rsidRPr="00546730" w:rsidRDefault="005F6507" w:rsidP="00A3294A">
            <w:pPr>
              <w:suppressAutoHyphens w:val="0"/>
              <w:jc w:val="both"/>
              <w:rPr>
                <w:rFonts w:ascii="Arial" w:hAnsi="Arial" w:cs="Arial"/>
                <w:b/>
                <w:bCs/>
                <w:color w:val="000000"/>
                <w:sz w:val="16"/>
                <w:szCs w:val="16"/>
              </w:rPr>
            </w:pPr>
            <w:r w:rsidRPr="00546730">
              <w:rPr>
                <w:rFonts w:ascii="Arial" w:hAnsi="Arial" w:cs="Arial"/>
                <w:b/>
                <w:bCs/>
                <w:sz w:val="16"/>
                <w:szCs w:val="16"/>
              </w:rPr>
              <w:t xml:space="preserve">Síntesis: </w:t>
            </w:r>
            <w:r w:rsidRPr="00546730">
              <w:rPr>
                <w:rFonts w:ascii="Arial" w:hAnsi="Arial" w:cs="Arial"/>
                <w:sz w:val="16"/>
                <w:szCs w:val="16"/>
              </w:rPr>
              <w:t>En la sesión de febrero el Comité en Pleno aprueba la Plataforma Estratégica Sectorial - PES 2020-2024, la cual consta de misión, visión y 5 objetivos Estratégicos</w:t>
            </w:r>
          </w:p>
        </w:tc>
        <w:tc>
          <w:tcPr>
            <w:tcW w:w="3424" w:type="dxa"/>
            <w:vMerge/>
          </w:tcPr>
          <w:p w14:paraId="782A9097" w14:textId="77777777" w:rsidR="005F6507" w:rsidRPr="00546730" w:rsidRDefault="005F6507" w:rsidP="00A3294A">
            <w:pPr>
              <w:suppressAutoHyphens w:val="0"/>
              <w:rPr>
                <w:rFonts w:ascii="Arial" w:hAnsi="Arial" w:cs="Arial"/>
                <w:b/>
                <w:bCs/>
                <w:sz w:val="16"/>
                <w:szCs w:val="16"/>
              </w:rPr>
            </w:pPr>
          </w:p>
        </w:tc>
      </w:tr>
      <w:tr w:rsidR="005F6507" w:rsidRPr="00546730" w14:paraId="57E6D876" w14:textId="77777777" w:rsidTr="00A3294A">
        <w:trPr>
          <w:trHeight w:val="1304"/>
        </w:trPr>
        <w:tc>
          <w:tcPr>
            <w:tcW w:w="1265" w:type="dxa"/>
            <w:vMerge w:val="restart"/>
          </w:tcPr>
          <w:p w14:paraId="741ADB5E" w14:textId="77777777" w:rsidR="005F6507" w:rsidRPr="00546730" w:rsidRDefault="005F6507" w:rsidP="00A3294A">
            <w:pPr>
              <w:suppressAutoHyphens w:val="0"/>
              <w:jc w:val="center"/>
              <w:rPr>
                <w:rFonts w:ascii="Arial" w:hAnsi="Arial" w:cs="Arial"/>
                <w:noProof/>
                <w:sz w:val="16"/>
                <w:szCs w:val="16"/>
              </w:rPr>
            </w:pPr>
            <w:r w:rsidRPr="00546730">
              <w:rPr>
                <w:rFonts w:ascii="Arial" w:hAnsi="Arial" w:cs="Arial"/>
                <w:noProof/>
                <w:sz w:val="16"/>
                <w:szCs w:val="16"/>
              </w:rPr>
              <w:lastRenderedPageBreak/>
              <w:t>25/05/2021</w:t>
            </w:r>
          </w:p>
        </w:tc>
        <w:tc>
          <w:tcPr>
            <w:tcW w:w="1824" w:type="dxa"/>
          </w:tcPr>
          <w:p w14:paraId="455E92FE" w14:textId="77777777" w:rsidR="005F6507" w:rsidRPr="00546730" w:rsidRDefault="005F6507" w:rsidP="00A3294A">
            <w:pPr>
              <w:suppressAutoHyphens w:val="0"/>
              <w:rPr>
                <w:rFonts w:ascii="Arial" w:hAnsi="Arial" w:cs="Arial"/>
                <w:noProof/>
                <w:color w:val="000000"/>
                <w:sz w:val="16"/>
                <w:szCs w:val="16"/>
              </w:rPr>
            </w:pPr>
            <w:r w:rsidRPr="00546730">
              <w:rPr>
                <w:rFonts w:ascii="Arial" w:hAnsi="Arial" w:cs="Arial"/>
                <w:noProof/>
                <w:color w:val="000000"/>
                <w:sz w:val="16"/>
                <w:szCs w:val="16"/>
              </w:rPr>
              <w:drawing>
                <wp:anchor distT="0" distB="0" distL="114300" distR="114300" simplePos="0" relativeHeight="251659264" behindDoc="1" locked="0" layoutInCell="1" allowOverlap="1" wp14:anchorId="739FC1BB" wp14:editId="52D80F5B">
                  <wp:simplePos x="0" y="0"/>
                  <wp:positionH relativeFrom="column">
                    <wp:posOffset>2540</wp:posOffset>
                  </wp:positionH>
                  <wp:positionV relativeFrom="paragraph">
                    <wp:posOffset>88900</wp:posOffset>
                  </wp:positionV>
                  <wp:extent cx="1009015" cy="676275"/>
                  <wp:effectExtent l="0" t="0" r="635" b="9525"/>
                  <wp:wrapThrough wrapText="bothSides">
                    <wp:wrapPolygon edited="0">
                      <wp:start x="0" y="0"/>
                      <wp:lineTo x="0" y="21296"/>
                      <wp:lineTo x="21206" y="21296"/>
                      <wp:lineTo x="212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015" cy="676275"/>
                          </a:xfrm>
                          <a:prstGeom prst="rect">
                            <a:avLst/>
                          </a:prstGeom>
                        </pic:spPr>
                      </pic:pic>
                    </a:graphicData>
                  </a:graphic>
                  <wp14:sizeRelV relativeFrom="margin">
                    <wp14:pctHeight>0</wp14:pctHeight>
                  </wp14:sizeRelV>
                </wp:anchor>
              </w:drawing>
            </w:r>
          </w:p>
        </w:tc>
        <w:tc>
          <w:tcPr>
            <w:tcW w:w="2701" w:type="dxa"/>
            <w:gridSpan w:val="2"/>
          </w:tcPr>
          <w:p w14:paraId="5839FF33" w14:textId="77777777" w:rsidR="005F6507" w:rsidRPr="00546730" w:rsidRDefault="005F6507" w:rsidP="00A3294A">
            <w:pPr>
              <w:suppressAutoHyphens w:val="0"/>
              <w:jc w:val="both"/>
              <w:rPr>
                <w:rFonts w:ascii="Arial" w:hAnsi="Arial" w:cs="Arial"/>
                <w:b/>
                <w:bCs/>
                <w:sz w:val="16"/>
                <w:szCs w:val="16"/>
              </w:rPr>
            </w:pPr>
            <w:r w:rsidRPr="00546730">
              <w:rPr>
                <w:rFonts w:ascii="Arial" w:hAnsi="Arial" w:cs="Arial"/>
                <w:b/>
                <w:bCs/>
                <w:sz w:val="16"/>
                <w:szCs w:val="16"/>
              </w:rPr>
              <w:t>Citación a sesión de Comité Extraordinario para aprobación y validación de las ponderaciones e indicadores del Plataforma Estratégica Sectorial – PES</w:t>
            </w:r>
          </w:p>
        </w:tc>
        <w:tc>
          <w:tcPr>
            <w:tcW w:w="3424" w:type="dxa"/>
            <w:vMerge w:val="restart"/>
          </w:tcPr>
          <w:p w14:paraId="44003B11" w14:textId="77777777" w:rsidR="005F6507" w:rsidRPr="00546730" w:rsidRDefault="005F6507" w:rsidP="00A3294A">
            <w:pPr>
              <w:suppressAutoHyphens w:val="0"/>
              <w:jc w:val="both"/>
              <w:rPr>
                <w:rFonts w:ascii="Arial" w:hAnsi="Arial" w:cs="Arial"/>
                <w:sz w:val="16"/>
                <w:szCs w:val="16"/>
              </w:rPr>
            </w:pPr>
            <w:r w:rsidRPr="00546730">
              <w:rPr>
                <w:rFonts w:ascii="Arial" w:hAnsi="Arial" w:cs="Arial"/>
                <w:sz w:val="16"/>
                <w:szCs w:val="16"/>
              </w:rPr>
              <w:t>Se da por culminado este punto en la toma de decisiones puesto que se realizó sesión extraordinaria el 8 de junio para la aprobación y validación por parte de los Directivos de las Entidades del Sector de las ponderaciones e indicadores del Plataforma Estratégica Sectorial – PES.</w:t>
            </w:r>
          </w:p>
        </w:tc>
      </w:tr>
      <w:tr w:rsidR="005F6507" w:rsidRPr="00546730" w14:paraId="76E385EF" w14:textId="77777777" w:rsidTr="00A3294A">
        <w:trPr>
          <w:trHeight w:val="1115"/>
        </w:trPr>
        <w:tc>
          <w:tcPr>
            <w:tcW w:w="1265" w:type="dxa"/>
            <w:vMerge/>
          </w:tcPr>
          <w:p w14:paraId="4E0B062D" w14:textId="77777777" w:rsidR="005F6507" w:rsidRPr="00546730" w:rsidRDefault="005F6507" w:rsidP="00A3294A">
            <w:pPr>
              <w:suppressAutoHyphens w:val="0"/>
              <w:jc w:val="center"/>
              <w:rPr>
                <w:rFonts w:ascii="Arial" w:hAnsi="Arial" w:cs="Arial"/>
                <w:noProof/>
                <w:sz w:val="16"/>
                <w:szCs w:val="16"/>
              </w:rPr>
            </w:pPr>
          </w:p>
        </w:tc>
        <w:tc>
          <w:tcPr>
            <w:tcW w:w="4525" w:type="dxa"/>
            <w:gridSpan w:val="3"/>
          </w:tcPr>
          <w:p w14:paraId="17F8C7FD" w14:textId="77777777" w:rsidR="005F6507" w:rsidRPr="00546730" w:rsidRDefault="005F6507" w:rsidP="00A3294A">
            <w:pPr>
              <w:suppressAutoHyphens w:val="0"/>
              <w:jc w:val="both"/>
              <w:rPr>
                <w:rFonts w:ascii="Arial" w:hAnsi="Arial" w:cs="Arial"/>
                <w:b/>
                <w:bCs/>
                <w:color w:val="AEAAAA" w:themeColor="background2" w:themeShade="BF"/>
                <w:sz w:val="16"/>
                <w:szCs w:val="16"/>
              </w:rPr>
            </w:pPr>
            <w:r w:rsidRPr="00546730">
              <w:rPr>
                <w:rFonts w:ascii="Arial" w:hAnsi="Arial" w:cs="Arial"/>
                <w:b/>
                <w:bCs/>
                <w:sz w:val="16"/>
                <w:szCs w:val="16"/>
              </w:rPr>
              <w:t xml:space="preserve">Síntesis: </w:t>
            </w:r>
            <w:r w:rsidRPr="00546730">
              <w:rPr>
                <w:rFonts w:ascii="Arial" w:hAnsi="Arial" w:cs="Arial"/>
                <w:sz w:val="16"/>
                <w:szCs w:val="16"/>
              </w:rPr>
              <w:t xml:space="preserve">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 PES por parte de los </w:t>
            </w:r>
            <w:proofErr w:type="gramStart"/>
            <w:r w:rsidRPr="00546730">
              <w:rPr>
                <w:rFonts w:ascii="Arial" w:hAnsi="Arial" w:cs="Arial"/>
                <w:sz w:val="16"/>
                <w:szCs w:val="16"/>
              </w:rPr>
              <w:t>Directores</w:t>
            </w:r>
            <w:proofErr w:type="gramEnd"/>
            <w:r w:rsidRPr="00546730">
              <w:rPr>
                <w:rFonts w:ascii="Arial" w:hAnsi="Arial" w:cs="Arial"/>
                <w:sz w:val="16"/>
                <w:szCs w:val="16"/>
              </w:rPr>
              <w:t xml:space="preserve"> de las Entidades.</w:t>
            </w:r>
          </w:p>
        </w:tc>
        <w:tc>
          <w:tcPr>
            <w:tcW w:w="3424" w:type="dxa"/>
            <w:vMerge/>
          </w:tcPr>
          <w:p w14:paraId="3E1CEE02" w14:textId="77777777" w:rsidR="005F6507" w:rsidRPr="00546730" w:rsidRDefault="005F6507" w:rsidP="00A3294A">
            <w:pPr>
              <w:suppressAutoHyphens w:val="0"/>
              <w:rPr>
                <w:rFonts w:ascii="Arial" w:hAnsi="Arial" w:cs="Arial"/>
                <w:b/>
                <w:bCs/>
                <w:color w:val="AEAAAA" w:themeColor="background2" w:themeShade="BF"/>
                <w:sz w:val="16"/>
                <w:szCs w:val="16"/>
              </w:rPr>
            </w:pPr>
          </w:p>
        </w:tc>
      </w:tr>
      <w:tr w:rsidR="005F6507" w:rsidRPr="00546730" w14:paraId="682053A1" w14:textId="77777777" w:rsidTr="00A3294A">
        <w:trPr>
          <w:trHeight w:val="1115"/>
        </w:trPr>
        <w:tc>
          <w:tcPr>
            <w:tcW w:w="1265" w:type="dxa"/>
            <w:vMerge w:val="restart"/>
          </w:tcPr>
          <w:p w14:paraId="11961F68" w14:textId="77777777" w:rsidR="005F6507" w:rsidRPr="00546730" w:rsidRDefault="005F6507" w:rsidP="00A3294A">
            <w:pPr>
              <w:suppressAutoHyphens w:val="0"/>
              <w:jc w:val="center"/>
              <w:rPr>
                <w:rFonts w:ascii="Arial" w:hAnsi="Arial" w:cs="Arial"/>
                <w:noProof/>
                <w:sz w:val="16"/>
                <w:szCs w:val="16"/>
              </w:rPr>
            </w:pPr>
            <w:r w:rsidRPr="00546730">
              <w:rPr>
                <w:rFonts w:ascii="Arial" w:hAnsi="Arial" w:cs="Arial"/>
                <w:noProof/>
                <w:sz w:val="16"/>
                <w:szCs w:val="16"/>
              </w:rPr>
              <w:t>08/06/2021</w:t>
            </w:r>
          </w:p>
        </w:tc>
        <w:tc>
          <w:tcPr>
            <w:tcW w:w="1920" w:type="dxa"/>
            <w:gridSpan w:val="2"/>
          </w:tcPr>
          <w:p w14:paraId="473F9CBE" w14:textId="77777777" w:rsidR="005F6507" w:rsidRPr="00546730" w:rsidRDefault="005F6507" w:rsidP="00A3294A">
            <w:pPr>
              <w:suppressAutoHyphens w:val="0"/>
              <w:jc w:val="both"/>
              <w:rPr>
                <w:rFonts w:ascii="Arial" w:hAnsi="Arial" w:cs="Arial"/>
                <w:b/>
                <w:bCs/>
                <w:sz w:val="16"/>
                <w:szCs w:val="16"/>
              </w:rPr>
            </w:pPr>
            <w:r w:rsidRPr="00546730">
              <w:rPr>
                <w:rFonts w:ascii="Arial" w:hAnsi="Arial" w:cs="Arial"/>
                <w:b/>
                <w:bCs/>
                <w:noProof/>
                <w:sz w:val="16"/>
                <w:szCs w:val="16"/>
              </w:rPr>
              <w:drawing>
                <wp:anchor distT="0" distB="0" distL="114300" distR="114300" simplePos="0" relativeHeight="251660288" behindDoc="0" locked="0" layoutInCell="1" allowOverlap="1" wp14:anchorId="45D1E99B" wp14:editId="20FBA718">
                  <wp:simplePos x="0" y="0"/>
                  <wp:positionH relativeFrom="column">
                    <wp:posOffset>12700</wp:posOffset>
                  </wp:positionH>
                  <wp:positionV relativeFrom="paragraph">
                    <wp:posOffset>88427</wp:posOffset>
                  </wp:positionV>
                  <wp:extent cx="1063256" cy="626745"/>
                  <wp:effectExtent l="0" t="0" r="3810" b="1905"/>
                  <wp:wrapThrough wrapText="bothSides">
                    <wp:wrapPolygon edited="0">
                      <wp:start x="0" y="0"/>
                      <wp:lineTo x="0" y="21009"/>
                      <wp:lineTo x="21290" y="21009"/>
                      <wp:lineTo x="2129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3256" cy="626745"/>
                          </a:xfrm>
                          <a:prstGeom prst="rect">
                            <a:avLst/>
                          </a:prstGeom>
                        </pic:spPr>
                      </pic:pic>
                    </a:graphicData>
                  </a:graphic>
                </wp:anchor>
              </w:drawing>
            </w:r>
          </w:p>
        </w:tc>
        <w:tc>
          <w:tcPr>
            <w:tcW w:w="2605" w:type="dxa"/>
          </w:tcPr>
          <w:p w14:paraId="6E6CF532" w14:textId="77777777" w:rsidR="005F6507" w:rsidRPr="00546730" w:rsidRDefault="005F6507" w:rsidP="00A3294A">
            <w:pPr>
              <w:suppressAutoHyphens w:val="0"/>
              <w:jc w:val="both"/>
              <w:rPr>
                <w:rFonts w:ascii="Arial" w:hAnsi="Arial" w:cs="Arial"/>
                <w:b/>
                <w:bCs/>
                <w:sz w:val="16"/>
                <w:szCs w:val="16"/>
              </w:rPr>
            </w:pPr>
          </w:p>
          <w:p w14:paraId="650766A3" w14:textId="77777777" w:rsidR="005F6507" w:rsidRPr="00546730" w:rsidRDefault="005F6507" w:rsidP="00A3294A">
            <w:pPr>
              <w:suppressAutoHyphens w:val="0"/>
              <w:jc w:val="both"/>
              <w:rPr>
                <w:rFonts w:ascii="Arial" w:hAnsi="Arial" w:cs="Arial"/>
                <w:b/>
                <w:bCs/>
                <w:sz w:val="16"/>
                <w:szCs w:val="16"/>
              </w:rPr>
            </w:pPr>
            <w:r w:rsidRPr="00546730">
              <w:rPr>
                <w:rFonts w:ascii="Arial" w:hAnsi="Arial" w:cs="Arial"/>
                <w:b/>
                <w:bCs/>
                <w:sz w:val="16"/>
                <w:szCs w:val="16"/>
              </w:rPr>
              <w:t>Aprobación y validación de los indicadores y ponderaciones asociados Plan Estratégico Sectorial – PES</w:t>
            </w:r>
          </w:p>
        </w:tc>
        <w:tc>
          <w:tcPr>
            <w:tcW w:w="3424" w:type="dxa"/>
            <w:vMerge w:val="restart"/>
          </w:tcPr>
          <w:p w14:paraId="67F97592" w14:textId="77777777" w:rsidR="005F6507" w:rsidRPr="00546730" w:rsidRDefault="005F6507" w:rsidP="00A3294A">
            <w:pPr>
              <w:suppressAutoHyphens w:val="0"/>
              <w:jc w:val="both"/>
              <w:rPr>
                <w:rFonts w:ascii="Arial" w:hAnsi="Arial" w:cs="Arial"/>
                <w:b/>
                <w:bCs/>
                <w:color w:val="AEAAAA" w:themeColor="background2" w:themeShade="BF"/>
                <w:sz w:val="16"/>
                <w:szCs w:val="16"/>
              </w:rPr>
            </w:pPr>
            <w:r w:rsidRPr="00546730">
              <w:rPr>
                <w:rFonts w:ascii="Arial" w:hAnsi="Arial" w:cs="Arial"/>
                <w:sz w:val="16"/>
                <w:szCs w:val="16"/>
              </w:rPr>
              <w:t>Se da por culminado este punto en la toma de decisiones puesto que fueron aprobados y validados los indicadores y ponderaciones asociados Plan Estratégico Sectorial – PES</w:t>
            </w:r>
          </w:p>
        </w:tc>
      </w:tr>
      <w:tr w:rsidR="005F6507" w:rsidRPr="00546730" w14:paraId="5487685D" w14:textId="77777777" w:rsidTr="00A3294A">
        <w:trPr>
          <w:trHeight w:val="1115"/>
        </w:trPr>
        <w:tc>
          <w:tcPr>
            <w:tcW w:w="1265" w:type="dxa"/>
            <w:vMerge/>
          </w:tcPr>
          <w:p w14:paraId="3B352F6A" w14:textId="77777777" w:rsidR="005F6507" w:rsidRPr="00546730" w:rsidRDefault="005F6507" w:rsidP="00A3294A">
            <w:pPr>
              <w:suppressAutoHyphens w:val="0"/>
              <w:jc w:val="center"/>
              <w:rPr>
                <w:rFonts w:ascii="Arial" w:hAnsi="Arial" w:cs="Arial"/>
                <w:noProof/>
                <w:sz w:val="16"/>
                <w:szCs w:val="16"/>
              </w:rPr>
            </w:pPr>
          </w:p>
        </w:tc>
        <w:tc>
          <w:tcPr>
            <w:tcW w:w="4525" w:type="dxa"/>
            <w:gridSpan w:val="3"/>
          </w:tcPr>
          <w:p w14:paraId="0268CCE1" w14:textId="77777777" w:rsidR="005F6507" w:rsidRPr="00546730" w:rsidRDefault="005F6507" w:rsidP="00A3294A">
            <w:pPr>
              <w:suppressAutoHyphens w:val="0"/>
              <w:jc w:val="both"/>
              <w:rPr>
                <w:rFonts w:ascii="Arial" w:hAnsi="Arial" w:cs="Arial"/>
                <w:noProof/>
                <w:color w:val="000000"/>
                <w:sz w:val="16"/>
                <w:szCs w:val="16"/>
                <w:highlight w:val="yellow"/>
              </w:rPr>
            </w:pPr>
            <w:r w:rsidRPr="00546730">
              <w:rPr>
                <w:rFonts w:ascii="Arial" w:hAnsi="Arial" w:cs="Arial"/>
                <w:b/>
                <w:bCs/>
                <w:sz w:val="16"/>
                <w:szCs w:val="16"/>
              </w:rPr>
              <w:t xml:space="preserve">Síntesis: </w:t>
            </w:r>
            <w:r w:rsidRPr="00546730">
              <w:rPr>
                <w:rFonts w:ascii="Arial" w:hAnsi="Arial" w:cs="Arial"/>
                <w:sz w:val="16"/>
                <w:szCs w:val="16"/>
              </w:rPr>
              <w:t xml:space="preserve">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 PES por parte de los </w:t>
            </w:r>
            <w:proofErr w:type="gramStart"/>
            <w:r w:rsidRPr="00546730">
              <w:rPr>
                <w:rFonts w:ascii="Arial" w:hAnsi="Arial" w:cs="Arial"/>
                <w:sz w:val="16"/>
                <w:szCs w:val="16"/>
              </w:rPr>
              <w:t>Directores</w:t>
            </w:r>
            <w:proofErr w:type="gramEnd"/>
            <w:r w:rsidRPr="00546730">
              <w:rPr>
                <w:rFonts w:ascii="Arial" w:hAnsi="Arial" w:cs="Arial"/>
                <w:sz w:val="16"/>
                <w:szCs w:val="16"/>
              </w:rPr>
              <w:t xml:space="preserve"> de las Entidades.</w:t>
            </w:r>
          </w:p>
        </w:tc>
        <w:tc>
          <w:tcPr>
            <w:tcW w:w="3424" w:type="dxa"/>
            <w:vMerge/>
          </w:tcPr>
          <w:p w14:paraId="09887F46" w14:textId="77777777" w:rsidR="005F6507" w:rsidRPr="00546730" w:rsidRDefault="005F6507" w:rsidP="00A3294A">
            <w:pPr>
              <w:suppressAutoHyphens w:val="0"/>
              <w:rPr>
                <w:rFonts w:ascii="Arial" w:hAnsi="Arial" w:cs="Arial"/>
                <w:sz w:val="16"/>
                <w:szCs w:val="16"/>
              </w:rPr>
            </w:pPr>
          </w:p>
        </w:tc>
      </w:tr>
    </w:tbl>
    <w:p w14:paraId="67481AA7" w14:textId="77777777" w:rsidR="005F6507" w:rsidRDefault="005F6507">
      <w:pPr>
        <w:suppressAutoHyphens w:val="0"/>
        <w:rPr>
          <w:rFonts w:ascii="Arial" w:hAnsi="Arial" w:cs="Arial"/>
          <w:b/>
          <w:bCs/>
          <w:color w:val="000000"/>
        </w:rPr>
      </w:pPr>
    </w:p>
    <w:p w14:paraId="6DD1329F" w14:textId="77777777" w:rsidR="005F6507" w:rsidRPr="00D37CAA" w:rsidRDefault="005F6507" w:rsidP="005F6507">
      <w:pPr>
        <w:suppressAutoHyphens w:val="0"/>
        <w:rPr>
          <w:rFonts w:ascii="Arial" w:hAnsi="Arial" w:cs="Arial"/>
          <w:b/>
          <w:bCs/>
          <w:color w:val="000000"/>
        </w:rPr>
      </w:pPr>
      <w:r w:rsidRPr="00D37CAA">
        <w:rPr>
          <w:rFonts w:ascii="Arial" w:hAnsi="Arial" w:cs="Arial"/>
          <w:b/>
          <w:bCs/>
          <w:color w:val="000000"/>
        </w:rPr>
        <w:t xml:space="preserve">COMPROMISOS </w:t>
      </w:r>
    </w:p>
    <w:p w14:paraId="529D381E" w14:textId="77777777" w:rsidR="005F6507" w:rsidRDefault="005F6507">
      <w:pPr>
        <w:suppressAutoHyphens w:val="0"/>
        <w:rPr>
          <w:rFonts w:ascii="Arial" w:hAnsi="Arial" w:cs="Arial"/>
          <w:b/>
          <w:bCs/>
          <w:color w:val="000000"/>
        </w:rPr>
      </w:pPr>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5" w:type="dxa"/>
          <w:left w:w="55" w:type="dxa"/>
          <w:bottom w:w="55" w:type="dxa"/>
          <w:right w:w="55" w:type="dxa"/>
        </w:tblCellMar>
        <w:tblLook w:val="0000" w:firstRow="0" w:lastRow="0" w:firstColumn="0" w:lastColumn="0" w:noHBand="0" w:noVBand="0"/>
      </w:tblPr>
      <w:tblGrid>
        <w:gridCol w:w="202"/>
        <w:gridCol w:w="2131"/>
        <w:gridCol w:w="1026"/>
        <w:gridCol w:w="1460"/>
        <w:gridCol w:w="4389"/>
      </w:tblGrid>
      <w:tr w:rsidR="005F6507" w:rsidRPr="005F6507" w14:paraId="2D4D7E96" w14:textId="77777777" w:rsidTr="00A3294A">
        <w:tc>
          <w:tcPr>
            <w:tcW w:w="1267" w:type="pct"/>
            <w:gridSpan w:val="2"/>
            <w:shd w:val="clear" w:color="auto" w:fill="auto"/>
          </w:tcPr>
          <w:p w14:paraId="747EC0EB" w14:textId="77777777" w:rsidR="005F6507" w:rsidRPr="005F6507" w:rsidRDefault="005F6507" w:rsidP="00A3294A">
            <w:pPr>
              <w:pStyle w:val="Contenidodelatabla"/>
              <w:jc w:val="center"/>
              <w:rPr>
                <w:rFonts w:ascii="Arial" w:hAnsi="Arial" w:cs="Arial"/>
                <w:sz w:val="14"/>
                <w:szCs w:val="14"/>
              </w:rPr>
            </w:pPr>
            <w:r w:rsidRPr="005F6507">
              <w:rPr>
                <w:rFonts w:ascii="Arial" w:hAnsi="Arial" w:cs="Arial"/>
                <w:b/>
                <w:bCs/>
                <w:color w:val="000000"/>
                <w:sz w:val="14"/>
                <w:szCs w:val="14"/>
              </w:rPr>
              <w:t>Compromisos</w:t>
            </w:r>
          </w:p>
        </w:tc>
        <w:tc>
          <w:tcPr>
            <w:tcW w:w="557" w:type="pct"/>
            <w:shd w:val="clear" w:color="auto" w:fill="auto"/>
          </w:tcPr>
          <w:p w14:paraId="3DBBF866" w14:textId="77777777" w:rsidR="005F6507" w:rsidRPr="005F6507" w:rsidRDefault="005F6507" w:rsidP="00A3294A">
            <w:pPr>
              <w:pStyle w:val="Contenidodelatabla"/>
              <w:jc w:val="center"/>
              <w:rPr>
                <w:rFonts w:ascii="Arial" w:hAnsi="Arial" w:cs="Arial"/>
                <w:sz w:val="14"/>
                <w:szCs w:val="14"/>
              </w:rPr>
            </w:pPr>
            <w:r w:rsidRPr="005F6507">
              <w:rPr>
                <w:rFonts w:ascii="Arial" w:hAnsi="Arial" w:cs="Arial"/>
                <w:b/>
                <w:bCs/>
                <w:color w:val="000000"/>
                <w:sz w:val="14"/>
                <w:szCs w:val="14"/>
              </w:rPr>
              <w:t>Entidad</w:t>
            </w:r>
          </w:p>
        </w:tc>
        <w:tc>
          <w:tcPr>
            <w:tcW w:w="793" w:type="pct"/>
          </w:tcPr>
          <w:p w14:paraId="6F3532CD" w14:textId="77777777" w:rsidR="005F6507" w:rsidRPr="005F6507" w:rsidRDefault="005F6507" w:rsidP="00A3294A">
            <w:pPr>
              <w:pStyle w:val="Contenidodelatabla"/>
              <w:jc w:val="center"/>
              <w:rPr>
                <w:rFonts w:ascii="Arial" w:hAnsi="Arial" w:cs="Arial"/>
                <w:b/>
                <w:bCs/>
                <w:color w:val="000000"/>
                <w:sz w:val="14"/>
                <w:szCs w:val="14"/>
              </w:rPr>
            </w:pPr>
            <w:r w:rsidRPr="005F6507">
              <w:rPr>
                <w:rFonts w:ascii="Arial" w:hAnsi="Arial" w:cs="Arial"/>
                <w:b/>
                <w:bCs/>
                <w:color w:val="000000"/>
                <w:sz w:val="14"/>
                <w:szCs w:val="14"/>
              </w:rPr>
              <w:t xml:space="preserve">Fecha </w:t>
            </w:r>
            <w:r w:rsidRPr="005F6507">
              <w:rPr>
                <w:rFonts w:ascii="Arial" w:hAnsi="Arial" w:cs="Arial"/>
                <w:b/>
                <w:bCs/>
                <w:sz w:val="14"/>
                <w:szCs w:val="14"/>
              </w:rPr>
              <w:t>límite para su cumplimiento</w:t>
            </w:r>
          </w:p>
        </w:tc>
        <w:tc>
          <w:tcPr>
            <w:tcW w:w="2383" w:type="pct"/>
          </w:tcPr>
          <w:p w14:paraId="7ACD33E9" w14:textId="3E8C8044" w:rsidR="005F6507" w:rsidRPr="005F6507" w:rsidRDefault="005F6507" w:rsidP="005F6507">
            <w:pPr>
              <w:pStyle w:val="Contenidodelatabla"/>
              <w:jc w:val="center"/>
              <w:rPr>
                <w:rFonts w:ascii="Arial" w:hAnsi="Arial" w:cs="Arial"/>
                <w:b/>
                <w:bCs/>
                <w:sz w:val="14"/>
                <w:szCs w:val="14"/>
              </w:rPr>
            </w:pPr>
            <w:r w:rsidRPr="005F6507">
              <w:rPr>
                <w:rFonts w:ascii="Arial" w:hAnsi="Arial" w:cs="Arial"/>
                <w:b/>
                <w:bCs/>
                <w:sz w:val="14"/>
                <w:szCs w:val="14"/>
              </w:rPr>
              <w:t>Seguimiento y cierres de acciones</w:t>
            </w:r>
          </w:p>
        </w:tc>
      </w:tr>
      <w:tr w:rsidR="005F6507" w:rsidRPr="005F6507" w14:paraId="6333772B" w14:textId="77777777" w:rsidTr="00A3294A">
        <w:tc>
          <w:tcPr>
            <w:tcW w:w="110" w:type="pct"/>
            <w:shd w:val="clear" w:color="auto" w:fill="auto"/>
          </w:tcPr>
          <w:p w14:paraId="10FE0D99"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1</w:t>
            </w:r>
          </w:p>
        </w:tc>
        <w:tc>
          <w:tcPr>
            <w:tcW w:w="1157" w:type="pct"/>
            <w:shd w:val="clear" w:color="auto" w:fill="auto"/>
          </w:tcPr>
          <w:p w14:paraId="7D5C5688"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Revisar el estado de avance de las metas, para poder ajustar ya sea el reporte o la programación de las metas PDD y metas proyecto de inversión que permitan dar cuenta del cumplimiento, en especial de la ejecución de las metas que al corte del primer trimestre presentan un avance en cero. </w:t>
            </w:r>
          </w:p>
        </w:tc>
        <w:tc>
          <w:tcPr>
            <w:tcW w:w="557" w:type="pct"/>
            <w:shd w:val="clear" w:color="auto" w:fill="auto"/>
          </w:tcPr>
          <w:p w14:paraId="5A70A933"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TODAS LAS ENTIDADES</w:t>
            </w:r>
          </w:p>
        </w:tc>
        <w:tc>
          <w:tcPr>
            <w:tcW w:w="793" w:type="pct"/>
          </w:tcPr>
          <w:p w14:paraId="2F17E4DE"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Julio, previo al cargue del seguimiento a junio 30 2021</w:t>
            </w:r>
          </w:p>
        </w:tc>
        <w:tc>
          <w:tcPr>
            <w:tcW w:w="2383" w:type="pct"/>
          </w:tcPr>
          <w:p w14:paraId="42B3DC3C"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b/>
                <w:bCs/>
                <w:color w:val="000000"/>
                <w:sz w:val="14"/>
                <w:szCs w:val="14"/>
              </w:rPr>
              <w:t>OFB:</w:t>
            </w:r>
            <w:r w:rsidRPr="005F6507">
              <w:rPr>
                <w:rFonts w:ascii="Arial" w:hAnsi="Arial" w:cs="Arial"/>
                <w:color w:val="000000"/>
                <w:sz w:val="14"/>
                <w:szCs w:val="14"/>
              </w:rPr>
              <w:t xml:space="preserve"> las metas de nuestros proyectos de inversión no presentan rezagos que ameriten hacer su reprogramación</w:t>
            </w:r>
          </w:p>
          <w:p w14:paraId="0914BD7F" w14:textId="77777777" w:rsidR="005F6507" w:rsidRPr="005F6507" w:rsidRDefault="005F6507" w:rsidP="00A3294A">
            <w:pPr>
              <w:pStyle w:val="Contenidodelatabla"/>
              <w:snapToGrid w:val="0"/>
              <w:jc w:val="both"/>
              <w:rPr>
                <w:rFonts w:ascii="Arial" w:hAnsi="Arial" w:cs="Arial"/>
                <w:color w:val="000000"/>
                <w:sz w:val="14"/>
                <w:szCs w:val="14"/>
              </w:rPr>
            </w:pPr>
          </w:p>
          <w:p w14:paraId="7BB6607D"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b/>
                <w:bCs/>
                <w:color w:val="000000"/>
                <w:sz w:val="14"/>
                <w:szCs w:val="14"/>
              </w:rPr>
              <w:t>FUGA:</w:t>
            </w:r>
            <w:r w:rsidRPr="005F6507">
              <w:rPr>
                <w:rFonts w:ascii="Arial" w:hAnsi="Arial" w:cs="Arial"/>
                <w:color w:val="000000"/>
                <w:sz w:val="14"/>
                <w:szCs w:val="14"/>
              </w:rPr>
              <w:t xml:space="preserve"> en este momento está previsto reporte en ceros de las siguientes metas de proyecto, no obstante, lo anterior, está previsto el cumplimiento de estas al corte del 31 de diciembre de 2021: </w:t>
            </w:r>
          </w:p>
          <w:p w14:paraId="1EA093D3"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PI 7682 Desarrollar 4 programa de formación de públicos desde las acciones de las artes vivas y musicales y/o plásticas y visuales.</w:t>
            </w:r>
          </w:p>
          <w:p w14:paraId="1153B53C"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PI 7674 Ejecutar el 100% de las obras de reforzamiento estructural y adecuación de bienes de interés cultural y de intervención en el espacio público.</w:t>
            </w:r>
          </w:p>
          <w:p w14:paraId="535C7F62"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PI 7713 Desarrollar 7 laboratorios de </w:t>
            </w:r>
            <w:proofErr w:type="spellStart"/>
            <w:r w:rsidRPr="005F6507">
              <w:rPr>
                <w:rFonts w:ascii="Arial" w:hAnsi="Arial" w:cs="Arial"/>
                <w:color w:val="000000"/>
                <w:sz w:val="14"/>
                <w:szCs w:val="14"/>
              </w:rPr>
              <w:t>cocreación</w:t>
            </w:r>
            <w:proofErr w:type="spellEnd"/>
            <w:r w:rsidRPr="005F6507">
              <w:rPr>
                <w:rFonts w:ascii="Arial" w:hAnsi="Arial" w:cs="Arial"/>
                <w:color w:val="000000"/>
                <w:sz w:val="14"/>
                <w:szCs w:val="14"/>
              </w:rPr>
              <w:t xml:space="preserve"> y otros procesos de cualificación de productos del ecosistema cultural y creativo del centro; Apoyar la realización de 8 mercados o la participación de agentes en espacios de circulación o promoción; realizar 4 procesos de articulación para que los emprendedores puedan acceder a financiación; Diseñar y poner en marcha 1 plataforma digital que facilite la circulación y consumo de los bienes, contenidos y servicios ofertados por los actores culturales y creativos del centro.</w:t>
            </w:r>
          </w:p>
          <w:p w14:paraId="1E8FC279"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PI 7760: Generar 200 contenidos audiovisuales para la promoción del centro, a través de alianzas interinstitucionales con medios de comunicación de la ciudad.</w:t>
            </w:r>
          </w:p>
          <w:p w14:paraId="0C2456B4" w14:textId="77777777" w:rsidR="005F6507" w:rsidRPr="005F6507" w:rsidRDefault="005F6507" w:rsidP="00A3294A">
            <w:pPr>
              <w:pStyle w:val="Contenidodelatabla"/>
              <w:snapToGrid w:val="0"/>
              <w:jc w:val="both"/>
              <w:rPr>
                <w:rFonts w:ascii="Arial" w:hAnsi="Arial" w:cs="Arial"/>
                <w:color w:val="000000"/>
                <w:sz w:val="14"/>
                <w:szCs w:val="14"/>
              </w:rPr>
            </w:pPr>
          </w:p>
          <w:p w14:paraId="691EFA73" w14:textId="77777777" w:rsidR="005F6507" w:rsidRPr="005F6507" w:rsidRDefault="005F6507" w:rsidP="00A3294A">
            <w:pPr>
              <w:pStyle w:val="Contenidodelatabla"/>
              <w:snapToGrid w:val="0"/>
              <w:jc w:val="both"/>
              <w:rPr>
                <w:rFonts w:ascii="Arial" w:hAnsi="Arial" w:cs="Arial"/>
                <w:b/>
                <w:bCs/>
                <w:color w:val="000000"/>
                <w:sz w:val="14"/>
                <w:szCs w:val="14"/>
              </w:rPr>
            </w:pPr>
            <w:r w:rsidRPr="005F6507">
              <w:rPr>
                <w:rFonts w:ascii="Arial" w:hAnsi="Arial" w:cs="Arial"/>
                <w:b/>
                <w:bCs/>
                <w:color w:val="000000"/>
                <w:sz w:val="14"/>
                <w:szCs w:val="14"/>
              </w:rPr>
              <w:t xml:space="preserve">SCRD: </w:t>
            </w:r>
          </w:p>
          <w:p w14:paraId="647AFD6B"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PI. 7654: se ajusta la programación de la meta 1 "Diseñar 6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 para mostrar avance </w:t>
            </w:r>
            <w:r w:rsidRPr="005F6507">
              <w:rPr>
                <w:rFonts w:ascii="Arial" w:hAnsi="Arial" w:cs="Arial"/>
                <w:color w:val="000000"/>
                <w:sz w:val="14"/>
                <w:szCs w:val="14"/>
              </w:rPr>
              <w:lastRenderedPageBreak/>
              <w:t xml:space="preserve">a partir del mes de septiembre y la meta 2 "Asistir técnicamente 10 Proyectos de infraestructura cultural" se mantiene programada para el cuarto trimestre del año, siendo esta última la que le aporta directamente a la meta sectorial del PDD No. 151. En la meta 3 "Realizar 68 encuentros ciudadanos (virtuales y presenciales) para promover la apropiación, fortalecimiento del tejido social e involucramiento en los proyectos de infraestructura cultural" se incrementa su valor en la vigencia y el cuatrienio, para evitar la </w:t>
            </w:r>
            <w:proofErr w:type="spellStart"/>
            <w:r w:rsidRPr="005F6507">
              <w:rPr>
                <w:rFonts w:ascii="Arial" w:hAnsi="Arial" w:cs="Arial"/>
                <w:color w:val="000000"/>
                <w:sz w:val="14"/>
                <w:szCs w:val="14"/>
              </w:rPr>
              <w:t>sobreejecución</w:t>
            </w:r>
            <w:proofErr w:type="spellEnd"/>
            <w:r w:rsidRPr="005F6507">
              <w:rPr>
                <w:rFonts w:ascii="Arial" w:hAnsi="Arial" w:cs="Arial"/>
                <w:color w:val="000000"/>
                <w:sz w:val="14"/>
                <w:szCs w:val="14"/>
              </w:rPr>
              <w:t xml:space="preserve"> de la misma.</w:t>
            </w:r>
          </w:p>
          <w:p w14:paraId="5D58E46F"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PI. 7886: se revisó la programación de la meta 3 "Realizar 600 visitas para el seguimiento a las gestiones sobre la protección del patrimonio cultural de la ciudad", incrementando su valor en la vigencia y el cuatrienio, para evitar la </w:t>
            </w:r>
            <w:proofErr w:type="spellStart"/>
            <w:r w:rsidRPr="005F6507">
              <w:rPr>
                <w:rFonts w:ascii="Arial" w:hAnsi="Arial" w:cs="Arial"/>
                <w:color w:val="000000"/>
                <w:sz w:val="14"/>
                <w:szCs w:val="14"/>
              </w:rPr>
              <w:t>sobreejecución</w:t>
            </w:r>
            <w:proofErr w:type="spellEnd"/>
            <w:r w:rsidRPr="005F6507">
              <w:rPr>
                <w:rFonts w:ascii="Arial" w:hAnsi="Arial" w:cs="Arial"/>
                <w:color w:val="000000"/>
                <w:sz w:val="14"/>
                <w:szCs w:val="14"/>
              </w:rPr>
              <w:t xml:space="preserve"> de la misma.</w:t>
            </w:r>
          </w:p>
          <w:p w14:paraId="36406C1D"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PI 7879: se revisó la meta 2 "Diseñar y acompañar la implementación de 13 estrategias de cultura ciudadana en torno a los temas priorizados por la administración Distrital" con el fin de evidenciar sus avances a partir del tercer trimestre de la vigencia y no del cuarto como estaba previsto inicialmente ya que le aporta directamente a la meta sectorial del PDD No. 475.</w:t>
            </w:r>
          </w:p>
          <w:p w14:paraId="60805CB0"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PI 7650: se revisó la programación de la meta 5 "Realizar 1.650 contenidos culturales que aporten a la apropiación social de los programas de fomento con énfasis territorial y poblacional", incrementando su valor en la vigencia y el cuatrienio, para evitar la </w:t>
            </w:r>
            <w:proofErr w:type="spellStart"/>
            <w:r w:rsidRPr="005F6507">
              <w:rPr>
                <w:rFonts w:ascii="Arial" w:hAnsi="Arial" w:cs="Arial"/>
                <w:color w:val="000000"/>
                <w:sz w:val="14"/>
                <w:szCs w:val="14"/>
              </w:rPr>
              <w:t>sobreejecución</w:t>
            </w:r>
            <w:proofErr w:type="spellEnd"/>
            <w:r w:rsidRPr="005F6507">
              <w:rPr>
                <w:rFonts w:ascii="Arial" w:hAnsi="Arial" w:cs="Arial"/>
                <w:color w:val="000000"/>
                <w:sz w:val="14"/>
                <w:szCs w:val="14"/>
              </w:rPr>
              <w:t xml:space="preserve"> de la misma.</w:t>
            </w:r>
          </w:p>
          <w:p w14:paraId="3770C912" w14:textId="77777777" w:rsidR="005F6507" w:rsidRPr="005F6507" w:rsidRDefault="005F6507" w:rsidP="00A3294A">
            <w:pPr>
              <w:pStyle w:val="Contenidodelatabla"/>
              <w:snapToGrid w:val="0"/>
              <w:jc w:val="both"/>
              <w:rPr>
                <w:rFonts w:ascii="Arial" w:hAnsi="Arial" w:cs="Arial"/>
                <w:color w:val="000000"/>
                <w:sz w:val="14"/>
                <w:szCs w:val="14"/>
              </w:rPr>
            </w:pPr>
          </w:p>
          <w:p w14:paraId="7CDE780D"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b/>
                <w:color w:val="000000"/>
                <w:sz w:val="14"/>
                <w:szCs w:val="14"/>
              </w:rPr>
              <w:t xml:space="preserve">IDPC: </w:t>
            </w:r>
            <w:r w:rsidRPr="005F6507">
              <w:rPr>
                <w:rFonts w:ascii="Arial" w:hAnsi="Arial" w:cs="Arial"/>
                <w:bCs/>
                <w:color w:val="000000"/>
                <w:sz w:val="14"/>
                <w:szCs w:val="14"/>
              </w:rPr>
              <w:t>c</w:t>
            </w:r>
            <w:r w:rsidRPr="005F6507">
              <w:rPr>
                <w:rFonts w:ascii="Arial" w:hAnsi="Arial" w:cs="Arial"/>
                <w:color w:val="000000"/>
                <w:sz w:val="14"/>
                <w:szCs w:val="14"/>
              </w:rPr>
              <w:t xml:space="preserve">on corte a junio de 2021, el IDPC reportó con avance cero, PI 7601, meta 2 “beneficiar a 30 personas en el proceso de formación a formadores en patrimonio cultural”, la cual reportará avance entre el tercer y cuarto trimestre, según lo programado. Las demás metas también se cumplirán al finalizar la presente vigencia y el avance reportado a junio corresponde a la programación establecida. </w:t>
            </w:r>
          </w:p>
          <w:p w14:paraId="7DB0739E"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PI 7611, meta 1: (meta Plan de Desarrollo) - “realizar intervenciones en Bienes de Interés Cultural de Bogotá”, se modificó a 270 intervenciones en Bienes de Interés Cultural y se distribuyó la diferencia en las demás vigencias del Plan.</w:t>
            </w:r>
          </w:p>
          <w:p w14:paraId="75507FFD" w14:textId="77777777" w:rsidR="005F6507" w:rsidRPr="005F6507" w:rsidRDefault="005F6507" w:rsidP="00A3294A">
            <w:pPr>
              <w:pStyle w:val="Contenidodelatabla"/>
              <w:snapToGrid w:val="0"/>
              <w:jc w:val="both"/>
              <w:rPr>
                <w:rFonts w:ascii="Arial" w:hAnsi="Arial" w:cs="Arial"/>
                <w:color w:val="000000"/>
                <w:sz w:val="14"/>
                <w:szCs w:val="14"/>
                <w:highlight w:val="yellow"/>
              </w:rPr>
            </w:pPr>
          </w:p>
          <w:p w14:paraId="2C4AF609"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b/>
                <w:bCs/>
                <w:color w:val="000000"/>
                <w:sz w:val="14"/>
                <w:szCs w:val="14"/>
              </w:rPr>
              <w:t>IDARTES:</w:t>
            </w:r>
            <w:r w:rsidRPr="005F6507">
              <w:rPr>
                <w:rFonts w:ascii="Arial" w:hAnsi="Arial" w:cs="Arial"/>
                <w:color w:val="000000"/>
                <w:sz w:val="14"/>
                <w:szCs w:val="14"/>
              </w:rPr>
              <w:t xml:space="preserve"> las metas de proyectos de inversión a cargo de la entidad no presentan rezagos por lo que no requiere hacer su reprogramación.</w:t>
            </w:r>
          </w:p>
          <w:p w14:paraId="52CD8B1D" w14:textId="77777777" w:rsidR="005F6507" w:rsidRPr="005F6507" w:rsidRDefault="005F6507" w:rsidP="00A3294A">
            <w:pPr>
              <w:pStyle w:val="Contenidodelatabla"/>
              <w:snapToGrid w:val="0"/>
              <w:jc w:val="both"/>
              <w:rPr>
                <w:rFonts w:ascii="Arial" w:hAnsi="Arial" w:cs="Arial"/>
                <w:color w:val="000000"/>
                <w:sz w:val="14"/>
                <w:szCs w:val="14"/>
              </w:rPr>
            </w:pPr>
          </w:p>
          <w:p w14:paraId="325EBB31"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IDRD:</w:t>
            </w:r>
          </w:p>
          <w:p w14:paraId="7740109A"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La meta PDD No. 141. “Implementar 0.28 estrategia que articule el deporte en el Distrito Capital, para el desarrollo en la base deportiva”, está programada para su cumplimiento a partir del segundo trimestre de la vigencia 2021. A 30 de junio de 2021 la meta presenta un avance de 0.13 con la realización de las siguientes acciones: </w:t>
            </w:r>
          </w:p>
          <w:p w14:paraId="6FC9E0EC" w14:textId="77777777" w:rsidR="005F6507" w:rsidRPr="005F6507" w:rsidRDefault="005F6507" w:rsidP="00A3294A">
            <w:pPr>
              <w:pStyle w:val="Contenidodelatabla"/>
              <w:snapToGrid w:val="0"/>
              <w:jc w:val="both"/>
              <w:rPr>
                <w:rFonts w:ascii="Arial" w:hAnsi="Arial" w:cs="Arial"/>
                <w:color w:val="000000"/>
                <w:sz w:val="14"/>
                <w:szCs w:val="14"/>
              </w:rPr>
            </w:pPr>
          </w:p>
          <w:p w14:paraId="2EC6BD0A"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*Se beneficiaron 3.726 niños, niñas y adolescentes con procesos de iniciación y formación deportiva en el Distrito Capital.</w:t>
            </w:r>
          </w:p>
          <w:p w14:paraId="194EF37D" w14:textId="77777777" w:rsidR="005F6507" w:rsidRPr="005F6507" w:rsidRDefault="005F6507" w:rsidP="00A3294A">
            <w:pPr>
              <w:pStyle w:val="Contenidodelatabla"/>
              <w:snapToGrid w:val="0"/>
              <w:jc w:val="both"/>
              <w:rPr>
                <w:rFonts w:ascii="Arial" w:hAnsi="Arial" w:cs="Arial"/>
                <w:color w:val="000000"/>
                <w:sz w:val="14"/>
                <w:szCs w:val="14"/>
              </w:rPr>
            </w:pPr>
          </w:p>
          <w:p w14:paraId="04DFC77F"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*Se prepararon 1549 niños, niñas, adolescentes, jóvenes y adultos de los cuales 1179 corresponden al sector convencional y 370 al sector paralímpico, se recalca el trabajo desarrollado en pro de la clasificación para los Juegos olímpicos.</w:t>
            </w:r>
          </w:p>
          <w:p w14:paraId="17F518BF" w14:textId="77777777" w:rsidR="005F6507" w:rsidRPr="005F6507" w:rsidRDefault="005F6507" w:rsidP="00A3294A">
            <w:pPr>
              <w:pStyle w:val="Contenidodelatabla"/>
              <w:snapToGrid w:val="0"/>
              <w:jc w:val="both"/>
              <w:rPr>
                <w:rFonts w:ascii="Arial" w:hAnsi="Arial" w:cs="Arial"/>
                <w:color w:val="000000"/>
                <w:sz w:val="14"/>
                <w:szCs w:val="14"/>
              </w:rPr>
            </w:pPr>
          </w:p>
          <w:p w14:paraId="30C32769"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*Se realizaron dos eventos deportivos: El primero de ellos en el marco de La Vuelta a Colombia realizada del 16 al 25 de abril para el género masculino, tuvo un recorrido de 1.190 kilómetros que inicio en Yopal y finalizó en Bogotá, en donde el IDRD en articulación con la Federación realizó la organización de la etapa 10, circuito Parque Nacional; se presentaron 173 corredores divididos en 25 equipos, cinco de ellos continentales, correspondientes al género masculino y el segundo evento deportivo fue la Copa mundo BMX - Apoyo a ligas realizado el 29 y 30 de mayo, siendo el último evento clasificatorio a los Juegos Olímpicos de Tokio. </w:t>
            </w:r>
          </w:p>
          <w:p w14:paraId="49CBC0AF" w14:textId="77777777" w:rsidR="005F6507" w:rsidRPr="005F6507" w:rsidRDefault="005F6507" w:rsidP="00A3294A">
            <w:pPr>
              <w:pStyle w:val="Contenidodelatabla"/>
              <w:snapToGrid w:val="0"/>
              <w:jc w:val="both"/>
              <w:rPr>
                <w:rFonts w:ascii="Arial" w:hAnsi="Arial" w:cs="Arial"/>
                <w:color w:val="000000"/>
                <w:sz w:val="14"/>
                <w:szCs w:val="14"/>
              </w:rPr>
            </w:pPr>
          </w:p>
          <w:p w14:paraId="28ABD5BD"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 xml:space="preserve">La ejecución y cumplimiento de la meta No. 144. “Fortalecer 20 Consejos Locales de Deporte, Recreación, Actividad física, Parques, </w:t>
            </w:r>
            <w:r w:rsidRPr="005F6507">
              <w:rPr>
                <w:rFonts w:ascii="Arial" w:hAnsi="Arial" w:cs="Arial"/>
                <w:color w:val="000000"/>
                <w:sz w:val="14"/>
                <w:szCs w:val="14"/>
              </w:rPr>
              <w:lastRenderedPageBreak/>
              <w:t>Escenarios y Equipamientos Recreativos y Deportivos – DRAFE” está programada para el cuarto trimestre de 2021, con la realización de un Foro de Política Pública denominado Deporte, Recreación, Actividad física, Parques y Equipamientos Recreativos DRAFE. A 30 de junio se ha adelantado los procesos contractuales de elementos de papelería, suministros, uniformes para los consejeros DRAFE y la logística para la realización del Foro.</w:t>
            </w:r>
          </w:p>
        </w:tc>
      </w:tr>
      <w:tr w:rsidR="005F6507" w:rsidRPr="005F6507" w14:paraId="58B8FF7F" w14:textId="77777777" w:rsidTr="00A3294A">
        <w:tc>
          <w:tcPr>
            <w:tcW w:w="110" w:type="pct"/>
            <w:shd w:val="clear" w:color="auto" w:fill="auto"/>
          </w:tcPr>
          <w:p w14:paraId="486F9FB6"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lastRenderedPageBreak/>
              <w:t>2</w:t>
            </w:r>
          </w:p>
        </w:tc>
        <w:tc>
          <w:tcPr>
            <w:tcW w:w="1157" w:type="pct"/>
            <w:shd w:val="clear" w:color="auto" w:fill="auto"/>
          </w:tcPr>
          <w:p w14:paraId="7D4EE2F4"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Con respecto a la meta Plan a cargo del IDRD que no presenta programación en la vigencia 2021, será reprogramada para el seguimiento con corte a 30 de junio en el sistema SEGPLAN.</w:t>
            </w:r>
          </w:p>
        </w:tc>
        <w:tc>
          <w:tcPr>
            <w:tcW w:w="557" w:type="pct"/>
            <w:shd w:val="clear" w:color="auto" w:fill="auto"/>
          </w:tcPr>
          <w:p w14:paraId="5665A2AD"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IDRD</w:t>
            </w:r>
          </w:p>
        </w:tc>
        <w:tc>
          <w:tcPr>
            <w:tcW w:w="793" w:type="pct"/>
          </w:tcPr>
          <w:p w14:paraId="141EA064"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Reprogramación: julio</w:t>
            </w:r>
          </w:p>
        </w:tc>
        <w:tc>
          <w:tcPr>
            <w:tcW w:w="2383" w:type="pct"/>
          </w:tcPr>
          <w:p w14:paraId="75FBD220"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En el seguimiento con corte a 30 de junio en el sistema SEGPLAN se realizó la reprogramación de la meta Plan de Desarrollo “Construcción 5 de escenarios y/o parques deportivos” con la siguiente programación: 2021: 3.3 y 2022: 1.7</w:t>
            </w:r>
          </w:p>
        </w:tc>
      </w:tr>
      <w:tr w:rsidR="005F6507" w:rsidRPr="005F6507" w14:paraId="167C8BED" w14:textId="77777777" w:rsidTr="00A3294A">
        <w:tc>
          <w:tcPr>
            <w:tcW w:w="110" w:type="pct"/>
            <w:shd w:val="clear" w:color="auto" w:fill="auto"/>
          </w:tcPr>
          <w:p w14:paraId="4C2E9E4D"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3</w:t>
            </w:r>
          </w:p>
        </w:tc>
        <w:tc>
          <w:tcPr>
            <w:tcW w:w="1157" w:type="pct"/>
            <w:shd w:val="clear" w:color="auto" w:fill="auto"/>
          </w:tcPr>
          <w:p w14:paraId="337BD0C8"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Se espera tener los resultados del Mapeo de las tres localidades a finales de 2021</w:t>
            </w:r>
          </w:p>
        </w:tc>
        <w:tc>
          <w:tcPr>
            <w:tcW w:w="557" w:type="pct"/>
            <w:shd w:val="clear" w:color="auto" w:fill="auto"/>
          </w:tcPr>
          <w:p w14:paraId="30055635"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FUGA</w:t>
            </w:r>
          </w:p>
        </w:tc>
        <w:tc>
          <w:tcPr>
            <w:tcW w:w="793" w:type="pct"/>
          </w:tcPr>
          <w:p w14:paraId="57C90904"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Pliegos: 15 de mayo</w:t>
            </w:r>
          </w:p>
          <w:p w14:paraId="566BCF85"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Contratación: julio 2021</w:t>
            </w:r>
          </w:p>
          <w:p w14:paraId="0104FED5"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Ejecución: diciembre 2021</w:t>
            </w:r>
          </w:p>
        </w:tc>
        <w:tc>
          <w:tcPr>
            <w:tcW w:w="2383" w:type="pct"/>
          </w:tcPr>
          <w:p w14:paraId="37B0D8DE"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El proceso contractual avanza de acuerdo con el cronograma previsto. E 27 de julio de 2021 está prevista la adjudicación del contrato para la caracterización y mapeo a partir de la metodología ya definida para tal efecto.</w:t>
            </w:r>
          </w:p>
        </w:tc>
      </w:tr>
      <w:tr w:rsidR="005F6507" w:rsidRPr="005F6507" w14:paraId="1FDDB223" w14:textId="77777777" w:rsidTr="00A3294A">
        <w:tc>
          <w:tcPr>
            <w:tcW w:w="110" w:type="pct"/>
            <w:shd w:val="clear" w:color="auto" w:fill="auto"/>
          </w:tcPr>
          <w:p w14:paraId="4310C8C8"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4</w:t>
            </w:r>
          </w:p>
        </w:tc>
        <w:tc>
          <w:tcPr>
            <w:tcW w:w="1157" w:type="pct"/>
            <w:shd w:val="clear" w:color="auto" w:fill="auto"/>
          </w:tcPr>
          <w:p w14:paraId="75F377A5"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Reunión con los jefes de oficinas de planeación para incluir indicadores en el PES direccionados a visibilizar las acciones de reactivación y mitigación económica del sector</w:t>
            </w:r>
          </w:p>
        </w:tc>
        <w:tc>
          <w:tcPr>
            <w:tcW w:w="557" w:type="pct"/>
            <w:shd w:val="clear" w:color="auto" w:fill="auto"/>
          </w:tcPr>
          <w:p w14:paraId="1841F0BA" w14:textId="77777777" w:rsidR="005F6507" w:rsidRPr="005F6507" w:rsidRDefault="005F6507" w:rsidP="00A3294A">
            <w:pPr>
              <w:pStyle w:val="Contenidodelatabla"/>
              <w:snapToGrid w:val="0"/>
              <w:jc w:val="center"/>
              <w:rPr>
                <w:rFonts w:ascii="Arial" w:hAnsi="Arial" w:cs="Arial"/>
                <w:color w:val="000000"/>
                <w:sz w:val="14"/>
                <w:szCs w:val="14"/>
              </w:rPr>
            </w:pPr>
            <w:r w:rsidRPr="005F6507">
              <w:rPr>
                <w:rFonts w:ascii="Arial" w:hAnsi="Arial" w:cs="Arial"/>
                <w:color w:val="000000"/>
                <w:sz w:val="14"/>
                <w:szCs w:val="14"/>
              </w:rPr>
              <w:t>SCRD</w:t>
            </w:r>
          </w:p>
        </w:tc>
        <w:tc>
          <w:tcPr>
            <w:tcW w:w="793" w:type="pct"/>
          </w:tcPr>
          <w:p w14:paraId="34BCC5BF" w14:textId="77777777" w:rsidR="005F6507" w:rsidRPr="005F6507" w:rsidRDefault="005F6507" w:rsidP="00A3294A">
            <w:pPr>
              <w:suppressAutoHyphens w:val="0"/>
              <w:jc w:val="center"/>
              <w:rPr>
                <w:rFonts w:ascii="Arial" w:hAnsi="Arial" w:cs="Arial"/>
                <w:color w:val="000000"/>
                <w:sz w:val="14"/>
                <w:szCs w:val="14"/>
              </w:rPr>
            </w:pPr>
            <w:r w:rsidRPr="005F6507">
              <w:rPr>
                <w:rFonts w:ascii="Arial" w:hAnsi="Arial" w:cs="Arial"/>
                <w:color w:val="000000"/>
                <w:sz w:val="14"/>
                <w:szCs w:val="14"/>
              </w:rPr>
              <w:t>22/06/2021</w:t>
            </w:r>
          </w:p>
          <w:p w14:paraId="48FAF060" w14:textId="77777777" w:rsidR="005F6507" w:rsidRPr="005F6507" w:rsidRDefault="005F6507" w:rsidP="00A3294A">
            <w:pPr>
              <w:pStyle w:val="Contenidodelatabla"/>
              <w:snapToGrid w:val="0"/>
              <w:jc w:val="center"/>
              <w:rPr>
                <w:rFonts w:ascii="Arial" w:hAnsi="Arial" w:cs="Arial"/>
                <w:color w:val="000000"/>
                <w:sz w:val="14"/>
                <w:szCs w:val="14"/>
              </w:rPr>
            </w:pPr>
          </w:p>
        </w:tc>
        <w:tc>
          <w:tcPr>
            <w:tcW w:w="2383" w:type="pct"/>
          </w:tcPr>
          <w:p w14:paraId="5DE4715C" w14:textId="77777777" w:rsidR="005F6507" w:rsidRPr="005F6507" w:rsidRDefault="005F6507" w:rsidP="00A3294A">
            <w:pPr>
              <w:pStyle w:val="Contenidodelatabla"/>
              <w:snapToGrid w:val="0"/>
              <w:jc w:val="both"/>
              <w:rPr>
                <w:rFonts w:ascii="Arial" w:hAnsi="Arial" w:cs="Arial"/>
                <w:color w:val="000000"/>
                <w:sz w:val="14"/>
                <w:szCs w:val="14"/>
              </w:rPr>
            </w:pPr>
            <w:r w:rsidRPr="005F6507">
              <w:rPr>
                <w:rFonts w:ascii="Arial" w:hAnsi="Arial" w:cs="Arial"/>
                <w:color w:val="000000"/>
                <w:sz w:val="14"/>
                <w:szCs w:val="14"/>
              </w:rPr>
              <w:t>Se realizó la reunión por lo tanto se da como culminado este compromiso</w:t>
            </w:r>
          </w:p>
        </w:tc>
      </w:tr>
    </w:tbl>
    <w:p w14:paraId="31A96189" w14:textId="77777777" w:rsidR="00E73DF6" w:rsidRDefault="00E73DF6">
      <w:pPr>
        <w:suppressAutoHyphens w:val="0"/>
        <w:rPr>
          <w:rFonts w:ascii="Arial" w:hAnsi="Arial" w:cs="Arial"/>
          <w:b/>
          <w:bCs/>
          <w:color w:val="000000"/>
        </w:rPr>
      </w:pPr>
    </w:p>
    <w:p w14:paraId="4A0F9CA9" w14:textId="77777777" w:rsidR="00E73DF6" w:rsidRDefault="00E73DF6" w:rsidP="00E73DF6">
      <w:pPr>
        <w:jc w:val="both"/>
        <w:rPr>
          <w:rFonts w:ascii="Arial" w:hAnsi="Arial" w:cs="Arial"/>
          <w:color w:val="000000"/>
        </w:rPr>
      </w:pPr>
    </w:p>
    <w:p w14:paraId="53F9DBB5" w14:textId="77777777" w:rsidR="00E73DF6" w:rsidRPr="006C7CA6" w:rsidRDefault="00E73DF6" w:rsidP="00E73DF6">
      <w:pPr>
        <w:tabs>
          <w:tab w:val="left" w:pos="567"/>
        </w:tabs>
        <w:snapToGrid w:val="0"/>
        <w:jc w:val="both"/>
        <w:rPr>
          <w:rFonts w:ascii="Arial" w:hAnsi="Arial" w:cs="Arial"/>
          <w:b/>
          <w:shd w:val="clear" w:color="auto" w:fill="FFFFFF"/>
          <w:lang w:val="es-CO"/>
        </w:rPr>
      </w:pPr>
      <w:r w:rsidRPr="006C7CA6">
        <w:rPr>
          <w:rFonts w:ascii="Arial" w:hAnsi="Arial" w:cs="Arial"/>
          <w:b/>
          <w:shd w:val="clear" w:color="auto" w:fill="FFFFFF"/>
          <w:lang w:val="es-CO"/>
        </w:rPr>
        <w:t xml:space="preserve">Firma de quien preside la instancia: </w:t>
      </w:r>
      <w:r w:rsidRPr="006C7CA6">
        <w:rPr>
          <w:rFonts w:ascii="Arial" w:hAnsi="Arial" w:cs="Arial"/>
          <w:b/>
          <w:shd w:val="clear" w:color="auto" w:fill="FFFFFF"/>
          <w:lang w:val="es-CO"/>
        </w:rPr>
        <w:tab/>
      </w:r>
      <w:r w:rsidRPr="006C7CA6">
        <w:rPr>
          <w:rFonts w:ascii="Arial" w:hAnsi="Arial" w:cs="Arial"/>
          <w:b/>
          <w:shd w:val="clear" w:color="auto" w:fill="FFFFFF"/>
          <w:lang w:val="es-CO"/>
        </w:rPr>
        <w:tab/>
        <w:t>Firma de quien ejerce la Secretaría Técnica:</w:t>
      </w:r>
    </w:p>
    <w:p w14:paraId="336E8034" w14:textId="77777777" w:rsidR="00E73DF6" w:rsidRPr="006C7CA6" w:rsidRDefault="00E73DF6" w:rsidP="00E73DF6">
      <w:pPr>
        <w:tabs>
          <w:tab w:val="left" w:pos="567"/>
        </w:tabs>
        <w:snapToGrid w:val="0"/>
        <w:jc w:val="both"/>
        <w:rPr>
          <w:rFonts w:ascii="Arial" w:hAnsi="Arial" w:cs="Arial"/>
          <w:b/>
          <w:shd w:val="clear" w:color="auto" w:fill="FFFFFF"/>
          <w:lang w:val="es-CO"/>
        </w:rPr>
      </w:pPr>
    </w:p>
    <w:p w14:paraId="31390F60" w14:textId="77777777" w:rsidR="00E73DF6" w:rsidRPr="006C7CA6" w:rsidRDefault="00E73DF6" w:rsidP="00E73DF6">
      <w:pPr>
        <w:tabs>
          <w:tab w:val="left" w:pos="567"/>
        </w:tabs>
        <w:snapToGrid w:val="0"/>
        <w:jc w:val="both"/>
        <w:rPr>
          <w:rFonts w:ascii="Arial" w:hAnsi="Arial" w:cs="Arial"/>
          <w:b/>
          <w:shd w:val="clear" w:color="auto" w:fill="FFFFFF"/>
          <w:lang w:val="es-CO"/>
        </w:rPr>
      </w:pPr>
    </w:p>
    <w:p w14:paraId="750FB076" w14:textId="77777777" w:rsidR="00E73DF6" w:rsidRPr="006C7CA6" w:rsidRDefault="00E73DF6" w:rsidP="00E73DF6">
      <w:pPr>
        <w:tabs>
          <w:tab w:val="left" w:pos="567"/>
        </w:tabs>
        <w:snapToGrid w:val="0"/>
        <w:jc w:val="both"/>
        <w:rPr>
          <w:rFonts w:ascii="Arial" w:hAnsi="Arial" w:cs="Arial"/>
          <w:b/>
          <w:shd w:val="clear" w:color="auto" w:fill="FFFFFF"/>
          <w:lang w:val="es-CO"/>
        </w:rPr>
      </w:pPr>
      <w:r w:rsidRPr="00DC1844">
        <w:rPr>
          <w:rFonts w:ascii="Arial" w:hAnsi="Arial" w:cs="Arial"/>
          <w:b/>
          <w:shd w:val="clear" w:color="auto" w:fill="FFFFFF"/>
          <w:lang w:val="es-CO"/>
        </w:rPr>
        <w:t>Nicolás Francisco Montero</w:t>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921A41">
        <w:rPr>
          <w:rFonts w:ascii="Arial" w:hAnsi="Arial" w:cs="Arial"/>
          <w:b/>
          <w:shd w:val="clear" w:color="auto" w:fill="FFFFFF"/>
          <w:lang w:val="es-CO"/>
        </w:rPr>
        <w:t>Sonia Córdoba Alvarado</w:t>
      </w:r>
    </w:p>
    <w:p w14:paraId="75F18FDB" w14:textId="77777777" w:rsidR="00E73DF6" w:rsidRPr="006C7CA6" w:rsidRDefault="00E73DF6" w:rsidP="00E73DF6">
      <w:pPr>
        <w:tabs>
          <w:tab w:val="left" w:pos="567"/>
        </w:tabs>
        <w:snapToGrid w:val="0"/>
        <w:jc w:val="both"/>
        <w:rPr>
          <w:rFonts w:ascii="Arial" w:hAnsi="Arial" w:cs="Arial"/>
          <w:b/>
          <w:shd w:val="clear" w:color="auto" w:fill="FFFFFF"/>
          <w:lang w:val="es-CO"/>
        </w:rPr>
      </w:pPr>
      <w:r w:rsidRPr="00DC1844">
        <w:rPr>
          <w:rFonts w:ascii="Arial" w:hAnsi="Arial" w:cs="Arial"/>
          <w:b/>
          <w:shd w:val="clear" w:color="auto" w:fill="FFFFFF"/>
          <w:lang w:val="es-CO"/>
        </w:rPr>
        <w:t>Secretario de Despacho</w:t>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6C7CA6">
        <w:rPr>
          <w:rFonts w:ascii="Arial" w:hAnsi="Arial" w:cs="Arial"/>
          <w:b/>
          <w:shd w:val="clear" w:color="auto" w:fill="FFFFFF"/>
          <w:lang w:val="es-CO"/>
        </w:rPr>
        <w:tab/>
      </w:r>
      <w:r>
        <w:rPr>
          <w:rFonts w:ascii="Arial" w:hAnsi="Arial" w:cs="Arial"/>
          <w:b/>
          <w:shd w:val="clear" w:color="auto" w:fill="FFFFFF"/>
          <w:lang w:val="es-CO"/>
        </w:rPr>
        <w:t>Jefe Asesora</w:t>
      </w:r>
      <w:r w:rsidRPr="00DC1844">
        <w:rPr>
          <w:rFonts w:ascii="Arial" w:hAnsi="Arial" w:cs="Arial"/>
          <w:b/>
          <w:shd w:val="clear" w:color="auto" w:fill="FFFFFF"/>
          <w:lang w:val="es-CO"/>
        </w:rPr>
        <w:t xml:space="preserve"> de Planeación</w:t>
      </w:r>
    </w:p>
    <w:p w14:paraId="4F28C177" w14:textId="77777777" w:rsidR="00E73DF6" w:rsidRDefault="00E73DF6" w:rsidP="00E73DF6">
      <w:pPr>
        <w:rPr>
          <w:rFonts w:ascii="Arial" w:hAnsi="Arial" w:cs="Arial"/>
        </w:rPr>
      </w:pPr>
      <w:r w:rsidRPr="00DC1844">
        <w:rPr>
          <w:rFonts w:ascii="Arial" w:hAnsi="Arial" w:cs="Arial"/>
          <w:b/>
          <w:shd w:val="clear" w:color="auto" w:fill="FFFFFF"/>
          <w:lang w:val="es-CO"/>
        </w:rPr>
        <w:t>Secretaría Cultura, Recreación y Deporte</w:t>
      </w:r>
      <w:r w:rsidRPr="006C7CA6">
        <w:rPr>
          <w:rFonts w:ascii="Arial" w:hAnsi="Arial" w:cs="Arial"/>
          <w:b/>
          <w:shd w:val="clear" w:color="auto" w:fill="FFFFFF"/>
          <w:lang w:val="es-CO"/>
        </w:rPr>
        <w:tab/>
      </w:r>
      <w:r w:rsidRPr="00DC1844">
        <w:rPr>
          <w:rFonts w:ascii="Arial" w:hAnsi="Arial" w:cs="Arial"/>
          <w:b/>
          <w:shd w:val="clear" w:color="auto" w:fill="FFFFFF"/>
          <w:lang w:val="es-CO"/>
        </w:rPr>
        <w:t>Secretaría Cultura, Recreación y Deporte</w:t>
      </w:r>
      <w:r w:rsidRPr="006C7CA6">
        <w:rPr>
          <w:rFonts w:ascii="Arial" w:hAnsi="Arial" w:cs="Arial"/>
          <w:b/>
          <w:shd w:val="clear" w:color="auto" w:fill="FFFFFF"/>
          <w:lang w:val="es-CO"/>
        </w:rPr>
        <w:tab/>
      </w:r>
    </w:p>
    <w:p w14:paraId="6992C446" w14:textId="77777777" w:rsidR="00E73DF6" w:rsidRDefault="00E73DF6" w:rsidP="00E73DF6">
      <w:pPr>
        <w:rPr>
          <w:rFonts w:ascii="Arial" w:hAnsi="Arial" w:cs="Arial"/>
        </w:rPr>
      </w:pPr>
    </w:p>
    <w:p w14:paraId="3E80ADA9" w14:textId="77777777" w:rsidR="00E73DF6" w:rsidRDefault="00E73DF6" w:rsidP="00E73DF6">
      <w:pPr>
        <w:rPr>
          <w:rFonts w:ascii="Arial" w:hAnsi="Arial" w:cs="Arial"/>
        </w:rPr>
      </w:pPr>
    </w:p>
    <w:p w14:paraId="69930C60" w14:textId="77777777" w:rsidR="00E73DF6" w:rsidRDefault="00E73DF6" w:rsidP="00E73DF6">
      <w:pPr>
        <w:rPr>
          <w:rFonts w:ascii="Arial" w:hAnsi="Arial" w:cs="Arial"/>
        </w:rPr>
      </w:pPr>
    </w:p>
    <w:p w14:paraId="494EB2DD" w14:textId="77777777" w:rsidR="00E73DF6" w:rsidRDefault="00E73DF6" w:rsidP="00E73DF6">
      <w:pPr>
        <w:rPr>
          <w:rFonts w:ascii="Arial" w:hAnsi="Arial" w:cs="Arial"/>
        </w:rPr>
      </w:pPr>
    </w:p>
    <w:p w14:paraId="6B30A904" w14:textId="77777777" w:rsidR="00E73DF6" w:rsidRDefault="00E73DF6" w:rsidP="00E73DF6">
      <w:pPr>
        <w:rPr>
          <w:rFonts w:ascii="Arial" w:hAnsi="Arial" w:cs="Arial"/>
          <w:sz w:val="16"/>
          <w:szCs w:val="16"/>
        </w:rPr>
      </w:pPr>
      <w:r>
        <w:rPr>
          <w:rFonts w:ascii="Arial" w:hAnsi="Arial" w:cs="Arial"/>
          <w:sz w:val="16"/>
          <w:szCs w:val="16"/>
        </w:rPr>
        <w:t>Elaboró</w:t>
      </w:r>
      <w:r w:rsidRPr="00B52866">
        <w:rPr>
          <w:rFonts w:ascii="Arial" w:hAnsi="Arial" w:cs="Arial"/>
          <w:sz w:val="16"/>
          <w:szCs w:val="16"/>
        </w:rPr>
        <w:t>: Johanna A. Cendales M./Contratista Oficina Asesora de Planeación</w:t>
      </w:r>
    </w:p>
    <w:p w14:paraId="44D0EB66" w14:textId="77777777" w:rsidR="00E73DF6" w:rsidRPr="00D37CAA" w:rsidRDefault="00E73DF6" w:rsidP="00E73DF6">
      <w:pPr>
        <w:jc w:val="both"/>
        <w:rPr>
          <w:rFonts w:ascii="Arial" w:hAnsi="Arial" w:cs="Arial"/>
          <w:b/>
          <w:color w:val="A6A6A6"/>
          <w:sz w:val="14"/>
          <w:szCs w:val="14"/>
        </w:rPr>
      </w:pPr>
    </w:p>
    <w:sectPr w:rsidR="00E73DF6" w:rsidRPr="00D37CAA" w:rsidSect="00D37CAA">
      <w:headerReference w:type="default" r:id="rId11"/>
      <w:footerReference w:type="default" r:id="rId12"/>
      <w:pgSz w:w="12240" w:h="15840" w:code="1"/>
      <w:pgMar w:top="1418" w:right="1325" w:bottom="1418" w:left="1701"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4EEAF" w14:textId="77777777" w:rsidR="00D72A01" w:rsidRDefault="00D72A01">
      <w:r>
        <w:separator/>
      </w:r>
    </w:p>
  </w:endnote>
  <w:endnote w:type="continuationSeparator" w:id="0">
    <w:p w14:paraId="59B5E954" w14:textId="77777777" w:rsidR="00D72A01" w:rsidRDefault="00D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ohit Hindi">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2F21" w14:textId="39233AF0" w:rsidR="009E5E4D" w:rsidRPr="00D37CAA" w:rsidRDefault="0014655B" w:rsidP="00AE5067">
    <w:pPr>
      <w:ind w:right="-425"/>
      <w:jc w:val="right"/>
      <w:rPr>
        <w:rFonts w:ascii="Arial" w:hAnsi="Arial" w:cs="Arial"/>
        <w:color w:val="7F7F7F" w:themeColor="text1" w:themeTint="80"/>
        <w:sz w:val="16"/>
        <w:szCs w:val="16"/>
      </w:rPr>
    </w:pPr>
    <w:r w:rsidRPr="00D37CAA">
      <w:rPr>
        <w:rFonts w:ascii="Arial" w:hAnsi="Arial" w:cs="Arial"/>
        <w:color w:val="7F7F7F" w:themeColor="text1" w:themeTint="80"/>
        <w:sz w:val="16"/>
        <w:szCs w:val="16"/>
      </w:rPr>
      <w:tab/>
    </w:r>
    <w:r w:rsidRPr="00D37CAA">
      <w:rPr>
        <w:rFonts w:ascii="Arial" w:hAnsi="Arial" w:cs="Arial"/>
        <w:color w:val="7F7F7F" w:themeColor="text1" w:themeTint="80"/>
        <w:sz w:val="16"/>
        <w:szCs w:val="16"/>
      </w:rPr>
      <w:tab/>
      <w:t xml:space="preserve"> </w:t>
    </w:r>
    <w:r w:rsidR="00FC2E2E" w:rsidRPr="00D37CAA">
      <w:rPr>
        <w:rFonts w:ascii="Arial" w:hAnsi="Arial" w:cs="Arial"/>
        <w:color w:val="7F7F7F" w:themeColor="text1" w:themeTint="80"/>
        <w:sz w:val="16"/>
        <w:szCs w:val="16"/>
      </w:rPr>
      <w:t xml:space="preserve">  </w:t>
    </w:r>
    <w:r w:rsidR="00CC4C6C">
      <w:rPr>
        <w:rFonts w:ascii="Arial" w:hAnsi="Arial" w:cs="Arial"/>
        <w:color w:val="7F7F7F" w:themeColor="text1" w:themeTint="80"/>
        <w:sz w:val="16"/>
        <w:szCs w:val="16"/>
      </w:rPr>
      <w:t xml:space="preserve">       </w:t>
    </w:r>
    <w:r w:rsidR="009E5E4D" w:rsidRPr="00D37CAA">
      <w:rPr>
        <w:rFonts w:ascii="Arial" w:hAnsi="Arial" w:cs="Arial"/>
        <w:color w:val="7F7F7F" w:themeColor="text1" w:themeTint="80"/>
        <w:sz w:val="16"/>
        <w:szCs w:val="16"/>
      </w:rPr>
      <w:t xml:space="preserve">   </w:t>
    </w:r>
    <w:r w:rsidR="00CC4C6C" w:rsidRPr="00CC4C6C">
      <w:rPr>
        <w:rFonts w:ascii="Arial" w:hAnsi="Arial" w:cs="Arial"/>
        <w:color w:val="7F7F7F" w:themeColor="text1" w:themeTint="80"/>
        <w:sz w:val="16"/>
        <w:szCs w:val="16"/>
        <w:lang w:val="es-ES"/>
      </w:rPr>
      <w:t xml:space="preserve">Página </w:t>
    </w:r>
    <w:r w:rsidR="00CC4C6C" w:rsidRPr="00CC4C6C">
      <w:rPr>
        <w:rFonts w:ascii="Arial" w:hAnsi="Arial" w:cs="Arial"/>
        <w:b/>
        <w:bCs/>
        <w:color w:val="7F7F7F" w:themeColor="text1" w:themeTint="80"/>
        <w:sz w:val="16"/>
        <w:szCs w:val="16"/>
      </w:rPr>
      <w:fldChar w:fldCharType="begin"/>
    </w:r>
    <w:r w:rsidR="00CC4C6C" w:rsidRPr="00CC4C6C">
      <w:rPr>
        <w:rFonts w:ascii="Arial" w:hAnsi="Arial" w:cs="Arial"/>
        <w:b/>
        <w:bCs/>
        <w:color w:val="7F7F7F" w:themeColor="text1" w:themeTint="80"/>
        <w:sz w:val="16"/>
        <w:szCs w:val="16"/>
      </w:rPr>
      <w:instrText>PAGE  \* Arabic  \* MERGEFORMAT</w:instrText>
    </w:r>
    <w:r w:rsidR="00CC4C6C" w:rsidRPr="00CC4C6C">
      <w:rPr>
        <w:rFonts w:ascii="Arial" w:hAnsi="Arial" w:cs="Arial"/>
        <w:b/>
        <w:bCs/>
        <w:color w:val="7F7F7F" w:themeColor="text1" w:themeTint="80"/>
        <w:sz w:val="16"/>
        <w:szCs w:val="16"/>
      </w:rPr>
      <w:fldChar w:fldCharType="separate"/>
    </w:r>
    <w:r w:rsidR="00CC4C6C" w:rsidRPr="00CC4C6C">
      <w:rPr>
        <w:rFonts w:ascii="Arial" w:hAnsi="Arial" w:cs="Arial"/>
        <w:b/>
        <w:bCs/>
        <w:noProof/>
        <w:color w:val="7F7F7F" w:themeColor="text1" w:themeTint="80"/>
        <w:sz w:val="16"/>
        <w:szCs w:val="16"/>
        <w:lang w:val="es-ES"/>
      </w:rPr>
      <w:t>3</w:t>
    </w:r>
    <w:r w:rsidR="00CC4C6C" w:rsidRPr="00CC4C6C">
      <w:rPr>
        <w:rFonts w:ascii="Arial" w:hAnsi="Arial" w:cs="Arial"/>
        <w:b/>
        <w:bCs/>
        <w:color w:val="7F7F7F" w:themeColor="text1" w:themeTint="80"/>
        <w:sz w:val="16"/>
        <w:szCs w:val="16"/>
      </w:rPr>
      <w:fldChar w:fldCharType="end"/>
    </w:r>
    <w:r w:rsidR="00CC4C6C" w:rsidRPr="00CC4C6C">
      <w:rPr>
        <w:rFonts w:ascii="Arial" w:hAnsi="Arial" w:cs="Arial"/>
        <w:color w:val="7F7F7F" w:themeColor="text1" w:themeTint="80"/>
        <w:sz w:val="16"/>
        <w:szCs w:val="16"/>
        <w:lang w:val="es-ES"/>
      </w:rPr>
      <w:t xml:space="preserve"> de </w:t>
    </w:r>
    <w:r w:rsidR="00CC4C6C" w:rsidRPr="00CC4C6C">
      <w:rPr>
        <w:rFonts w:ascii="Arial" w:hAnsi="Arial" w:cs="Arial"/>
        <w:b/>
        <w:bCs/>
        <w:color w:val="7F7F7F" w:themeColor="text1" w:themeTint="80"/>
        <w:sz w:val="16"/>
        <w:szCs w:val="16"/>
      </w:rPr>
      <w:fldChar w:fldCharType="begin"/>
    </w:r>
    <w:r w:rsidR="00CC4C6C" w:rsidRPr="00CC4C6C">
      <w:rPr>
        <w:rFonts w:ascii="Arial" w:hAnsi="Arial" w:cs="Arial"/>
        <w:b/>
        <w:bCs/>
        <w:color w:val="7F7F7F" w:themeColor="text1" w:themeTint="80"/>
        <w:sz w:val="16"/>
        <w:szCs w:val="16"/>
      </w:rPr>
      <w:instrText>NUMPAGES  \* Arabic  \* MERGEFORMAT</w:instrText>
    </w:r>
    <w:r w:rsidR="00CC4C6C" w:rsidRPr="00CC4C6C">
      <w:rPr>
        <w:rFonts w:ascii="Arial" w:hAnsi="Arial" w:cs="Arial"/>
        <w:b/>
        <w:bCs/>
        <w:color w:val="7F7F7F" w:themeColor="text1" w:themeTint="80"/>
        <w:sz w:val="16"/>
        <w:szCs w:val="16"/>
      </w:rPr>
      <w:fldChar w:fldCharType="separate"/>
    </w:r>
    <w:r w:rsidR="00CC4C6C" w:rsidRPr="00CC4C6C">
      <w:rPr>
        <w:rFonts w:ascii="Arial" w:hAnsi="Arial" w:cs="Arial"/>
        <w:b/>
        <w:bCs/>
        <w:noProof/>
        <w:color w:val="7F7F7F" w:themeColor="text1" w:themeTint="80"/>
        <w:sz w:val="16"/>
        <w:szCs w:val="16"/>
        <w:lang w:val="es-ES"/>
      </w:rPr>
      <w:t>3</w:t>
    </w:r>
    <w:r w:rsidR="00CC4C6C" w:rsidRPr="00CC4C6C">
      <w:rPr>
        <w:rFonts w:ascii="Arial" w:hAnsi="Arial" w:cs="Arial"/>
        <w:b/>
        <w:bCs/>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78D6A" w14:textId="77777777" w:rsidR="00D72A01" w:rsidRDefault="00D72A01">
      <w:r>
        <w:separator/>
      </w:r>
    </w:p>
  </w:footnote>
  <w:footnote w:type="continuationSeparator" w:id="0">
    <w:p w14:paraId="1655A766" w14:textId="77777777" w:rsidR="00D72A01" w:rsidRDefault="00D7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0" w:type="dxa"/>
      <w:tblInd w:w="-3" w:type="dxa"/>
      <w:tblLayout w:type="fixed"/>
      <w:tblCellMar>
        <w:left w:w="10" w:type="dxa"/>
        <w:right w:w="10" w:type="dxa"/>
      </w:tblCellMar>
      <w:tblLook w:val="04A0" w:firstRow="1" w:lastRow="0" w:firstColumn="1" w:lastColumn="0" w:noHBand="0" w:noVBand="1"/>
    </w:tblPr>
    <w:tblGrid>
      <w:gridCol w:w="1559"/>
      <w:gridCol w:w="5384"/>
      <w:gridCol w:w="2267"/>
    </w:tblGrid>
    <w:tr w:rsidR="00D37CAA" w14:paraId="36681FB7" w14:textId="77777777" w:rsidTr="00D37CAA">
      <w:trPr>
        <w:trHeight w:val="364"/>
      </w:trPr>
      <w:tc>
        <w:tcPr>
          <w:tcW w:w="15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F08AE9C" w14:textId="09CDDADE" w:rsidR="00D37CAA" w:rsidRDefault="00D37CAA" w:rsidP="00D37CAA">
          <w:pPr>
            <w:pStyle w:val="TableContents"/>
          </w:pPr>
          <w:r>
            <w:rPr>
              <w:noProof/>
              <w:lang w:eastAsia="es-CO" w:bidi="ar-SA"/>
            </w:rPr>
            <w:drawing>
              <wp:anchor distT="0" distB="0" distL="114300" distR="114300" simplePos="0" relativeHeight="251659264" behindDoc="0" locked="0" layoutInCell="1" allowOverlap="1" wp14:anchorId="13EFBBEA" wp14:editId="25C4CBDE">
                <wp:simplePos x="0" y="0"/>
                <wp:positionH relativeFrom="column">
                  <wp:posOffset>136525</wp:posOffset>
                </wp:positionH>
                <wp:positionV relativeFrom="paragraph">
                  <wp:posOffset>19685</wp:posOffset>
                </wp:positionV>
                <wp:extent cx="631825" cy="640715"/>
                <wp:effectExtent l="0" t="0" r="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4071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B1F9620" w14:textId="764EBC83" w:rsidR="00D37CAA" w:rsidRDefault="00D37CAA" w:rsidP="00D37CAA">
          <w:pPr>
            <w:pStyle w:val="TableContents"/>
            <w:jc w:val="center"/>
            <w:rPr>
              <w:rFonts w:ascii="Arial" w:hAnsi="Arial"/>
              <w:b/>
              <w:bCs/>
              <w:sz w:val="26"/>
              <w:szCs w:val="26"/>
            </w:rPr>
          </w:pPr>
          <w:r>
            <w:rPr>
              <w:rFonts w:ascii="Arial" w:hAnsi="Arial" w:cs="Arial"/>
              <w:b/>
              <w:bCs/>
              <w:color w:val="000000"/>
              <w:sz w:val="22"/>
              <w:szCs w:val="22"/>
            </w:rPr>
            <w:t>TOMA DE DECISIONES</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5CF226A" w14:textId="59483572" w:rsidR="00D37CAA" w:rsidRDefault="00CC4C6C" w:rsidP="00D37CAA">
          <w:pPr>
            <w:pStyle w:val="TableContents"/>
            <w:rPr>
              <w:rFonts w:ascii="Arial" w:hAnsi="Arial" w:cs="Arial"/>
              <w:color w:val="000000"/>
              <w:sz w:val="16"/>
              <w:szCs w:val="16"/>
            </w:rPr>
          </w:pPr>
          <w:r>
            <w:rPr>
              <w:rFonts w:ascii="Arial" w:hAnsi="Arial" w:cs="Arial"/>
              <w:color w:val="000000"/>
              <w:sz w:val="16"/>
              <w:szCs w:val="16"/>
            </w:rPr>
            <w:t xml:space="preserve">CÓDIGO: </w:t>
          </w:r>
          <w:r w:rsidR="007A5AF6">
            <w:rPr>
              <w:rFonts w:ascii="Arial" w:hAnsi="Arial" w:cs="Arial"/>
              <w:color w:val="000000"/>
              <w:sz w:val="16"/>
              <w:szCs w:val="16"/>
            </w:rPr>
            <w:t>FR-07-IT-PDS-02</w:t>
          </w:r>
        </w:p>
      </w:tc>
    </w:tr>
    <w:tr w:rsidR="00D37CAA" w14:paraId="7875857B" w14:textId="77777777" w:rsidTr="00D37CAA">
      <w:trPr>
        <w:trHeight w:val="314"/>
      </w:trPr>
      <w:tc>
        <w:tcPr>
          <w:tcW w:w="1560" w:type="dxa"/>
          <w:vMerge/>
          <w:tcBorders>
            <w:top w:val="single" w:sz="2" w:space="0" w:color="000000"/>
            <w:left w:val="single" w:sz="2" w:space="0" w:color="000000"/>
            <w:bottom w:val="single" w:sz="2" w:space="0" w:color="000000"/>
            <w:right w:val="nil"/>
          </w:tcBorders>
          <w:vAlign w:val="center"/>
          <w:hideMark/>
        </w:tcPr>
        <w:p w14:paraId="539575D6" w14:textId="77777777" w:rsidR="00D37CAA" w:rsidRDefault="00D37CAA" w:rsidP="00D37CAA">
          <w:pPr>
            <w:suppressAutoHyphens w:val="0"/>
            <w:rPr>
              <w:rFonts w:ascii="Liberation Serif" w:eastAsia="Arial Unicode MS" w:hAnsi="Liberation Serif" w:cs="Lohit Hindi"/>
              <w:kern w:val="3"/>
              <w:sz w:val="24"/>
              <w:szCs w:val="24"/>
              <w:lang w:val="es-CO" w:bidi="hi-IN"/>
            </w:rPr>
          </w:pPr>
        </w:p>
      </w:tc>
      <w:tc>
        <w:tcPr>
          <w:tcW w:w="5386" w:type="dxa"/>
          <w:vMerge/>
          <w:tcBorders>
            <w:top w:val="single" w:sz="2" w:space="0" w:color="000000"/>
            <w:left w:val="single" w:sz="2" w:space="0" w:color="000000"/>
            <w:bottom w:val="single" w:sz="2" w:space="0" w:color="000000"/>
            <w:right w:val="nil"/>
          </w:tcBorders>
          <w:vAlign w:val="center"/>
          <w:hideMark/>
        </w:tcPr>
        <w:p w14:paraId="27D68216" w14:textId="77777777" w:rsidR="00D37CAA" w:rsidRDefault="00D37CAA" w:rsidP="00D37CAA">
          <w:pPr>
            <w:suppressAutoHyphens w:val="0"/>
            <w:rPr>
              <w:rFonts w:ascii="Arial" w:eastAsia="Arial Unicode MS" w:hAnsi="Arial" w:cs="Lohit Hindi"/>
              <w:b/>
              <w:bCs/>
              <w:kern w:val="3"/>
              <w:sz w:val="26"/>
              <w:szCs w:val="26"/>
              <w:lang w:val="es-CO" w:bidi="hi-IN"/>
            </w:rPr>
          </w:pPr>
        </w:p>
      </w:tc>
      <w:tc>
        <w:tcPr>
          <w:tcW w:w="226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B495CAF" w14:textId="1BEF4CEB" w:rsidR="00D37CAA" w:rsidRDefault="00D37CAA" w:rsidP="00D37CAA">
          <w:pPr>
            <w:pStyle w:val="TableContents"/>
            <w:snapToGrid w:val="0"/>
            <w:rPr>
              <w:rFonts w:ascii="Arial" w:hAnsi="Arial"/>
              <w:color w:val="000000"/>
              <w:sz w:val="16"/>
              <w:szCs w:val="16"/>
            </w:rPr>
          </w:pPr>
          <w:r>
            <w:rPr>
              <w:rFonts w:ascii="Arial" w:hAnsi="Arial"/>
              <w:color w:val="000000"/>
              <w:sz w:val="16"/>
              <w:szCs w:val="16"/>
            </w:rPr>
            <w:t>VERSIÓN: 01</w:t>
          </w:r>
        </w:p>
      </w:tc>
    </w:tr>
    <w:tr w:rsidR="00D37CAA" w14:paraId="57EF8904" w14:textId="77777777" w:rsidTr="00D37CAA">
      <w:trPr>
        <w:trHeight w:val="290"/>
      </w:trPr>
      <w:tc>
        <w:tcPr>
          <w:tcW w:w="1560" w:type="dxa"/>
          <w:vMerge/>
          <w:tcBorders>
            <w:top w:val="single" w:sz="2" w:space="0" w:color="000000"/>
            <w:left w:val="single" w:sz="2" w:space="0" w:color="000000"/>
            <w:bottom w:val="single" w:sz="2" w:space="0" w:color="000000"/>
            <w:right w:val="nil"/>
          </w:tcBorders>
          <w:vAlign w:val="center"/>
          <w:hideMark/>
        </w:tcPr>
        <w:p w14:paraId="4F8EACB4" w14:textId="77777777" w:rsidR="00D37CAA" w:rsidRDefault="00D37CAA" w:rsidP="00D37CAA">
          <w:pPr>
            <w:suppressAutoHyphens w:val="0"/>
            <w:rPr>
              <w:rFonts w:ascii="Liberation Serif" w:eastAsia="Arial Unicode MS" w:hAnsi="Liberation Serif" w:cs="Lohit Hindi"/>
              <w:kern w:val="3"/>
              <w:sz w:val="24"/>
              <w:szCs w:val="24"/>
              <w:lang w:val="es-CO" w:bidi="hi-IN"/>
            </w:rPr>
          </w:pPr>
        </w:p>
      </w:tc>
      <w:tc>
        <w:tcPr>
          <w:tcW w:w="5386" w:type="dxa"/>
          <w:vMerge/>
          <w:tcBorders>
            <w:top w:val="single" w:sz="2" w:space="0" w:color="000000"/>
            <w:left w:val="single" w:sz="2" w:space="0" w:color="000000"/>
            <w:bottom w:val="single" w:sz="2" w:space="0" w:color="000000"/>
            <w:right w:val="nil"/>
          </w:tcBorders>
          <w:vAlign w:val="center"/>
          <w:hideMark/>
        </w:tcPr>
        <w:p w14:paraId="2F845A52" w14:textId="77777777" w:rsidR="00D37CAA" w:rsidRDefault="00D37CAA" w:rsidP="00D37CAA">
          <w:pPr>
            <w:suppressAutoHyphens w:val="0"/>
            <w:rPr>
              <w:rFonts w:ascii="Arial" w:eastAsia="Arial Unicode MS" w:hAnsi="Arial" w:cs="Lohit Hindi"/>
              <w:b/>
              <w:bCs/>
              <w:kern w:val="3"/>
              <w:sz w:val="26"/>
              <w:szCs w:val="26"/>
              <w:lang w:val="es-CO" w:bidi="hi-IN"/>
            </w:rPr>
          </w:pPr>
        </w:p>
      </w:tc>
      <w:tc>
        <w:tcPr>
          <w:tcW w:w="226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389C8F8" w14:textId="05619473" w:rsidR="00D37CAA" w:rsidRDefault="00CC4C6C" w:rsidP="00CC4C6C">
          <w:pPr>
            <w:pStyle w:val="TableContents"/>
            <w:rPr>
              <w:rFonts w:ascii="Arial" w:hAnsi="Arial" w:cs="Arial"/>
              <w:color w:val="000000"/>
              <w:sz w:val="16"/>
              <w:szCs w:val="16"/>
            </w:rPr>
          </w:pPr>
          <w:r>
            <w:rPr>
              <w:rFonts w:ascii="Arial" w:hAnsi="Arial" w:cs="Arial"/>
              <w:color w:val="000000"/>
              <w:sz w:val="16"/>
              <w:szCs w:val="16"/>
            </w:rPr>
            <w:t>FECHA: 24</w:t>
          </w:r>
          <w:r w:rsidR="00D37CAA">
            <w:rPr>
              <w:rFonts w:ascii="Arial" w:hAnsi="Arial" w:cs="Arial"/>
              <w:color w:val="000000"/>
              <w:sz w:val="16"/>
              <w:szCs w:val="16"/>
            </w:rPr>
            <w:t>/12/2020</w:t>
          </w:r>
        </w:p>
      </w:tc>
    </w:tr>
  </w:tbl>
  <w:p w14:paraId="131B6F36" w14:textId="77777777" w:rsidR="00D37CAA" w:rsidRDefault="00D37CAA">
    <w:pPr>
      <w:pStyle w:val="Header"/>
      <w:tabs>
        <w:tab w:val="clear" w:pos="4252"/>
        <w:tab w:val="clear" w:pos="8504"/>
        <w:tab w:val="right" w:pos="9404"/>
      </w:tabs>
      <w:jc w:val="right"/>
      <w:rPr>
        <w:lang w:val="es-CO" w:eastAsia="es-CO"/>
      </w:rPr>
    </w:pPr>
  </w:p>
  <w:p w14:paraId="14BCFF4A" w14:textId="73C2CC10" w:rsidR="009E5E4D" w:rsidRPr="00D37CAA" w:rsidRDefault="004A6221">
    <w:pPr>
      <w:pStyle w:val="Header"/>
      <w:tabs>
        <w:tab w:val="clear" w:pos="4252"/>
        <w:tab w:val="clear" w:pos="8504"/>
        <w:tab w:val="right" w:pos="9404"/>
      </w:tabs>
      <w:jc w:val="right"/>
      <w:rPr>
        <w:rFonts w:ascii="Arial" w:hAnsi="Arial" w:cs="Arial"/>
      </w:rPr>
    </w:pPr>
    <w:r w:rsidRPr="00D37CAA">
      <w:rPr>
        <w:rFonts w:ascii="Arial" w:hAnsi="Arial" w:cs="Arial"/>
        <w:lang w:val="es-CO" w:eastAsia="es-CO"/>
      </w:rPr>
      <w:t xml:space="preserve">Anexo </w:t>
    </w:r>
    <w:r w:rsidR="00E74CF3" w:rsidRPr="00D37CAA">
      <w:rPr>
        <w:rFonts w:ascii="Arial" w:hAnsi="Arial" w:cs="Arial"/>
        <w:lang w:val="es-CO" w:eastAsia="es-CO"/>
      </w:rPr>
      <w:t>3</w:t>
    </w:r>
    <w:r w:rsidR="00531E98" w:rsidRPr="00D37CAA">
      <w:rPr>
        <w:rFonts w:ascii="Arial" w:hAnsi="Arial" w:cs="Arial"/>
        <w:lang w:val="es-CO" w:eastAsia="es-CO"/>
      </w:rPr>
      <w:t>:</w:t>
    </w:r>
    <w:r w:rsidR="009E5E4D" w:rsidRPr="00D37CAA">
      <w:rPr>
        <w:rFonts w:ascii="Arial" w:hAnsi="Arial" w:cs="Arial"/>
        <w:lang w:val="es-CO" w:eastAsia="es-CO"/>
      </w:rPr>
      <w:t xml:space="preserve"> </w:t>
    </w:r>
    <w:r w:rsidR="00D55E27" w:rsidRPr="00D37CAA">
      <w:rPr>
        <w:rFonts w:ascii="Arial" w:hAnsi="Arial" w:cs="Arial"/>
        <w:lang w:val="es-CO" w:eastAsia="es-CO"/>
      </w:rPr>
      <w:t>Toma de decisiones</w:t>
    </w:r>
  </w:p>
  <w:p w14:paraId="60CE6263" w14:textId="77777777" w:rsidR="009E5E4D" w:rsidRDefault="009E5E4D">
    <w:pPr>
      <w:pStyle w:val="Header"/>
      <w:jc w:val="center"/>
      <w:rPr>
        <w:rFonts w:ascii="Arial" w:hAnsi="Arial" w:cs="Arial"/>
        <w:b/>
        <w:bCs/>
        <w:sz w:val="16"/>
        <w:szCs w:val="16"/>
        <w:lang w:val="es-ES"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524DE3"/>
    <w:multiLevelType w:val="hybridMultilevel"/>
    <w:tmpl w:val="F9A0FCB4"/>
    <w:lvl w:ilvl="0" w:tplc="16143E06">
      <w:start w:val="1"/>
      <w:numFmt w:val="decimal"/>
      <w:lvlText w:val="%1."/>
      <w:lvlJc w:val="left"/>
      <w:pPr>
        <w:ind w:left="435" w:hanging="360"/>
      </w:pPr>
      <w:rPr>
        <w:rFonts w:hint="default"/>
      </w:rPr>
    </w:lvl>
    <w:lvl w:ilvl="1" w:tplc="040A0019" w:tentative="1">
      <w:start w:val="1"/>
      <w:numFmt w:val="lowerLetter"/>
      <w:lvlText w:val="%2."/>
      <w:lvlJc w:val="left"/>
      <w:pPr>
        <w:ind w:left="1155" w:hanging="360"/>
      </w:pPr>
    </w:lvl>
    <w:lvl w:ilvl="2" w:tplc="040A001B" w:tentative="1">
      <w:start w:val="1"/>
      <w:numFmt w:val="lowerRoman"/>
      <w:lvlText w:val="%3."/>
      <w:lvlJc w:val="right"/>
      <w:pPr>
        <w:ind w:left="1875" w:hanging="180"/>
      </w:pPr>
    </w:lvl>
    <w:lvl w:ilvl="3" w:tplc="040A000F" w:tentative="1">
      <w:start w:val="1"/>
      <w:numFmt w:val="decimal"/>
      <w:lvlText w:val="%4."/>
      <w:lvlJc w:val="left"/>
      <w:pPr>
        <w:ind w:left="2595" w:hanging="360"/>
      </w:pPr>
    </w:lvl>
    <w:lvl w:ilvl="4" w:tplc="040A0019" w:tentative="1">
      <w:start w:val="1"/>
      <w:numFmt w:val="lowerLetter"/>
      <w:lvlText w:val="%5."/>
      <w:lvlJc w:val="left"/>
      <w:pPr>
        <w:ind w:left="3315" w:hanging="360"/>
      </w:pPr>
    </w:lvl>
    <w:lvl w:ilvl="5" w:tplc="040A001B" w:tentative="1">
      <w:start w:val="1"/>
      <w:numFmt w:val="lowerRoman"/>
      <w:lvlText w:val="%6."/>
      <w:lvlJc w:val="right"/>
      <w:pPr>
        <w:ind w:left="4035" w:hanging="180"/>
      </w:pPr>
    </w:lvl>
    <w:lvl w:ilvl="6" w:tplc="040A000F" w:tentative="1">
      <w:start w:val="1"/>
      <w:numFmt w:val="decimal"/>
      <w:lvlText w:val="%7."/>
      <w:lvlJc w:val="left"/>
      <w:pPr>
        <w:ind w:left="4755" w:hanging="360"/>
      </w:pPr>
    </w:lvl>
    <w:lvl w:ilvl="7" w:tplc="040A0019" w:tentative="1">
      <w:start w:val="1"/>
      <w:numFmt w:val="lowerLetter"/>
      <w:lvlText w:val="%8."/>
      <w:lvlJc w:val="left"/>
      <w:pPr>
        <w:ind w:left="5475" w:hanging="360"/>
      </w:pPr>
    </w:lvl>
    <w:lvl w:ilvl="8" w:tplc="040A001B" w:tentative="1">
      <w:start w:val="1"/>
      <w:numFmt w:val="lowerRoman"/>
      <w:lvlText w:val="%9."/>
      <w:lvlJc w:val="right"/>
      <w:pPr>
        <w:ind w:left="6195"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F0"/>
    <w:rsid w:val="00025B52"/>
    <w:rsid w:val="000331D9"/>
    <w:rsid w:val="00045536"/>
    <w:rsid w:val="000522F7"/>
    <w:rsid w:val="00053ECD"/>
    <w:rsid w:val="00056396"/>
    <w:rsid w:val="00072A80"/>
    <w:rsid w:val="00095927"/>
    <w:rsid w:val="000B4F76"/>
    <w:rsid w:val="000C3225"/>
    <w:rsid w:val="000C64C7"/>
    <w:rsid w:val="000F55A8"/>
    <w:rsid w:val="0010674D"/>
    <w:rsid w:val="0014655B"/>
    <w:rsid w:val="00156D6D"/>
    <w:rsid w:val="00162252"/>
    <w:rsid w:val="00194A82"/>
    <w:rsid w:val="001972B1"/>
    <w:rsid w:val="001B2260"/>
    <w:rsid w:val="001C2F91"/>
    <w:rsid w:val="001D4757"/>
    <w:rsid w:val="001E5FC0"/>
    <w:rsid w:val="00213C01"/>
    <w:rsid w:val="002541EB"/>
    <w:rsid w:val="00256A43"/>
    <w:rsid w:val="0029795F"/>
    <w:rsid w:val="002A27BB"/>
    <w:rsid w:val="002A7E2F"/>
    <w:rsid w:val="002B73CF"/>
    <w:rsid w:val="002D10F4"/>
    <w:rsid w:val="002E437D"/>
    <w:rsid w:val="002E79B0"/>
    <w:rsid w:val="0032092B"/>
    <w:rsid w:val="00334510"/>
    <w:rsid w:val="0034375B"/>
    <w:rsid w:val="003612F1"/>
    <w:rsid w:val="00392BE9"/>
    <w:rsid w:val="003A350E"/>
    <w:rsid w:val="003B7C5C"/>
    <w:rsid w:val="003D5F03"/>
    <w:rsid w:val="003F1B7B"/>
    <w:rsid w:val="003F1F6B"/>
    <w:rsid w:val="00431D93"/>
    <w:rsid w:val="004375BE"/>
    <w:rsid w:val="00492755"/>
    <w:rsid w:val="004A6221"/>
    <w:rsid w:val="004B48DF"/>
    <w:rsid w:val="00515860"/>
    <w:rsid w:val="00522271"/>
    <w:rsid w:val="00527026"/>
    <w:rsid w:val="00531E98"/>
    <w:rsid w:val="0056578E"/>
    <w:rsid w:val="00597390"/>
    <w:rsid w:val="005A3668"/>
    <w:rsid w:val="005B3C8B"/>
    <w:rsid w:val="005B727A"/>
    <w:rsid w:val="005E283F"/>
    <w:rsid w:val="005E2E9A"/>
    <w:rsid w:val="005F6507"/>
    <w:rsid w:val="00650589"/>
    <w:rsid w:val="00656E73"/>
    <w:rsid w:val="00670188"/>
    <w:rsid w:val="0069174A"/>
    <w:rsid w:val="006939B2"/>
    <w:rsid w:val="00696F48"/>
    <w:rsid w:val="006B4645"/>
    <w:rsid w:val="006E7DF0"/>
    <w:rsid w:val="006F18CE"/>
    <w:rsid w:val="00740165"/>
    <w:rsid w:val="00765043"/>
    <w:rsid w:val="00774ED6"/>
    <w:rsid w:val="00782EBA"/>
    <w:rsid w:val="0079321D"/>
    <w:rsid w:val="007935E4"/>
    <w:rsid w:val="00793B22"/>
    <w:rsid w:val="007A5892"/>
    <w:rsid w:val="007A5AF6"/>
    <w:rsid w:val="007A7417"/>
    <w:rsid w:val="007E230D"/>
    <w:rsid w:val="00800717"/>
    <w:rsid w:val="008521BD"/>
    <w:rsid w:val="00854156"/>
    <w:rsid w:val="00857B9A"/>
    <w:rsid w:val="00871259"/>
    <w:rsid w:val="00887304"/>
    <w:rsid w:val="00896042"/>
    <w:rsid w:val="008A6CF5"/>
    <w:rsid w:val="008C53E8"/>
    <w:rsid w:val="008E6E72"/>
    <w:rsid w:val="00910DDF"/>
    <w:rsid w:val="00953C4E"/>
    <w:rsid w:val="00971910"/>
    <w:rsid w:val="009B01FC"/>
    <w:rsid w:val="009C1668"/>
    <w:rsid w:val="009E5E4D"/>
    <w:rsid w:val="00A05F16"/>
    <w:rsid w:val="00A077B6"/>
    <w:rsid w:val="00A22091"/>
    <w:rsid w:val="00A25D48"/>
    <w:rsid w:val="00A53FDE"/>
    <w:rsid w:val="00A609DF"/>
    <w:rsid w:val="00A65917"/>
    <w:rsid w:val="00A736D3"/>
    <w:rsid w:val="00A84D09"/>
    <w:rsid w:val="00AB5312"/>
    <w:rsid w:val="00AC479B"/>
    <w:rsid w:val="00AD4064"/>
    <w:rsid w:val="00AE5067"/>
    <w:rsid w:val="00AF07E6"/>
    <w:rsid w:val="00B1047D"/>
    <w:rsid w:val="00B177E4"/>
    <w:rsid w:val="00B21632"/>
    <w:rsid w:val="00B2298E"/>
    <w:rsid w:val="00B448A8"/>
    <w:rsid w:val="00B71F1D"/>
    <w:rsid w:val="00B811F0"/>
    <w:rsid w:val="00BB0444"/>
    <w:rsid w:val="00BC30FB"/>
    <w:rsid w:val="00BE4CD4"/>
    <w:rsid w:val="00C5009E"/>
    <w:rsid w:val="00C605DA"/>
    <w:rsid w:val="00CC32B8"/>
    <w:rsid w:val="00CC4C6C"/>
    <w:rsid w:val="00CD0511"/>
    <w:rsid w:val="00CD4674"/>
    <w:rsid w:val="00CE621B"/>
    <w:rsid w:val="00D36629"/>
    <w:rsid w:val="00D37CAA"/>
    <w:rsid w:val="00D55E27"/>
    <w:rsid w:val="00D71735"/>
    <w:rsid w:val="00D72A01"/>
    <w:rsid w:val="00DC6248"/>
    <w:rsid w:val="00DE5810"/>
    <w:rsid w:val="00DF1DC7"/>
    <w:rsid w:val="00DF567D"/>
    <w:rsid w:val="00E02EF5"/>
    <w:rsid w:val="00E033C1"/>
    <w:rsid w:val="00E06AAB"/>
    <w:rsid w:val="00E1374F"/>
    <w:rsid w:val="00E27A26"/>
    <w:rsid w:val="00E53C1F"/>
    <w:rsid w:val="00E541F5"/>
    <w:rsid w:val="00E54788"/>
    <w:rsid w:val="00E72CFA"/>
    <w:rsid w:val="00E73DF6"/>
    <w:rsid w:val="00E74CF3"/>
    <w:rsid w:val="00E86C94"/>
    <w:rsid w:val="00EB7710"/>
    <w:rsid w:val="00ED651E"/>
    <w:rsid w:val="00EF1C08"/>
    <w:rsid w:val="00EF5E31"/>
    <w:rsid w:val="00F12845"/>
    <w:rsid w:val="00F15BF1"/>
    <w:rsid w:val="00F25615"/>
    <w:rsid w:val="00F31821"/>
    <w:rsid w:val="00F35C88"/>
    <w:rsid w:val="00F36FE6"/>
    <w:rsid w:val="00F64DB3"/>
    <w:rsid w:val="00F7783E"/>
    <w:rsid w:val="00FA2472"/>
    <w:rsid w:val="00FA316A"/>
    <w:rsid w:val="00FA7FD2"/>
    <w:rsid w:val="00FB02F1"/>
    <w:rsid w:val="00FC2E2E"/>
    <w:rsid w:val="00FC3670"/>
    <w:rsid w:val="00FE0B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DD7603"/>
  <w15:chartTrackingRefBased/>
  <w15:docId w15:val="{072722BD-8FBB-4843-B015-F493479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eastAsia="zh-CN"/>
    </w:rPr>
  </w:style>
  <w:style w:type="paragraph" w:styleId="Heading1">
    <w:name w:val="heading 1"/>
    <w:basedOn w:val="Normal"/>
    <w:next w:val="Normal"/>
    <w:qFormat/>
    <w:pPr>
      <w:keepNext/>
      <w:numPr>
        <w:numId w:val="1"/>
      </w:numPr>
      <w:spacing w:line="480" w:lineRule="auto"/>
      <w:jc w:val="center"/>
      <w:outlineLvl w:val="0"/>
    </w:pPr>
    <w:rPr>
      <w:rFonts w:ascii="Arial" w:hAnsi="Arial" w:cs="Arial"/>
      <w:b/>
      <w:bCs/>
      <w:sz w:val="24"/>
      <w:szCs w:val="24"/>
    </w:rPr>
  </w:style>
  <w:style w:type="paragraph" w:styleId="Heading2">
    <w:name w:val="heading 2"/>
    <w:basedOn w:val="Normal"/>
    <w:next w:val="Normal"/>
    <w:qFormat/>
    <w:pPr>
      <w:keepNext/>
      <w:numPr>
        <w:ilvl w:val="1"/>
        <w:numId w:val="1"/>
      </w:numPr>
      <w:outlineLvl w:val="1"/>
    </w:pPr>
    <w:rPr>
      <w:rFonts w:ascii="Arial" w:hAnsi="Arial" w:cs="Arial"/>
      <w:b/>
      <w:bCs/>
      <w:sz w:val="24"/>
      <w:szCs w:val="24"/>
    </w:rPr>
  </w:style>
  <w:style w:type="paragraph" w:styleId="Heading3">
    <w:name w:val="heading 3"/>
    <w:basedOn w:val="Normal"/>
    <w:next w:val="Normal"/>
    <w:qFormat/>
    <w:pPr>
      <w:keepNext/>
      <w:numPr>
        <w:ilvl w:val="2"/>
        <w:numId w:val="1"/>
      </w:numPr>
      <w:jc w:val="both"/>
      <w:outlineLvl w:val="2"/>
    </w:pPr>
    <w:rPr>
      <w:rFonts w:ascii="Arial" w:hAnsi="Arial" w:cs="Arial"/>
      <w:sz w:val="24"/>
      <w:szCs w:val="24"/>
    </w:rPr>
  </w:style>
  <w:style w:type="paragraph" w:styleId="Heading4">
    <w:name w:val="heading 4"/>
    <w:basedOn w:val="Normal"/>
    <w:next w:val="Normal"/>
    <w:qFormat/>
    <w:pPr>
      <w:keepNext/>
      <w:numPr>
        <w:ilvl w:val="3"/>
        <w:numId w:val="1"/>
      </w:numPr>
      <w:jc w:val="both"/>
      <w:outlineLvl w:val="3"/>
    </w:pPr>
    <w:rPr>
      <w:rFonts w:ascii="Arial" w:hAnsi="Arial" w:cs="Arial"/>
      <w:b/>
      <w:bCs/>
      <w:sz w:val="24"/>
      <w:szCs w:val="24"/>
    </w:rPr>
  </w:style>
  <w:style w:type="paragraph" w:styleId="Heading5">
    <w:name w:val="heading 5"/>
    <w:basedOn w:val="Normal"/>
    <w:next w:val="Normal"/>
    <w:qFormat/>
    <w:pPr>
      <w:keepNext/>
      <w:numPr>
        <w:ilvl w:val="4"/>
        <w:numId w:val="1"/>
      </w:numPr>
      <w:jc w:val="both"/>
      <w:outlineLvl w:val="4"/>
    </w:pPr>
    <w:rPr>
      <w:b/>
      <w:bCs/>
      <w:sz w:val="12"/>
      <w:szCs w:val="12"/>
    </w:rPr>
  </w:style>
  <w:style w:type="paragraph" w:styleId="Heading6">
    <w:name w:val="heading 6"/>
    <w:basedOn w:val="Normal"/>
    <w:next w:val="Normal"/>
    <w:qFormat/>
    <w:pPr>
      <w:keepNext/>
      <w:numPr>
        <w:ilvl w:val="5"/>
        <w:numId w:val="1"/>
      </w:numPr>
      <w:outlineLvl w:val="5"/>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WW8NumSt1z0">
    <w:name w:val="WW8NumSt1z0"/>
    <w:rPr>
      <w:rFonts w:ascii="Wingdings" w:hAnsi="Wingdings" w:cs="Wingdings"/>
      <w:b w:val="0"/>
      <w:bCs w:val="0"/>
      <w:i w:val="0"/>
      <w:iCs w:val="0"/>
      <w:sz w:val="24"/>
      <w:szCs w:val="24"/>
    </w:rPr>
  </w:style>
  <w:style w:type="character" w:customStyle="1" w:styleId="Fuentedeprrafopredeter1">
    <w:name w:val="Fuente de párrafo predeter.1"/>
  </w:style>
  <w:style w:type="character" w:styleId="Hyperlink">
    <w:name w:val="Hyperlink"/>
    <w:rPr>
      <w:color w:val="0000FF"/>
      <w:u w:val="single"/>
    </w:rPr>
  </w:style>
  <w:style w:type="character" w:customStyle="1" w:styleId="estilo61">
    <w:name w:val="estilo61"/>
    <w:rPr>
      <w:b/>
      <w:bCs/>
      <w:color w:val="FF0000"/>
    </w:rPr>
  </w:style>
  <w:style w:type="character" w:customStyle="1" w:styleId="PiedepginaCar">
    <w:name w:val="Pie de página Car"/>
    <w:uiPriority w:val="99"/>
    <w:rPr>
      <w:lang w:val="es-ES_tradnl"/>
    </w:rPr>
  </w:style>
  <w:style w:type="character" w:customStyle="1" w:styleId="Smbolosdenumeracin">
    <w:name w:val="Símbolos de numeración"/>
  </w:style>
  <w:style w:type="character" w:customStyle="1" w:styleId="Caracteresdenotaalpie">
    <w:name w:val="Caracteres de nota al pie"/>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paragraph" w:customStyle="1" w:styleId="Ttulo3">
    <w:name w:val="Título3"/>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BodyText"/>
    <w:pPr>
      <w:keepNext/>
      <w:spacing w:before="240" w:after="120"/>
    </w:pPr>
    <w:rPr>
      <w:rFonts w:ascii="Arial" w:eastAsia="Microsoft YaHei" w:hAnsi="Arial" w:cs="Mangal"/>
      <w:sz w:val="28"/>
      <w:szCs w:val="28"/>
    </w:rPr>
  </w:style>
  <w:style w:type="paragraph" w:customStyle="1" w:styleId="Encabezado3">
    <w:name w:val="Encabezado3"/>
    <w:basedOn w:val="Encabezado2"/>
    <w:next w:val="BodyText"/>
    <w:pPr>
      <w:jc w:val="center"/>
    </w:pPr>
    <w:rPr>
      <w:b/>
      <w:bCs/>
      <w:sz w:val="56"/>
      <w:szCs w:val="56"/>
    </w:rPr>
  </w:style>
  <w:style w:type="paragraph" w:customStyle="1" w:styleId="Epgrafe">
    <w:name w:val="Epígrafe"/>
    <w:basedOn w:val="Normal"/>
    <w:pPr>
      <w:suppressLineNumbers/>
      <w:spacing w:before="120" w:after="120"/>
    </w:pPr>
    <w:rPr>
      <w:rFonts w:cs="Mangal"/>
      <w:i/>
      <w:iCs/>
      <w:sz w:val="24"/>
      <w:szCs w:val="24"/>
    </w:rPr>
  </w:style>
  <w:style w:type="paragraph" w:customStyle="1" w:styleId="Piedefoto">
    <w:name w:val="Pie de foto"/>
    <w:basedOn w:val="Normal"/>
    <w:pPr>
      <w:suppressLineNumbers/>
      <w:spacing w:before="120" w:after="120"/>
    </w:pPr>
    <w:rPr>
      <w:rFonts w:cs="Mangal"/>
      <w:i/>
      <w:iCs/>
      <w:sz w:val="24"/>
      <w:szCs w:val="24"/>
    </w:rPr>
  </w:style>
  <w:style w:type="paragraph" w:customStyle="1" w:styleId="Encabezado1">
    <w:name w:val="Encabezado1"/>
    <w:basedOn w:val="Normal"/>
    <w:next w:val="BodyText"/>
    <w:pPr>
      <w:keepNext/>
      <w:spacing w:before="240" w:after="120"/>
    </w:pPr>
    <w:rPr>
      <w:rFonts w:ascii="Arial" w:eastAsia="Microsoft YaHei" w:hAnsi="Arial" w:cs="Mangal"/>
      <w:sz w:val="28"/>
      <w:szCs w:val="28"/>
    </w:rPr>
  </w:style>
  <w:style w:type="paragraph" w:customStyle="1" w:styleId="Epgrafe1">
    <w:name w:val="Epígrafe1"/>
    <w:basedOn w:val="Normal"/>
    <w:pPr>
      <w:suppressLineNumbers/>
      <w:spacing w:before="120" w:after="120"/>
    </w:pPr>
    <w:rPr>
      <w:rFonts w:cs="Mangal"/>
      <w:i/>
      <w:iCs/>
      <w:sz w:val="24"/>
      <w:szCs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estilo4">
    <w:name w:val="estilo4"/>
    <w:basedOn w:val="Normal"/>
    <w:pPr>
      <w:spacing w:before="100" w:after="100"/>
    </w:pPr>
    <w:rPr>
      <w:color w:val="000000"/>
      <w:sz w:val="24"/>
      <w:szCs w:val="24"/>
      <w:lang w:val="es-ES"/>
    </w:rPr>
  </w:style>
  <w:style w:type="paragraph" w:customStyle="1" w:styleId="estilo5">
    <w:name w:val="estilo5"/>
    <w:basedOn w:val="Normal"/>
    <w:pPr>
      <w:spacing w:before="100" w:after="100"/>
    </w:pPr>
    <w:rPr>
      <w:sz w:val="24"/>
      <w:szCs w:val="24"/>
      <w:lang w:val="es-ES"/>
    </w:rPr>
  </w:style>
  <w:style w:type="paragraph" w:styleId="NormalWeb">
    <w:name w:val="Normal (Web)"/>
    <w:basedOn w:val="Normal"/>
    <w:pPr>
      <w:spacing w:before="100" w:after="100"/>
    </w:pPr>
    <w:rPr>
      <w:sz w:val="24"/>
      <w:szCs w:val="24"/>
      <w:lang w:val="es-E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Quote">
    <w:name w:val="Quote"/>
    <w:basedOn w:val="Normal"/>
    <w:qFormat/>
    <w:pPr>
      <w:spacing w:after="283"/>
      <w:ind w:left="567" w:right="567"/>
    </w:pPr>
  </w:style>
  <w:style w:type="paragraph" w:styleId="Subtitle">
    <w:name w:val="Subtitle"/>
    <w:basedOn w:val="Encabezado2"/>
    <w:next w:val="BodyText"/>
    <w:qFormat/>
    <w:pPr>
      <w:spacing w:before="60"/>
      <w:jc w:val="center"/>
    </w:pPr>
    <w:rPr>
      <w:sz w:val="36"/>
      <w:szCs w:val="36"/>
    </w:rPr>
  </w:style>
  <w:style w:type="paragraph" w:styleId="FootnoteText">
    <w:name w:val="footnote text"/>
    <w:basedOn w:val="Normal"/>
    <w:pPr>
      <w:suppressLineNumbers/>
      <w:ind w:left="339" w:hanging="339"/>
    </w:pPr>
  </w:style>
  <w:style w:type="paragraph" w:styleId="EndnoteText">
    <w:name w:val="endnote text"/>
    <w:basedOn w:val="Normal"/>
    <w:pPr>
      <w:suppressLineNumbers/>
      <w:ind w:left="339" w:hanging="339"/>
    </w:pPr>
  </w:style>
  <w:style w:type="paragraph" w:customStyle="1" w:styleId="Predeterminado">
    <w:name w:val="Predeterminado"/>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Objetoconpuntadeflecha">
    <w:name w:val="Objeto con punta de flecha"/>
    <w:basedOn w:val="Predeterminado"/>
    <w:rPr>
      <w:rFonts w:cs="Mangal"/>
    </w:rPr>
  </w:style>
  <w:style w:type="paragraph" w:customStyle="1" w:styleId="Objetoconsombra">
    <w:name w:val="Objeto con sombra"/>
    <w:basedOn w:val="Predeterminado"/>
    <w:rPr>
      <w:rFonts w:cs="Mangal"/>
    </w:rPr>
  </w:style>
  <w:style w:type="paragraph" w:customStyle="1" w:styleId="Objetosinrelleno">
    <w:name w:val="Objeto sin relleno"/>
    <w:basedOn w:val="Predeterminado"/>
    <w:rPr>
      <w:rFonts w:cs="Mangal"/>
    </w:rPr>
  </w:style>
  <w:style w:type="paragraph" w:customStyle="1" w:styleId="Objetosinrellenonilnea">
    <w:name w:val="Objeto sin relleno ni línea"/>
    <w:basedOn w:val="Predeterminado"/>
    <w:rPr>
      <w:rFonts w:cs="Mangal"/>
    </w:rPr>
  </w:style>
  <w:style w:type="paragraph" w:customStyle="1" w:styleId="Cuerpodetextojustificado">
    <w:name w:val="Cuerpo de texto justificado"/>
    <w:basedOn w:val="Predeterminado"/>
    <w:rPr>
      <w:rFonts w:cs="Mangal"/>
    </w:rPr>
  </w:style>
  <w:style w:type="paragraph" w:customStyle="1" w:styleId="Sangradelaprimeralnea">
    <w:name w:val="Sangría de la primera línea"/>
    <w:basedOn w:val="Predeterminado"/>
    <w:pPr>
      <w:ind w:firstLine="340"/>
    </w:pPr>
    <w:rPr>
      <w:rFonts w:cs="Mangal"/>
    </w:rPr>
  </w:style>
  <w:style w:type="paragraph" w:customStyle="1" w:styleId="Ttulo1">
    <w:name w:val="Título1"/>
    <w:basedOn w:val="Predeterminado"/>
    <w:pPr>
      <w:jc w:val="center"/>
    </w:pPr>
    <w:rPr>
      <w:rFonts w:cs="Mangal"/>
    </w:rPr>
  </w:style>
  <w:style w:type="paragraph" w:customStyle="1" w:styleId="Ttulo2">
    <w:name w:val="Título2"/>
    <w:basedOn w:val="Predeterminado"/>
    <w:pPr>
      <w:spacing w:before="57" w:after="57"/>
      <w:ind w:right="113"/>
      <w:jc w:val="center"/>
    </w:pPr>
    <w:rPr>
      <w:rFonts w:cs="Mangal"/>
    </w:rPr>
  </w:style>
  <w:style w:type="paragraph" w:customStyle="1" w:styleId="Lneadedimensiones">
    <w:name w:val="Línea de dimensiones"/>
    <w:basedOn w:val="Predeterminado"/>
    <w:rPr>
      <w:rFonts w:cs="Mangal"/>
    </w:rPr>
  </w:style>
  <w:style w:type="paragraph" w:customStyle="1" w:styleId="DiapositivadettuloLTGliederung1">
    <w:name w:val="Diapositiva de títul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DiapositivadettuloLTGliederung2">
    <w:name w:val="Diapositiva de título~LT~Gliederung 2"/>
    <w:basedOn w:val="DiapositivadettuloLTGliederung1"/>
    <w:pPr>
      <w:spacing w:before="227"/>
    </w:pPr>
    <w:rPr>
      <w:rFonts w:cs="Mangal"/>
      <w:sz w:val="48"/>
    </w:rPr>
  </w:style>
  <w:style w:type="paragraph" w:customStyle="1" w:styleId="DiapositivadettuloLTGliederung3">
    <w:name w:val="Diapositiva de título~LT~Gliederung 3"/>
    <w:basedOn w:val="DiapositivadettuloLTGliederung2"/>
    <w:pPr>
      <w:spacing w:before="170"/>
    </w:pPr>
    <w:rPr>
      <w:sz w:val="40"/>
    </w:rPr>
  </w:style>
  <w:style w:type="paragraph" w:customStyle="1" w:styleId="DiapositivadettuloLTGliederung4">
    <w:name w:val="Diapositiva de título~LT~Gliederung 4"/>
    <w:basedOn w:val="DiapositivadettuloLTGliederung3"/>
    <w:pPr>
      <w:spacing w:before="113"/>
    </w:pPr>
  </w:style>
  <w:style w:type="paragraph" w:customStyle="1" w:styleId="DiapositivadettuloLTGliederung5">
    <w:name w:val="Diapositiva de título~LT~Gliederung 5"/>
    <w:basedOn w:val="DiapositivadettuloLTGliederung4"/>
    <w:pPr>
      <w:spacing w:before="57"/>
    </w:pPr>
  </w:style>
  <w:style w:type="paragraph" w:customStyle="1" w:styleId="DiapositivadettuloLTGliederung6">
    <w:name w:val="Diapositiva de título~LT~Gliederung 6"/>
    <w:basedOn w:val="DiapositivadettuloLTGliederung5"/>
  </w:style>
  <w:style w:type="paragraph" w:customStyle="1" w:styleId="DiapositivadettuloLTGliederung7">
    <w:name w:val="Diapositiva de título~LT~Gliederung 7"/>
    <w:basedOn w:val="DiapositivadettuloLTGliederung6"/>
  </w:style>
  <w:style w:type="paragraph" w:customStyle="1" w:styleId="DiapositivadettuloLTGliederung8">
    <w:name w:val="Diapositiva de título~LT~Gliederung 8"/>
    <w:basedOn w:val="DiapositivadettuloLTGliederung7"/>
  </w:style>
  <w:style w:type="paragraph" w:customStyle="1" w:styleId="DiapositivadettuloLTGliederung9">
    <w:name w:val="Diapositiva de título~LT~Gliederung 9"/>
    <w:basedOn w:val="DiapositivadettuloLTGliederung8"/>
  </w:style>
  <w:style w:type="paragraph" w:customStyle="1" w:styleId="DiapositivadettuloLTTitel">
    <w:name w:val="Diapositiva de títul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DiapositivadettuloLTUntertitel">
    <w:name w:val="Diapositiva de título~LT~Untertitel"/>
    <w:pPr>
      <w:suppressAutoHyphens/>
      <w:jc w:val="center"/>
    </w:pPr>
    <w:rPr>
      <w:rFonts w:ascii="Mangal" w:eastAsia="Tahoma" w:hAnsi="Mangal" w:cs="Liberation Sans"/>
      <w:color w:val="000000"/>
      <w:kern w:val="1"/>
      <w:sz w:val="64"/>
      <w:szCs w:val="24"/>
      <w:lang w:eastAsia="zh-CN" w:bidi="hi-IN"/>
    </w:rPr>
  </w:style>
  <w:style w:type="paragraph" w:customStyle="1" w:styleId="DiapositivadettuloLTNotizen">
    <w:name w:val="Diapositiva de títul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DiapositivadettuloLTHintergrundobjekte">
    <w:name w:val="Diapositiva de título~LT~Hintergrundobjekte"/>
    <w:pPr>
      <w:suppressAutoHyphens/>
    </w:pPr>
    <w:rPr>
      <w:rFonts w:ascii="Liberation Serif" w:eastAsia="Tahoma" w:hAnsi="Liberation Serif" w:cs="Liberation Sans"/>
      <w:kern w:val="1"/>
      <w:sz w:val="24"/>
      <w:szCs w:val="24"/>
      <w:lang w:eastAsia="zh-CN" w:bidi="hi-IN"/>
    </w:rPr>
  </w:style>
  <w:style w:type="paragraph" w:customStyle="1" w:styleId="DiapositivadettuloLTHintergrund">
    <w:name w:val="Diapositiva de títul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efondo">
    <w:name w:val="Objetos de fondo"/>
    <w:pPr>
      <w:suppressAutoHyphens/>
    </w:pPr>
    <w:rPr>
      <w:rFonts w:ascii="Liberation Serif" w:eastAsia="Tahoma" w:hAnsi="Liberation Serif" w:cs="Liberation Sans"/>
      <w:kern w:val="1"/>
      <w:sz w:val="24"/>
      <w:szCs w:val="24"/>
      <w:lang w:eastAsia="zh-CN" w:bidi="hi-IN"/>
    </w:rPr>
  </w:style>
  <w:style w:type="paragraph" w:customStyle="1" w:styleId="Fondo">
    <w:name w:val="Fo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hanging="340"/>
    </w:pPr>
    <w:rPr>
      <w:rFonts w:ascii="Mangal" w:eastAsia="Tahoma" w:hAnsi="Mangal" w:cs="Liberation Sans"/>
      <w:color w:val="000000"/>
      <w:kern w:val="1"/>
      <w:sz w:val="40"/>
      <w:szCs w:val="24"/>
      <w:lang w:eastAsia="zh-CN" w:bidi="hi-IN"/>
    </w:rPr>
  </w:style>
  <w:style w:type="paragraph" w:customStyle="1" w:styleId="Esquema1">
    <w:name w:val="Esquema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squema2">
    <w:name w:val="Esquema 2"/>
    <w:basedOn w:val="Esquema1"/>
    <w:pPr>
      <w:spacing w:before="227"/>
    </w:pPr>
    <w:rPr>
      <w:rFonts w:cs="Mangal"/>
      <w:sz w:val="48"/>
    </w:rPr>
  </w:style>
  <w:style w:type="paragraph" w:customStyle="1" w:styleId="Esquema3">
    <w:name w:val="Esquema 3"/>
    <w:basedOn w:val="Esquema2"/>
    <w:pPr>
      <w:spacing w:before="170"/>
    </w:pPr>
    <w:rPr>
      <w:sz w:val="40"/>
    </w:rPr>
  </w:style>
  <w:style w:type="paragraph" w:customStyle="1" w:styleId="Esquema4">
    <w:name w:val="Esquema 4"/>
    <w:basedOn w:val="Esquema3"/>
    <w:pPr>
      <w:spacing w:before="113"/>
    </w:p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EnblancoLTGliederung1">
    <w:name w:val="En blanc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nblancoLTGliederung2">
    <w:name w:val="En blanco~LT~Gliederung 2"/>
    <w:basedOn w:val="EnblancoLTGliederung1"/>
    <w:pPr>
      <w:spacing w:before="227"/>
    </w:pPr>
    <w:rPr>
      <w:rFonts w:cs="Mangal"/>
      <w:sz w:val="48"/>
    </w:rPr>
  </w:style>
  <w:style w:type="paragraph" w:customStyle="1" w:styleId="EnblancoLTGliederung3">
    <w:name w:val="En blanco~LT~Gliederung 3"/>
    <w:basedOn w:val="EnblancoLTGliederung2"/>
    <w:pPr>
      <w:spacing w:before="170"/>
    </w:pPr>
    <w:rPr>
      <w:sz w:val="40"/>
    </w:rPr>
  </w:style>
  <w:style w:type="paragraph" w:customStyle="1" w:styleId="EnblancoLTGliederung4">
    <w:name w:val="En blanco~LT~Gliederung 4"/>
    <w:basedOn w:val="EnblancoLTGliederung3"/>
    <w:pPr>
      <w:spacing w:before="113"/>
    </w:pPr>
  </w:style>
  <w:style w:type="paragraph" w:customStyle="1" w:styleId="EnblancoLTGliederung5">
    <w:name w:val="En blanco~LT~Gliederung 5"/>
    <w:basedOn w:val="EnblancoLTGliederung4"/>
    <w:pPr>
      <w:spacing w:before="57"/>
    </w:pPr>
  </w:style>
  <w:style w:type="paragraph" w:customStyle="1" w:styleId="EnblancoLTGliederung6">
    <w:name w:val="En blanco~LT~Gliederung 6"/>
    <w:basedOn w:val="EnblancoLTGliederung5"/>
  </w:style>
  <w:style w:type="paragraph" w:customStyle="1" w:styleId="EnblancoLTGliederung7">
    <w:name w:val="En blanco~LT~Gliederung 7"/>
    <w:basedOn w:val="EnblancoLTGliederung6"/>
  </w:style>
  <w:style w:type="paragraph" w:customStyle="1" w:styleId="EnblancoLTGliederung8">
    <w:name w:val="En blanco~LT~Gliederung 8"/>
    <w:basedOn w:val="EnblancoLTGliederung7"/>
  </w:style>
  <w:style w:type="paragraph" w:customStyle="1" w:styleId="EnblancoLTGliederung9">
    <w:name w:val="En blanco~LT~Gliederung 9"/>
    <w:basedOn w:val="EnblancoLTGliederung8"/>
  </w:style>
  <w:style w:type="paragraph" w:customStyle="1" w:styleId="EnblancoLTTitel">
    <w:name w:val="En blanc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EnblancoLTUntertitel">
    <w:name w:val="En blanco~LT~Untertitel"/>
    <w:pPr>
      <w:suppressAutoHyphens/>
      <w:jc w:val="center"/>
    </w:pPr>
    <w:rPr>
      <w:rFonts w:ascii="Mangal" w:eastAsia="Tahoma" w:hAnsi="Mangal" w:cs="Liberation Sans"/>
      <w:color w:val="000000"/>
      <w:kern w:val="1"/>
      <w:sz w:val="64"/>
      <w:szCs w:val="24"/>
      <w:lang w:eastAsia="zh-CN" w:bidi="hi-IN"/>
    </w:rPr>
  </w:style>
  <w:style w:type="paragraph" w:customStyle="1" w:styleId="EnblancoLTNotizen">
    <w:name w:val="En blanc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EnblancoLTHintergrundobjekte">
    <w:name w:val="En blanco~LT~Hintergrundobjekte"/>
    <w:pPr>
      <w:suppressAutoHyphens/>
    </w:pPr>
    <w:rPr>
      <w:rFonts w:ascii="Liberation Serif" w:eastAsia="Tahoma" w:hAnsi="Liberation Serif" w:cs="Liberation Sans"/>
      <w:kern w:val="1"/>
      <w:sz w:val="24"/>
      <w:szCs w:val="24"/>
      <w:lang w:eastAsia="zh-CN" w:bidi="hi-IN"/>
    </w:rPr>
  </w:style>
  <w:style w:type="paragraph" w:customStyle="1" w:styleId="EnblancoLTHintergrund">
    <w:name w:val="En blanco~LT~Hintergrund"/>
    <w:pPr>
      <w:suppressAutoHyphens/>
    </w:pPr>
    <w:rPr>
      <w:rFonts w:ascii="Liberation Serif" w:eastAsia="Tahoma" w:hAnsi="Liberation Serif" w:cs="Liberation Sans"/>
      <w:kern w:val="1"/>
      <w:sz w:val="24"/>
      <w:szCs w:val="24"/>
      <w:lang w:eastAsia="zh-CN" w:bidi="hi-IN"/>
    </w:r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C605DA"/>
    <w:rPr>
      <w:sz w:val="16"/>
      <w:szCs w:val="16"/>
    </w:rPr>
  </w:style>
  <w:style w:type="paragraph" w:styleId="CommentText">
    <w:name w:val="annotation text"/>
    <w:basedOn w:val="Normal"/>
    <w:link w:val="CommentTextChar"/>
    <w:uiPriority w:val="99"/>
    <w:semiHidden/>
    <w:unhideWhenUsed/>
    <w:rsid w:val="00C605DA"/>
  </w:style>
  <w:style w:type="character" w:customStyle="1" w:styleId="CommentTextChar">
    <w:name w:val="Comment Text Char"/>
    <w:link w:val="CommentText"/>
    <w:uiPriority w:val="99"/>
    <w:semiHidden/>
    <w:rsid w:val="00C605DA"/>
    <w:rPr>
      <w:lang w:val="es-ES_tradnl" w:eastAsia="zh-CN"/>
    </w:rPr>
  </w:style>
  <w:style w:type="paragraph" w:styleId="CommentSubject">
    <w:name w:val="annotation subject"/>
    <w:basedOn w:val="CommentText"/>
    <w:next w:val="CommentText"/>
    <w:link w:val="CommentSubjectChar"/>
    <w:uiPriority w:val="99"/>
    <w:semiHidden/>
    <w:unhideWhenUsed/>
    <w:rsid w:val="00C605DA"/>
    <w:rPr>
      <w:b/>
      <w:bCs/>
    </w:rPr>
  </w:style>
  <w:style w:type="character" w:customStyle="1" w:styleId="CommentSubjectChar">
    <w:name w:val="Comment Subject Char"/>
    <w:link w:val="CommentSubject"/>
    <w:uiPriority w:val="99"/>
    <w:semiHidden/>
    <w:rsid w:val="00C605DA"/>
    <w:rPr>
      <w:b/>
      <w:bCs/>
      <w:lang w:val="es-ES_tradnl" w:eastAsia="zh-CN"/>
    </w:rPr>
  </w:style>
  <w:style w:type="paragraph" w:customStyle="1" w:styleId="Epgrafe3">
    <w:name w:val="Epígrafe3"/>
    <w:basedOn w:val="Normal"/>
    <w:rsid w:val="00656E73"/>
    <w:pPr>
      <w:suppressLineNumbers/>
      <w:spacing w:before="120" w:after="120"/>
    </w:pPr>
    <w:rPr>
      <w:rFonts w:cs="Mangal"/>
      <w:i/>
      <w:iCs/>
      <w:sz w:val="24"/>
      <w:szCs w:val="24"/>
      <w:lang w:val="es-ES"/>
    </w:rPr>
  </w:style>
  <w:style w:type="table" w:styleId="TableGrid">
    <w:name w:val="Table Grid"/>
    <w:basedOn w:val="TableNormal"/>
    <w:uiPriority w:val="39"/>
    <w:rsid w:val="00B7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37CAA"/>
    <w:pPr>
      <w:widowControl w:val="0"/>
      <w:autoSpaceDN w:val="0"/>
    </w:pPr>
    <w:rPr>
      <w:rFonts w:ascii="Liberation Serif" w:eastAsia="Arial Unicode MS" w:hAnsi="Liberation Serif" w:cs="Lohit Hindi"/>
      <w:kern w:val="3"/>
      <w:sz w:val="24"/>
      <w:szCs w:val="24"/>
      <w:lang w:val="es-CO"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2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AB4A-A7D5-4586-A193-007B0E11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Memorando</vt:lpstr>
    </vt:vector>
  </TitlesOfParts>
  <Company>Microsoft</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Secretaria General</dc:creator>
  <cp:keywords/>
  <cp:lastModifiedBy>Johanna Cendales</cp:lastModifiedBy>
  <cp:revision>2</cp:revision>
  <cp:lastPrinted>2020-10-15T16:31:00Z</cp:lastPrinted>
  <dcterms:created xsi:type="dcterms:W3CDTF">2021-07-27T21:45:00Z</dcterms:created>
  <dcterms:modified xsi:type="dcterms:W3CDTF">2021-07-27T21:45:00Z</dcterms:modified>
</cp:coreProperties>
</file>