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1C35CB5" w14:textId="77777777" w:rsidR="00B66ADF" w:rsidRPr="007E00E9" w:rsidRDefault="00B66ADF" w:rsidP="00B66ADF">
      <w:pPr>
        <w:rPr>
          <w:sz w:val="22"/>
          <w:szCs w:val="22"/>
        </w:rPr>
      </w:pPr>
      <w:bookmarkStart w:id="0" w:name="_GoBack"/>
      <w:bookmarkEnd w:id="0"/>
      <w:r w:rsidRPr="007E00E9">
        <w:rPr>
          <w:b/>
          <w:bCs/>
          <w:color w:val="000000"/>
          <w:sz w:val="22"/>
          <w:szCs w:val="22"/>
        </w:rPr>
        <w:t xml:space="preserve">PERIODO </w:t>
      </w:r>
      <w:r>
        <w:rPr>
          <w:b/>
          <w:bCs/>
          <w:color w:val="000000"/>
          <w:sz w:val="22"/>
          <w:szCs w:val="22"/>
        </w:rPr>
        <w:t xml:space="preserve">II TRIMESTRE </w:t>
      </w:r>
    </w:p>
    <w:p w14:paraId="7EC87420" w14:textId="77777777" w:rsidR="00B66ADF" w:rsidRPr="007E00E9" w:rsidRDefault="00B66ADF" w:rsidP="00B66ADF">
      <w:pPr>
        <w:jc w:val="center"/>
        <w:rPr>
          <w:b/>
          <w:bCs/>
          <w:color w:val="000000"/>
          <w:sz w:val="22"/>
          <w:szCs w:val="22"/>
        </w:rPr>
      </w:pPr>
    </w:p>
    <w:p w14:paraId="6B1BF0CD" w14:textId="77777777" w:rsidR="00B66ADF" w:rsidRPr="00396AFC" w:rsidRDefault="00B66ADF" w:rsidP="00B66ADF">
      <w:pPr>
        <w:pStyle w:val="Standard"/>
        <w:jc w:val="both"/>
        <w:rPr>
          <w:rFonts w:cs="Arial"/>
          <w:b/>
          <w:bCs/>
          <w:i/>
          <w:sz w:val="22"/>
          <w:szCs w:val="22"/>
        </w:rPr>
      </w:pPr>
      <w:r w:rsidRPr="007E00E9">
        <w:rPr>
          <w:b/>
          <w:bCs/>
          <w:color w:val="000000"/>
          <w:sz w:val="22"/>
          <w:szCs w:val="22"/>
        </w:rPr>
        <w:t xml:space="preserve">PROYECTO DE INVERSIÓN No. </w:t>
      </w:r>
      <w:r>
        <w:rPr>
          <w:b/>
          <w:bCs/>
          <w:color w:val="000000"/>
          <w:sz w:val="22"/>
          <w:szCs w:val="22"/>
        </w:rPr>
        <w:t xml:space="preserve">987 - </w:t>
      </w:r>
      <w:r w:rsidRPr="00396AFC">
        <w:rPr>
          <w:rFonts w:cs="Arial"/>
          <w:b/>
          <w:i/>
          <w:sz w:val="22"/>
          <w:szCs w:val="22"/>
        </w:rPr>
        <w:t>Saberes sociales para la cultura ciudadana y la transformación cultural</w:t>
      </w:r>
    </w:p>
    <w:p w14:paraId="29F1C802" w14:textId="77777777" w:rsidR="00B66ADF" w:rsidRPr="007E00E9" w:rsidRDefault="00B66ADF" w:rsidP="00B66ADF">
      <w:pPr>
        <w:jc w:val="both"/>
        <w:rPr>
          <w:sz w:val="22"/>
          <w:szCs w:val="22"/>
        </w:rPr>
      </w:pPr>
    </w:p>
    <w:p w14:paraId="3B92BEFB" w14:textId="77777777" w:rsidR="00B66ADF" w:rsidRPr="007E00E9" w:rsidRDefault="00B66ADF" w:rsidP="00B66ADF">
      <w:pPr>
        <w:jc w:val="both"/>
        <w:rPr>
          <w:sz w:val="22"/>
          <w:szCs w:val="22"/>
        </w:rPr>
      </w:pPr>
      <w:r w:rsidRPr="007E00E9">
        <w:rPr>
          <w:b/>
          <w:bCs/>
          <w:color w:val="000000"/>
          <w:sz w:val="22"/>
          <w:szCs w:val="22"/>
        </w:rPr>
        <w:t>Reporte: ENERO A</w:t>
      </w:r>
      <w:r>
        <w:rPr>
          <w:b/>
          <w:bCs/>
          <w:color w:val="000000"/>
          <w:sz w:val="22"/>
          <w:szCs w:val="22"/>
        </w:rPr>
        <w:t xml:space="preserve"> JUNIO ACUMULADO 2017</w:t>
      </w:r>
      <w:r w:rsidRPr="007E00E9">
        <w:rPr>
          <w:b/>
          <w:bCs/>
          <w:color w:val="000000"/>
          <w:sz w:val="22"/>
          <w:szCs w:val="22"/>
        </w:rPr>
        <w:t xml:space="preserve"> </w:t>
      </w:r>
    </w:p>
    <w:p w14:paraId="07B57D40" w14:textId="77777777" w:rsidR="00B66ADF" w:rsidRPr="007E00E9" w:rsidRDefault="00B66ADF" w:rsidP="00B66ADF">
      <w:pPr>
        <w:jc w:val="center"/>
        <w:rPr>
          <w:rFonts w:eastAsia="Arial"/>
          <w:b/>
          <w:bCs/>
          <w:color w:val="000000"/>
          <w:sz w:val="22"/>
          <w:szCs w:val="22"/>
        </w:rPr>
      </w:pPr>
    </w:p>
    <w:tbl>
      <w:tblPr>
        <w:tblW w:w="0" w:type="auto"/>
        <w:tblInd w:w="29" w:type="dxa"/>
        <w:tblLayout w:type="fixed"/>
        <w:tblCellMar>
          <w:top w:w="55" w:type="dxa"/>
          <w:left w:w="55" w:type="dxa"/>
          <w:bottom w:w="55" w:type="dxa"/>
          <w:right w:w="55" w:type="dxa"/>
        </w:tblCellMar>
        <w:tblLook w:val="0000" w:firstRow="0" w:lastRow="0" w:firstColumn="0" w:lastColumn="0" w:noHBand="0" w:noVBand="0"/>
      </w:tblPr>
      <w:tblGrid>
        <w:gridCol w:w="767"/>
        <w:gridCol w:w="5150"/>
        <w:gridCol w:w="1733"/>
        <w:gridCol w:w="1433"/>
        <w:gridCol w:w="985"/>
      </w:tblGrid>
      <w:tr w:rsidR="00B66ADF" w:rsidRPr="007E00E9" w14:paraId="0F7D5E4C" w14:textId="77777777" w:rsidTr="00B66ADF">
        <w:tc>
          <w:tcPr>
            <w:tcW w:w="767" w:type="dxa"/>
            <w:tcBorders>
              <w:top w:val="single" w:sz="1" w:space="0" w:color="000000"/>
              <w:left w:val="single" w:sz="1" w:space="0" w:color="000000"/>
              <w:bottom w:val="single" w:sz="1" w:space="0" w:color="000000"/>
            </w:tcBorders>
            <w:shd w:val="clear" w:color="auto" w:fill="0099FF"/>
            <w:vAlign w:val="center"/>
          </w:tcPr>
          <w:p w14:paraId="5892C076" w14:textId="77777777" w:rsidR="00B66ADF" w:rsidRPr="007E00E9" w:rsidRDefault="00B66ADF" w:rsidP="00B66ADF">
            <w:pPr>
              <w:pStyle w:val="Contenidodelatabla"/>
              <w:jc w:val="center"/>
              <w:rPr>
                <w:sz w:val="22"/>
                <w:szCs w:val="22"/>
              </w:rPr>
            </w:pPr>
            <w:r w:rsidRPr="007E00E9">
              <w:rPr>
                <w:b/>
                <w:bCs/>
                <w:color w:val="000000"/>
                <w:sz w:val="22"/>
                <w:szCs w:val="22"/>
              </w:rPr>
              <w:t>Cód.</w:t>
            </w:r>
          </w:p>
        </w:tc>
        <w:tc>
          <w:tcPr>
            <w:tcW w:w="5150" w:type="dxa"/>
            <w:tcBorders>
              <w:top w:val="single" w:sz="1" w:space="0" w:color="000000"/>
              <w:left w:val="single" w:sz="1" w:space="0" w:color="000000"/>
              <w:bottom w:val="single" w:sz="1" w:space="0" w:color="000000"/>
            </w:tcBorders>
            <w:shd w:val="clear" w:color="auto" w:fill="0099FF"/>
            <w:vAlign w:val="center"/>
          </w:tcPr>
          <w:p w14:paraId="10EE6243" w14:textId="77777777" w:rsidR="00B66ADF" w:rsidRPr="007E00E9" w:rsidRDefault="00B66ADF" w:rsidP="00B66ADF">
            <w:pPr>
              <w:pStyle w:val="Contenidodelatabla"/>
              <w:jc w:val="center"/>
              <w:rPr>
                <w:sz w:val="22"/>
                <w:szCs w:val="22"/>
              </w:rPr>
            </w:pPr>
            <w:r w:rsidRPr="007E00E9">
              <w:rPr>
                <w:b/>
                <w:bCs/>
                <w:color w:val="000000"/>
                <w:sz w:val="22"/>
                <w:szCs w:val="22"/>
              </w:rPr>
              <w:t>Meta Proyecto</w:t>
            </w:r>
          </w:p>
        </w:tc>
        <w:tc>
          <w:tcPr>
            <w:tcW w:w="1733" w:type="dxa"/>
            <w:tcBorders>
              <w:top w:val="single" w:sz="1" w:space="0" w:color="000000"/>
              <w:left w:val="single" w:sz="1" w:space="0" w:color="000000"/>
              <w:bottom w:val="single" w:sz="1" w:space="0" w:color="000000"/>
            </w:tcBorders>
            <w:shd w:val="clear" w:color="auto" w:fill="0099FF"/>
            <w:vAlign w:val="center"/>
          </w:tcPr>
          <w:p w14:paraId="243C4D54" w14:textId="77777777" w:rsidR="00B66ADF" w:rsidRPr="007E00E9" w:rsidRDefault="00B66ADF" w:rsidP="00B66ADF">
            <w:pPr>
              <w:pStyle w:val="Contenidodelatabla"/>
              <w:jc w:val="center"/>
              <w:rPr>
                <w:sz w:val="22"/>
                <w:szCs w:val="22"/>
              </w:rPr>
            </w:pPr>
            <w:r w:rsidRPr="007E00E9">
              <w:rPr>
                <w:b/>
                <w:bCs/>
                <w:color w:val="000000"/>
                <w:sz w:val="22"/>
                <w:szCs w:val="22"/>
              </w:rPr>
              <w:t>Programación Vigencia</w:t>
            </w:r>
          </w:p>
        </w:tc>
        <w:tc>
          <w:tcPr>
            <w:tcW w:w="1433" w:type="dxa"/>
            <w:tcBorders>
              <w:top w:val="single" w:sz="1" w:space="0" w:color="000000"/>
              <w:left w:val="single" w:sz="1" w:space="0" w:color="000000"/>
              <w:bottom w:val="single" w:sz="1" w:space="0" w:color="000000"/>
            </w:tcBorders>
            <w:shd w:val="clear" w:color="auto" w:fill="0099FF"/>
            <w:vAlign w:val="center"/>
          </w:tcPr>
          <w:p w14:paraId="386F50B4" w14:textId="77777777" w:rsidR="00B66ADF" w:rsidRPr="007E00E9" w:rsidRDefault="00B66ADF" w:rsidP="00B66ADF">
            <w:pPr>
              <w:pStyle w:val="Contenidodelatabla"/>
              <w:jc w:val="center"/>
              <w:rPr>
                <w:sz w:val="22"/>
                <w:szCs w:val="22"/>
              </w:rPr>
            </w:pPr>
            <w:r w:rsidRPr="007E00E9">
              <w:rPr>
                <w:b/>
                <w:bCs/>
                <w:color w:val="000000"/>
                <w:sz w:val="22"/>
                <w:szCs w:val="22"/>
              </w:rPr>
              <w:t>Ejecución Vigencia</w:t>
            </w:r>
          </w:p>
        </w:tc>
        <w:tc>
          <w:tcPr>
            <w:tcW w:w="985"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2177E448" w14:textId="77777777" w:rsidR="00B66ADF" w:rsidRPr="007E00E9" w:rsidRDefault="00B66ADF" w:rsidP="00B66ADF">
            <w:pPr>
              <w:pStyle w:val="Contenidodelatabla"/>
              <w:jc w:val="center"/>
              <w:rPr>
                <w:sz w:val="22"/>
                <w:szCs w:val="22"/>
              </w:rPr>
            </w:pPr>
            <w:r w:rsidRPr="007E00E9">
              <w:rPr>
                <w:b/>
                <w:bCs/>
                <w:color w:val="000000"/>
                <w:sz w:val="22"/>
                <w:szCs w:val="22"/>
              </w:rPr>
              <w:t>% Avance</w:t>
            </w:r>
          </w:p>
        </w:tc>
      </w:tr>
      <w:tr w:rsidR="00B66ADF" w:rsidRPr="007E00E9" w14:paraId="43407B2B" w14:textId="77777777" w:rsidTr="00B66ADF">
        <w:tc>
          <w:tcPr>
            <w:tcW w:w="767" w:type="dxa"/>
            <w:tcBorders>
              <w:left w:val="single" w:sz="1" w:space="0" w:color="000000"/>
              <w:bottom w:val="single" w:sz="1" w:space="0" w:color="000000"/>
            </w:tcBorders>
            <w:shd w:val="clear" w:color="auto" w:fill="auto"/>
          </w:tcPr>
          <w:p w14:paraId="57974FAB" w14:textId="77777777" w:rsidR="00B66ADF" w:rsidRPr="007E00E9" w:rsidRDefault="00B66ADF" w:rsidP="00B66ADF">
            <w:pPr>
              <w:pStyle w:val="Contenidodelatabla"/>
              <w:snapToGrid w:val="0"/>
              <w:jc w:val="center"/>
              <w:rPr>
                <w:color w:val="000000"/>
                <w:sz w:val="22"/>
                <w:szCs w:val="22"/>
              </w:rPr>
            </w:pPr>
            <w:r>
              <w:rPr>
                <w:color w:val="000000"/>
                <w:sz w:val="22"/>
                <w:szCs w:val="22"/>
              </w:rPr>
              <w:t>1</w:t>
            </w:r>
          </w:p>
        </w:tc>
        <w:tc>
          <w:tcPr>
            <w:tcW w:w="5150" w:type="dxa"/>
            <w:tcBorders>
              <w:left w:val="single" w:sz="1" w:space="0" w:color="000000"/>
              <w:bottom w:val="single" w:sz="1" w:space="0" w:color="000000"/>
            </w:tcBorders>
            <w:shd w:val="clear" w:color="auto" w:fill="auto"/>
          </w:tcPr>
          <w:p w14:paraId="62D82697" w14:textId="77777777" w:rsidR="00B66ADF" w:rsidRPr="007E00E9" w:rsidRDefault="00B66ADF" w:rsidP="00B66ADF">
            <w:pPr>
              <w:pStyle w:val="Contenidodelatabla"/>
              <w:snapToGrid w:val="0"/>
              <w:rPr>
                <w:color w:val="000000"/>
                <w:sz w:val="22"/>
                <w:szCs w:val="22"/>
              </w:rPr>
            </w:pPr>
            <w:r>
              <w:rPr>
                <w:rFonts w:eastAsia="Arial"/>
                <w:bCs/>
                <w:sz w:val="22"/>
                <w:szCs w:val="22"/>
              </w:rPr>
              <w:t>Formular e implementar una Política Pública de Cultura Ciudadana</w:t>
            </w:r>
          </w:p>
        </w:tc>
        <w:tc>
          <w:tcPr>
            <w:tcW w:w="1733" w:type="dxa"/>
            <w:tcBorders>
              <w:left w:val="single" w:sz="1" w:space="0" w:color="000000"/>
              <w:bottom w:val="single" w:sz="1" w:space="0" w:color="000000"/>
            </w:tcBorders>
            <w:shd w:val="clear" w:color="auto" w:fill="auto"/>
          </w:tcPr>
          <w:p w14:paraId="194D5609" w14:textId="77777777" w:rsidR="00B66ADF" w:rsidRPr="007E00E9" w:rsidRDefault="00B66ADF" w:rsidP="00B66ADF">
            <w:pPr>
              <w:pStyle w:val="Contenidodelatabla"/>
              <w:snapToGrid w:val="0"/>
              <w:jc w:val="center"/>
              <w:rPr>
                <w:color w:val="000000"/>
                <w:sz w:val="22"/>
                <w:szCs w:val="22"/>
              </w:rPr>
            </w:pPr>
            <w:r>
              <w:rPr>
                <w:color w:val="000000"/>
                <w:sz w:val="22"/>
                <w:szCs w:val="22"/>
              </w:rPr>
              <w:t>30%</w:t>
            </w:r>
          </w:p>
        </w:tc>
        <w:tc>
          <w:tcPr>
            <w:tcW w:w="1433" w:type="dxa"/>
            <w:tcBorders>
              <w:left w:val="single" w:sz="1" w:space="0" w:color="000000"/>
              <w:bottom w:val="single" w:sz="1" w:space="0" w:color="000000"/>
            </w:tcBorders>
            <w:shd w:val="clear" w:color="auto" w:fill="auto"/>
          </w:tcPr>
          <w:p w14:paraId="46EA4F51" w14:textId="77777777" w:rsidR="00B66ADF" w:rsidRPr="007E00E9" w:rsidRDefault="00B66ADF" w:rsidP="00B66ADF">
            <w:pPr>
              <w:pStyle w:val="Contenidodelatabla"/>
              <w:snapToGrid w:val="0"/>
              <w:jc w:val="center"/>
              <w:rPr>
                <w:color w:val="000000"/>
                <w:sz w:val="22"/>
                <w:szCs w:val="22"/>
              </w:rPr>
            </w:pPr>
            <w:r>
              <w:rPr>
                <w:color w:val="000000"/>
                <w:sz w:val="22"/>
                <w:szCs w:val="22"/>
              </w:rPr>
              <w:t>5%</w:t>
            </w:r>
          </w:p>
        </w:tc>
        <w:tc>
          <w:tcPr>
            <w:tcW w:w="985" w:type="dxa"/>
            <w:tcBorders>
              <w:left w:val="single" w:sz="1" w:space="0" w:color="000000"/>
              <w:bottom w:val="single" w:sz="1" w:space="0" w:color="000000"/>
              <w:right w:val="single" w:sz="1" w:space="0" w:color="000000"/>
            </w:tcBorders>
            <w:shd w:val="clear" w:color="auto" w:fill="auto"/>
          </w:tcPr>
          <w:p w14:paraId="25F1AB2C" w14:textId="77777777" w:rsidR="00B66ADF" w:rsidRPr="007E00E9" w:rsidRDefault="00B66ADF" w:rsidP="00B66ADF">
            <w:pPr>
              <w:pStyle w:val="Contenidodelatabla"/>
              <w:snapToGrid w:val="0"/>
              <w:jc w:val="center"/>
              <w:rPr>
                <w:color w:val="000000"/>
                <w:sz w:val="22"/>
                <w:szCs w:val="22"/>
              </w:rPr>
            </w:pPr>
            <w:r>
              <w:rPr>
                <w:color w:val="000000"/>
                <w:sz w:val="22"/>
                <w:szCs w:val="22"/>
              </w:rPr>
              <w:t>17%</w:t>
            </w:r>
          </w:p>
        </w:tc>
      </w:tr>
    </w:tbl>
    <w:p w14:paraId="1BC205B4" w14:textId="77777777" w:rsidR="00B66ADF" w:rsidRPr="007E00E9" w:rsidRDefault="00B66ADF" w:rsidP="00B66ADF">
      <w:pPr>
        <w:jc w:val="center"/>
        <w:rPr>
          <w:sz w:val="22"/>
          <w:szCs w:val="22"/>
        </w:rPr>
      </w:pPr>
    </w:p>
    <w:p w14:paraId="7D617F23" w14:textId="77777777" w:rsidR="00B66ADF" w:rsidRPr="007E00E9" w:rsidRDefault="00B66ADF" w:rsidP="00B66ADF">
      <w:pPr>
        <w:jc w:val="center"/>
        <w:rPr>
          <w:sz w:val="22"/>
          <w:szCs w:val="22"/>
        </w:rPr>
      </w:pPr>
    </w:p>
    <w:p w14:paraId="20575D20" w14:textId="77777777" w:rsidR="00B66ADF" w:rsidRPr="007E00E9" w:rsidRDefault="00B66ADF" w:rsidP="00B66ADF">
      <w:pPr>
        <w:pBdr>
          <w:top w:val="none" w:sz="0" w:space="0" w:color="000000"/>
          <w:left w:val="none" w:sz="0" w:space="0" w:color="000000"/>
          <w:bottom w:val="single" w:sz="1" w:space="2" w:color="000000"/>
          <w:right w:val="none" w:sz="0" w:space="0" w:color="000000"/>
        </w:pBdr>
        <w:jc w:val="both"/>
        <w:rPr>
          <w:sz w:val="22"/>
          <w:szCs w:val="22"/>
        </w:rPr>
      </w:pPr>
      <w:r w:rsidRPr="007E00E9">
        <w:rPr>
          <w:rFonts w:eastAsia="Arial"/>
          <w:b/>
          <w:bCs/>
          <w:color w:val="000000"/>
          <w:sz w:val="22"/>
          <w:szCs w:val="22"/>
        </w:rPr>
        <w:t>1. Reporte de avance y logros de la meta proyecto</w:t>
      </w:r>
    </w:p>
    <w:p w14:paraId="529C4E65" w14:textId="77777777" w:rsidR="00B66ADF" w:rsidRPr="007E00E9" w:rsidRDefault="00B66ADF" w:rsidP="00B66ADF">
      <w:pPr>
        <w:tabs>
          <w:tab w:val="left" w:pos="0"/>
          <w:tab w:val="left" w:pos="720"/>
        </w:tabs>
        <w:spacing w:line="100" w:lineRule="atLeast"/>
        <w:jc w:val="both"/>
        <w:rPr>
          <w:color w:val="000000"/>
          <w:sz w:val="22"/>
          <w:szCs w:val="22"/>
        </w:rPr>
      </w:pPr>
    </w:p>
    <w:p w14:paraId="51785441" w14:textId="77777777" w:rsidR="00B66ADF" w:rsidRDefault="00B66ADF" w:rsidP="00B66ADF">
      <w:pPr>
        <w:pStyle w:val="Standard"/>
        <w:tabs>
          <w:tab w:val="left" w:pos="0"/>
          <w:tab w:val="left" w:pos="720"/>
        </w:tabs>
        <w:spacing w:line="100" w:lineRule="atLeast"/>
        <w:jc w:val="both"/>
        <w:rPr>
          <w:rFonts w:eastAsia="Arial"/>
          <w:sz w:val="22"/>
          <w:szCs w:val="22"/>
        </w:rPr>
      </w:pPr>
      <w:r>
        <w:rPr>
          <w:rFonts w:eastAsia="Arial"/>
          <w:sz w:val="22"/>
          <w:szCs w:val="22"/>
        </w:rPr>
        <w:t>La formulación e implementación de una Política Pública de Cultura Ciudadana tiene como propósito asegurar la sostenibilidad, continuidad y estabilidad de las acciones y proyectos públicos, privados y comunitarios de cultura ciudadana en Bogotá D.C., determinando para ello lineamientos, estrategias y procesos, así como la institucionalidad e instancias requeridas y los sistemas de seguimiento y de información pertinentes.</w:t>
      </w:r>
    </w:p>
    <w:p w14:paraId="10451A1B" w14:textId="77777777" w:rsidR="00B66ADF" w:rsidRDefault="00B66ADF" w:rsidP="00B66ADF">
      <w:pPr>
        <w:pStyle w:val="Standard"/>
        <w:tabs>
          <w:tab w:val="left" w:pos="0"/>
          <w:tab w:val="left" w:pos="720"/>
        </w:tabs>
        <w:spacing w:line="100" w:lineRule="atLeast"/>
        <w:jc w:val="both"/>
        <w:rPr>
          <w:rFonts w:eastAsia="Arial"/>
          <w:sz w:val="22"/>
          <w:szCs w:val="22"/>
        </w:rPr>
      </w:pPr>
    </w:p>
    <w:p w14:paraId="46074524" w14:textId="77777777" w:rsidR="00B66ADF" w:rsidRDefault="00B66ADF" w:rsidP="00B66ADF">
      <w:pPr>
        <w:pStyle w:val="Standard"/>
        <w:tabs>
          <w:tab w:val="left" w:pos="0"/>
          <w:tab w:val="left" w:pos="720"/>
        </w:tabs>
        <w:spacing w:line="100" w:lineRule="atLeast"/>
        <w:jc w:val="both"/>
      </w:pPr>
      <w:r w:rsidRPr="003C5BD6">
        <w:rPr>
          <w:rFonts w:eastAsia="Arial"/>
          <w:b/>
          <w:sz w:val="22"/>
          <w:szCs w:val="22"/>
        </w:rPr>
        <w:t>Avances Cuatrienio:</w:t>
      </w:r>
      <w:r>
        <w:rPr>
          <w:rFonts w:eastAsia="Arial"/>
          <w:sz w:val="22"/>
          <w:szCs w:val="22"/>
        </w:rPr>
        <w:t xml:space="preserve"> Durante el 2016 la Dirección de Cultura Ciudadana alcanzó el</w:t>
      </w:r>
      <w:r>
        <w:rPr>
          <w:rFonts w:eastAsia="Arial"/>
          <w:b/>
          <w:bCs/>
          <w:sz w:val="22"/>
          <w:szCs w:val="22"/>
        </w:rPr>
        <w:t xml:space="preserve"> 20%</w:t>
      </w:r>
      <w:r>
        <w:rPr>
          <w:rFonts w:eastAsia="Arial"/>
          <w:sz w:val="22"/>
          <w:szCs w:val="22"/>
        </w:rPr>
        <w:t xml:space="preserve"> de la meta, mediante la consecución de: a) Balance de las experiencias de cultura ciudadana, impulsadas por la administración distrital en los últimos 20 años. b)</w:t>
      </w:r>
      <w:r>
        <w:rPr>
          <w:sz w:val="22"/>
          <w:szCs w:val="22"/>
        </w:rPr>
        <w:t xml:space="preserve"> Balance de las experiencias significativas de transformación cultural en el país y a nivel internacional, a modo de catálogo digital flexible y con posibilidades de ser alimentado de manera permanente.  c) Balance del componente cultural en las políticas públicas distritales formuladas en la última década.  d)</w:t>
      </w:r>
      <w:r>
        <w:rPr>
          <w:rFonts w:eastAsia="Arial"/>
          <w:sz w:val="22"/>
          <w:szCs w:val="22"/>
        </w:rPr>
        <w:t xml:space="preserve"> Documento propuesta de formulación de la política pública de cultura ciudadana, que recoge los insumos de las mesas de expertos para preparar el proceso participativo y la agenda pública</w:t>
      </w:r>
      <w:r>
        <w:rPr>
          <w:sz w:val="22"/>
          <w:szCs w:val="22"/>
        </w:rPr>
        <w:t>.</w:t>
      </w:r>
    </w:p>
    <w:p w14:paraId="1FF44CEC" w14:textId="77777777" w:rsidR="00B66ADF" w:rsidRDefault="00B66ADF" w:rsidP="00B66ADF">
      <w:pPr>
        <w:pStyle w:val="Standard"/>
        <w:tabs>
          <w:tab w:val="left" w:pos="0"/>
          <w:tab w:val="left" w:pos="720"/>
        </w:tabs>
        <w:spacing w:line="100" w:lineRule="atLeast"/>
        <w:jc w:val="both"/>
        <w:rPr>
          <w:rFonts w:eastAsia="Arial"/>
          <w:b/>
          <w:bCs/>
          <w:sz w:val="22"/>
          <w:szCs w:val="22"/>
        </w:rPr>
      </w:pPr>
    </w:p>
    <w:p w14:paraId="7A37C136" w14:textId="77777777" w:rsidR="00B66ADF" w:rsidRDefault="00B66ADF" w:rsidP="00B66ADF">
      <w:pPr>
        <w:pStyle w:val="Standard"/>
        <w:tabs>
          <w:tab w:val="left" w:pos="0"/>
          <w:tab w:val="left" w:pos="720"/>
        </w:tabs>
        <w:spacing w:line="100" w:lineRule="atLeast"/>
        <w:jc w:val="both"/>
        <w:rPr>
          <w:rFonts w:eastAsia="Arial"/>
          <w:sz w:val="22"/>
          <w:szCs w:val="22"/>
        </w:rPr>
      </w:pPr>
      <w:r w:rsidRPr="003C5BD6">
        <w:rPr>
          <w:rFonts w:eastAsia="Arial"/>
          <w:b/>
          <w:bCs/>
          <w:sz w:val="22"/>
          <w:szCs w:val="22"/>
        </w:rPr>
        <w:t>Avance Vigencia:</w:t>
      </w:r>
      <w:r>
        <w:rPr>
          <w:rFonts w:eastAsia="Arial"/>
          <w:bCs/>
          <w:sz w:val="22"/>
          <w:szCs w:val="22"/>
        </w:rPr>
        <w:t xml:space="preserve"> L</w:t>
      </w:r>
      <w:r>
        <w:rPr>
          <w:rFonts w:eastAsia="Arial"/>
          <w:sz w:val="22"/>
          <w:szCs w:val="22"/>
        </w:rPr>
        <w:t>a Dirección de Cultura Ciudadana tiene proyectado avanzar en un 30% de formulación e implementación de la Política Pública de Cultura Ciudadana, que se concreta mediante la puesta en marcha del proceso participativo de consulta para la formulación de la política pública de cultura ciudadana y en la elaboración y trámite del documento para su adopción por parte de las instancias pertinentes.</w:t>
      </w:r>
    </w:p>
    <w:p w14:paraId="47FC3FC2" w14:textId="77777777" w:rsidR="00B66ADF" w:rsidRDefault="00B66ADF" w:rsidP="00B66ADF">
      <w:pPr>
        <w:pStyle w:val="Standard"/>
        <w:tabs>
          <w:tab w:val="left" w:pos="0"/>
          <w:tab w:val="left" w:pos="720"/>
        </w:tabs>
        <w:spacing w:line="100" w:lineRule="atLeast"/>
        <w:jc w:val="both"/>
        <w:rPr>
          <w:sz w:val="22"/>
          <w:szCs w:val="22"/>
        </w:rPr>
      </w:pPr>
    </w:p>
    <w:p w14:paraId="3326DB28" w14:textId="77777777" w:rsidR="00B66ADF" w:rsidRDefault="00B66ADF" w:rsidP="00B66ADF">
      <w:pPr>
        <w:pStyle w:val="Standard"/>
        <w:jc w:val="both"/>
        <w:rPr>
          <w:sz w:val="22"/>
          <w:szCs w:val="22"/>
        </w:rPr>
      </w:pPr>
      <w:r>
        <w:rPr>
          <w:sz w:val="22"/>
          <w:szCs w:val="22"/>
        </w:rPr>
        <w:t>Durante el primer semestre se culminó el ejercicio de definición de ejes temáticos y metodología participativa para poner en marcha el proceso de formulación de la política pública de cultura ciudadana, diseño que se llevó a cabo con el acompañamiento de la Universidad Pedagógica Nacional. La propuesta metodológica se construyó con base en los diálogos sostenidos con diferentes actores sociales, institucionales y académicos, así como a través de la indagación de avances conceptuales, apuestas institucionales y de política pública en la ciudad.</w:t>
      </w:r>
    </w:p>
    <w:p w14:paraId="74B253A9" w14:textId="77777777" w:rsidR="00B66ADF" w:rsidRDefault="00B66ADF" w:rsidP="00B66ADF">
      <w:pPr>
        <w:pStyle w:val="Standard"/>
        <w:jc w:val="both"/>
        <w:rPr>
          <w:sz w:val="22"/>
          <w:szCs w:val="22"/>
        </w:rPr>
      </w:pPr>
    </w:p>
    <w:p w14:paraId="78407B31" w14:textId="77777777" w:rsidR="00B66ADF" w:rsidRDefault="00B66ADF" w:rsidP="00B66ADF">
      <w:pPr>
        <w:pStyle w:val="Standard"/>
        <w:jc w:val="both"/>
        <w:rPr>
          <w:sz w:val="22"/>
          <w:szCs w:val="22"/>
        </w:rPr>
      </w:pPr>
      <w:r>
        <w:rPr>
          <w:sz w:val="22"/>
          <w:szCs w:val="22"/>
        </w:rPr>
        <w:t>El reto se ha centrado en definir una metodología para una política pública cuya temática no le compete a un sector en particular, sino que tiene una vocación de ciudad, lo que implicó definir un esquema innovador para la formulación. Con este espíritu, se ha propuesto como reto consultar a 50 mil personas de toda la ciudad, dividido en tres grandes estrategias: 1) la calle y la ciudadanía virtual, 2) las instancias de participación y organizaciones de la Red de Cultura Ciudadana, y 3) los actores privados y políticos.  Será en sí misma una acción de cultura ciudadana que buscará materializar el significado de la vivencia de la ciudadanía y el papel de los ciudadanos en la construcción de ciudad. Con base en lo anterior, se ha avanzado en el alistamiento institucional que implica implementar un ejercicio de esta envergadura.</w:t>
      </w:r>
    </w:p>
    <w:p w14:paraId="5CC3104B" w14:textId="77777777" w:rsidR="00B66ADF" w:rsidRDefault="00B66ADF" w:rsidP="00B66ADF">
      <w:pPr>
        <w:pStyle w:val="Standard"/>
        <w:jc w:val="both"/>
        <w:rPr>
          <w:sz w:val="22"/>
          <w:szCs w:val="22"/>
        </w:rPr>
      </w:pPr>
    </w:p>
    <w:p w14:paraId="4254F313" w14:textId="77777777" w:rsidR="00B66ADF" w:rsidRDefault="00B66ADF" w:rsidP="00B66ADF">
      <w:pPr>
        <w:pStyle w:val="Textoindependiente"/>
        <w:spacing w:after="0"/>
        <w:jc w:val="both"/>
        <w:rPr>
          <w:sz w:val="22"/>
          <w:szCs w:val="22"/>
        </w:rPr>
      </w:pPr>
      <w:r>
        <w:rPr>
          <w:sz w:val="22"/>
          <w:szCs w:val="22"/>
        </w:rPr>
        <w:t>De acuerdo con la metodología participativa señalada se gestionó y formalizó el contrato interadministrativo con la Universidad Pedagógica Nacional, entidad que aportará su experticia y conocimiento en la relación entre arte y ciudad y el ejercicio de consulta ciudadana. A la fecha, se cuenta con la propuesta de consulta diseñada a detalle, en los tres tipos de escenarios establecidos.</w:t>
      </w:r>
    </w:p>
    <w:p w14:paraId="4FFDF3F9" w14:textId="77777777" w:rsidR="00B66ADF" w:rsidRDefault="00B66ADF" w:rsidP="00B66ADF">
      <w:pPr>
        <w:pStyle w:val="Textoindependiente"/>
        <w:spacing w:after="0"/>
        <w:jc w:val="both"/>
        <w:rPr>
          <w:sz w:val="22"/>
          <w:szCs w:val="22"/>
        </w:rPr>
      </w:pPr>
    </w:p>
    <w:p w14:paraId="5C8569A7" w14:textId="77777777" w:rsidR="00B66ADF" w:rsidRDefault="00B66ADF" w:rsidP="00B66ADF">
      <w:pPr>
        <w:pStyle w:val="Textoindependiente"/>
        <w:spacing w:after="0"/>
        <w:jc w:val="both"/>
        <w:rPr>
          <w:sz w:val="22"/>
          <w:szCs w:val="22"/>
        </w:rPr>
      </w:pPr>
      <w:r>
        <w:rPr>
          <w:sz w:val="22"/>
          <w:szCs w:val="22"/>
        </w:rPr>
        <w:t>Se ha avanzado en el alistamiento institucional que sirve de soporte a la implementación de la consulta, logrando la articulación y alianza con: 1) el IDPAC para coordinar la consulta en espacios locales; 2) la Secretaría de Gobierno para contar con el acompañamiento de los equipos territoriales en la consulta en calle; 3) con Idartes, especialmente CLAN y Tejiendo vida, para vincularse en la consulta virtual y en calle; 4) con la Secretaría de la Mujer, a través de las Casas de Igualdad de Oportunidades; y 5) con los equipos locales de cultura para integrar la consulta a la estrategia de gestión local territorial.</w:t>
      </w:r>
    </w:p>
    <w:p w14:paraId="05330F7A" w14:textId="77777777" w:rsidR="00B66ADF" w:rsidRPr="007E00E9" w:rsidRDefault="00B66ADF" w:rsidP="00B66ADF">
      <w:pPr>
        <w:rPr>
          <w:color w:val="000000"/>
          <w:sz w:val="22"/>
          <w:szCs w:val="22"/>
        </w:rPr>
      </w:pPr>
    </w:p>
    <w:p w14:paraId="12E56CB3" w14:textId="77777777" w:rsidR="00B66ADF" w:rsidRPr="007E00E9" w:rsidRDefault="00B66ADF" w:rsidP="00B66ADF">
      <w:pPr>
        <w:rPr>
          <w:color w:val="000000"/>
          <w:sz w:val="22"/>
          <w:szCs w:val="22"/>
        </w:rPr>
      </w:pPr>
    </w:p>
    <w:p w14:paraId="0687DD68" w14:textId="77777777" w:rsidR="00B66ADF" w:rsidRPr="007E00E9" w:rsidRDefault="00B66ADF" w:rsidP="00B66ADF">
      <w:pPr>
        <w:pBdr>
          <w:top w:val="none" w:sz="0" w:space="0" w:color="000000"/>
          <w:left w:val="none" w:sz="0" w:space="0" w:color="000000"/>
          <w:bottom w:val="single" w:sz="1" w:space="2" w:color="000000"/>
          <w:right w:val="none" w:sz="0" w:space="0" w:color="000000"/>
        </w:pBdr>
        <w:jc w:val="both"/>
        <w:rPr>
          <w:sz w:val="22"/>
          <w:szCs w:val="22"/>
        </w:rPr>
      </w:pPr>
      <w:r w:rsidRPr="007E00E9">
        <w:rPr>
          <w:b/>
          <w:bCs/>
          <w:color w:val="000000"/>
          <w:sz w:val="22"/>
          <w:szCs w:val="22"/>
        </w:rPr>
        <w:t>2. Retrasos y soluciones de la meta del proyecto</w:t>
      </w:r>
    </w:p>
    <w:p w14:paraId="2545921C" w14:textId="77777777" w:rsidR="00B66ADF" w:rsidRPr="007E00E9" w:rsidRDefault="00B66ADF" w:rsidP="00B66ADF">
      <w:pPr>
        <w:jc w:val="both"/>
        <w:rPr>
          <w:rFonts w:eastAsia="Arial"/>
          <w:b/>
          <w:bCs/>
          <w:color w:val="000000"/>
          <w:sz w:val="22"/>
          <w:szCs w:val="22"/>
        </w:rPr>
      </w:pPr>
    </w:p>
    <w:p w14:paraId="7902FFE7" w14:textId="77777777" w:rsidR="00B66ADF" w:rsidRDefault="00B66ADF" w:rsidP="00B66ADF">
      <w:pPr>
        <w:pStyle w:val="Standard"/>
        <w:jc w:val="both"/>
      </w:pPr>
      <w:r>
        <w:rPr>
          <w:rFonts w:eastAsia="Arial"/>
          <w:sz w:val="22"/>
          <w:szCs w:val="22"/>
          <w:lang w:eastAsia="es-ES"/>
        </w:rPr>
        <w:t xml:space="preserve">Se presenta retraso en relación al cronograma de actividades, debido a las demoras presentadas en las acciones de alistamiento y concreción de las alianzas interinstitucionales, así como en la suscripción del contrato interadministrativo, lo anterior, considerando que se tenía previsto iniciar el proceso de consulta en el mes de mayo.  No obstante, los avances alcanzados a la fecha en el diseño de la metodología participativa permiten afirmar que la consulta ciudadana se iniciará </w:t>
      </w:r>
      <w:r>
        <w:rPr>
          <w:sz w:val="22"/>
          <w:szCs w:val="22"/>
        </w:rPr>
        <w:t>en el mes de agosto, cumpliendo de esta manera con lo programado.</w:t>
      </w:r>
    </w:p>
    <w:p w14:paraId="032048EB" w14:textId="77777777" w:rsidR="00B66ADF" w:rsidRPr="007E00E9" w:rsidRDefault="00B66ADF" w:rsidP="00B66ADF">
      <w:pPr>
        <w:jc w:val="both"/>
        <w:rPr>
          <w:rFonts w:eastAsia="Arial"/>
          <w:b/>
          <w:bCs/>
          <w:color w:val="000000"/>
          <w:sz w:val="22"/>
          <w:szCs w:val="22"/>
        </w:rPr>
      </w:pPr>
    </w:p>
    <w:p w14:paraId="089A0690" w14:textId="77777777" w:rsidR="00B66ADF" w:rsidRPr="007E00E9" w:rsidRDefault="00B66ADF" w:rsidP="00B66ADF">
      <w:pPr>
        <w:jc w:val="both"/>
        <w:rPr>
          <w:rFonts w:eastAsia="Arial"/>
          <w:b/>
          <w:bCs/>
          <w:color w:val="000000"/>
          <w:sz w:val="22"/>
          <w:szCs w:val="22"/>
        </w:rPr>
      </w:pPr>
    </w:p>
    <w:p w14:paraId="17FA75B8" w14:textId="77777777" w:rsidR="00B66ADF" w:rsidRPr="003C5BD6" w:rsidRDefault="00B66ADF" w:rsidP="00B66ADF">
      <w:pPr>
        <w:pBdr>
          <w:top w:val="none" w:sz="0" w:space="0" w:color="000000"/>
          <w:left w:val="none" w:sz="0" w:space="0" w:color="000000"/>
          <w:bottom w:val="single" w:sz="1" w:space="2" w:color="000000"/>
          <w:right w:val="none" w:sz="0" w:space="0" w:color="000000"/>
        </w:pBdr>
        <w:jc w:val="both"/>
        <w:rPr>
          <w:b/>
          <w:bCs/>
          <w:color w:val="000000"/>
          <w:sz w:val="22"/>
          <w:szCs w:val="22"/>
        </w:rPr>
      </w:pPr>
      <w:r w:rsidRPr="003C5BD6">
        <w:rPr>
          <w:b/>
          <w:bCs/>
          <w:color w:val="000000"/>
          <w:sz w:val="22"/>
          <w:szCs w:val="22"/>
        </w:rPr>
        <w:t>3. Beneficios de ciudad</w:t>
      </w:r>
    </w:p>
    <w:p w14:paraId="7E82CF2D" w14:textId="77777777" w:rsidR="00B66ADF" w:rsidRPr="007E00E9" w:rsidRDefault="00B66ADF" w:rsidP="00B66ADF">
      <w:pPr>
        <w:jc w:val="both"/>
        <w:rPr>
          <w:rFonts w:eastAsia="Arial"/>
          <w:b/>
          <w:bCs/>
          <w:color w:val="000000"/>
          <w:sz w:val="22"/>
          <w:szCs w:val="22"/>
        </w:rPr>
      </w:pPr>
    </w:p>
    <w:p w14:paraId="7B52DCE7" w14:textId="77777777" w:rsidR="00B66ADF" w:rsidRDefault="00B66ADF" w:rsidP="00B66ADF">
      <w:pPr>
        <w:pStyle w:val="Standard"/>
        <w:jc w:val="both"/>
        <w:rPr>
          <w:sz w:val="22"/>
          <w:szCs w:val="22"/>
        </w:rPr>
      </w:pPr>
      <w:r>
        <w:rPr>
          <w:sz w:val="22"/>
          <w:szCs w:val="22"/>
        </w:rPr>
        <w:t xml:space="preserve">La formulación de la Política Pública de Cultura Ciudadana permitirá definir un horizonte de sentido en favor de las transformaciones culturales que requiere la ciudad y articular la acción pública y privada en favor de dichos cambios. La política se constituye en un acuerdo de voluntades entre los diferentes estamentos de la ciudadanía de lo que se entenderá y las acciones que implicará fomentar la importancia de la cultura y la pedagogía ciudadana en la sostenibilidad de la ciudad.  </w:t>
      </w:r>
    </w:p>
    <w:p w14:paraId="34F19390" w14:textId="77777777" w:rsidR="00B66ADF" w:rsidRPr="007E00E9" w:rsidRDefault="00B66ADF" w:rsidP="00B66ADF">
      <w:pPr>
        <w:jc w:val="both"/>
        <w:rPr>
          <w:rFonts w:eastAsia="Arial"/>
          <w:b/>
          <w:bCs/>
          <w:color w:val="000000"/>
          <w:sz w:val="22"/>
          <w:szCs w:val="22"/>
        </w:rPr>
      </w:pPr>
    </w:p>
    <w:p w14:paraId="32B6C8B7" w14:textId="77777777" w:rsidR="00B66ADF" w:rsidRPr="003C5BD6" w:rsidRDefault="00B66ADF" w:rsidP="00B66ADF">
      <w:pPr>
        <w:pBdr>
          <w:top w:val="none" w:sz="0" w:space="0" w:color="000000"/>
          <w:left w:val="none" w:sz="0" w:space="0" w:color="000000"/>
          <w:bottom w:val="single" w:sz="1" w:space="2" w:color="000000"/>
          <w:right w:val="none" w:sz="0" w:space="0" w:color="000000"/>
        </w:pBdr>
        <w:jc w:val="both"/>
        <w:rPr>
          <w:b/>
          <w:bCs/>
          <w:color w:val="000000"/>
          <w:sz w:val="22"/>
          <w:szCs w:val="22"/>
        </w:rPr>
      </w:pPr>
      <w:r w:rsidRPr="003C5BD6">
        <w:rPr>
          <w:b/>
          <w:bCs/>
          <w:color w:val="000000"/>
          <w:sz w:val="22"/>
          <w:szCs w:val="22"/>
        </w:rPr>
        <w:lastRenderedPageBreak/>
        <w:t xml:space="preserve">4. Enfoque Diferencial y Poblacional                                                                                               </w:t>
      </w:r>
    </w:p>
    <w:p w14:paraId="293EE04F" w14:textId="77777777" w:rsidR="00B66ADF" w:rsidRPr="007E00E9" w:rsidRDefault="00B66ADF" w:rsidP="00B66ADF">
      <w:pPr>
        <w:jc w:val="both"/>
        <w:rPr>
          <w:b/>
          <w:bCs/>
          <w:color w:val="000000"/>
          <w:sz w:val="22"/>
          <w:szCs w:val="22"/>
        </w:rPr>
      </w:pPr>
    </w:p>
    <w:p w14:paraId="6C3009A4" w14:textId="77777777" w:rsidR="00B66ADF" w:rsidRDefault="00B66ADF" w:rsidP="00B66ADF">
      <w:pPr>
        <w:pStyle w:val="Prrafodelista"/>
        <w:spacing w:after="0"/>
        <w:ind w:left="0"/>
        <w:jc w:val="both"/>
        <w:rPr>
          <w:rFonts w:ascii="Arial" w:eastAsia="Times New Roman" w:hAnsi="Arial" w:cs="Arial"/>
          <w:lang w:eastAsia="es-ES" w:bidi="es-ES"/>
        </w:rPr>
      </w:pPr>
      <w:r>
        <w:rPr>
          <w:rFonts w:ascii="Arial" w:eastAsia="Times New Roman" w:hAnsi="Arial" w:cs="Arial"/>
          <w:lang w:eastAsia="es-ES" w:bidi="es-ES"/>
        </w:rPr>
        <w:t>Durante el periodo NO se presentan acciones ni proyectos con enfoque diferencial y poblacional.</w:t>
      </w:r>
    </w:p>
    <w:p w14:paraId="09EEDBB5" w14:textId="77777777" w:rsidR="00B66ADF" w:rsidRPr="007E00E9" w:rsidRDefault="00B66ADF" w:rsidP="00B66ADF">
      <w:pPr>
        <w:jc w:val="both"/>
        <w:rPr>
          <w:rFonts w:eastAsia="Times New Roman"/>
          <w:color w:val="000000"/>
          <w:sz w:val="22"/>
          <w:szCs w:val="22"/>
          <w:lang w:eastAsia="es-ES" w:bidi="es-ES"/>
        </w:rPr>
      </w:pPr>
    </w:p>
    <w:p w14:paraId="2B6F5D70" w14:textId="77777777" w:rsidR="00B66ADF" w:rsidRPr="007E00E9" w:rsidRDefault="00B66ADF" w:rsidP="00B66ADF">
      <w:pPr>
        <w:jc w:val="center"/>
        <w:rPr>
          <w:b/>
          <w:bCs/>
          <w:color w:val="000000"/>
          <w:sz w:val="22"/>
          <w:szCs w:val="22"/>
        </w:rPr>
      </w:pPr>
    </w:p>
    <w:p w14:paraId="6A604B61" w14:textId="77777777" w:rsidR="00B66ADF" w:rsidRPr="003C5BD6" w:rsidRDefault="00B66ADF" w:rsidP="00B66ADF">
      <w:pPr>
        <w:pBdr>
          <w:top w:val="none" w:sz="0" w:space="0" w:color="000000"/>
          <w:left w:val="none" w:sz="0" w:space="0" w:color="000000"/>
          <w:bottom w:val="single" w:sz="1" w:space="2" w:color="000000"/>
          <w:right w:val="none" w:sz="0" w:space="0" w:color="000000"/>
        </w:pBdr>
        <w:jc w:val="both"/>
        <w:rPr>
          <w:b/>
          <w:bCs/>
          <w:color w:val="000000"/>
          <w:sz w:val="22"/>
          <w:szCs w:val="22"/>
        </w:rPr>
      </w:pPr>
      <w:r w:rsidRPr="003C5BD6">
        <w:rPr>
          <w:b/>
          <w:bCs/>
          <w:color w:val="000000"/>
          <w:sz w:val="22"/>
          <w:szCs w:val="22"/>
        </w:rPr>
        <w:t>5. Enfoque Territorial</w:t>
      </w:r>
    </w:p>
    <w:p w14:paraId="0B38C333" w14:textId="77777777" w:rsidR="00B66ADF" w:rsidRDefault="00B66ADF" w:rsidP="00B66ADF">
      <w:pPr>
        <w:rPr>
          <w:sz w:val="22"/>
          <w:szCs w:val="22"/>
        </w:rPr>
      </w:pPr>
    </w:p>
    <w:p w14:paraId="1BA531C7" w14:textId="77777777" w:rsidR="00B66ADF" w:rsidRDefault="00B66ADF" w:rsidP="00B66ADF">
      <w:pPr>
        <w:jc w:val="both"/>
      </w:pPr>
      <w:r>
        <w:rPr>
          <w:rFonts w:eastAsia="Times New Roman"/>
          <w:sz w:val="22"/>
          <w:szCs w:val="22"/>
          <w:lang w:eastAsia="es-ES" w:bidi="es-ES"/>
        </w:rPr>
        <w:t xml:space="preserve">Durante el periodo NO se presentan acciones con enfoque territorial. </w:t>
      </w:r>
      <w:r>
        <w:rPr>
          <w:rFonts w:eastAsia="Arial"/>
          <w:sz w:val="22"/>
          <w:szCs w:val="22"/>
          <w:lang w:eastAsia="es-ES" w:bidi="es-ES"/>
        </w:rPr>
        <w:t xml:space="preserve"> En todo caso, tendrá en cuenta las especificidades territoriales de cada localidad y visibilizará los contrastes entre lo rural y lo urbano.</w:t>
      </w:r>
    </w:p>
    <w:p w14:paraId="2B736640" w14:textId="77777777" w:rsidR="00B66ADF" w:rsidRPr="007E00E9" w:rsidRDefault="00B66ADF" w:rsidP="00B66ADF">
      <w:pPr>
        <w:rPr>
          <w:sz w:val="22"/>
          <w:szCs w:val="22"/>
        </w:rPr>
      </w:pPr>
    </w:p>
    <w:p w14:paraId="05267F9E" w14:textId="77777777" w:rsidR="00B66ADF" w:rsidRPr="007E00E9" w:rsidRDefault="00B66ADF" w:rsidP="00B66ADF">
      <w:pPr>
        <w:jc w:val="center"/>
        <w:rPr>
          <w:b/>
          <w:bCs/>
          <w:color w:val="000000"/>
          <w:sz w:val="22"/>
          <w:szCs w:val="22"/>
        </w:rPr>
      </w:pPr>
    </w:p>
    <w:tbl>
      <w:tblPr>
        <w:tblW w:w="0" w:type="auto"/>
        <w:tblInd w:w="29" w:type="dxa"/>
        <w:tblLayout w:type="fixed"/>
        <w:tblCellMar>
          <w:top w:w="55" w:type="dxa"/>
          <w:left w:w="55" w:type="dxa"/>
          <w:bottom w:w="55" w:type="dxa"/>
          <w:right w:w="55" w:type="dxa"/>
        </w:tblCellMar>
        <w:tblLook w:val="0000" w:firstRow="0" w:lastRow="0" w:firstColumn="0" w:lastColumn="0" w:noHBand="0" w:noVBand="0"/>
      </w:tblPr>
      <w:tblGrid>
        <w:gridCol w:w="767"/>
        <w:gridCol w:w="5150"/>
        <w:gridCol w:w="1733"/>
        <w:gridCol w:w="1433"/>
        <w:gridCol w:w="985"/>
      </w:tblGrid>
      <w:tr w:rsidR="00B66ADF" w:rsidRPr="007E00E9" w14:paraId="2C622251" w14:textId="77777777" w:rsidTr="00B66ADF">
        <w:tc>
          <w:tcPr>
            <w:tcW w:w="767" w:type="dxa"/>
            <w:tcBorders>
              <w:top w:val="single" w:sz="1" w:space="0" w:color="000000"/>
              <w:left w:val="single" w:sz="1" w:space="0" w:color="000000"/>
              <w:bottom w:val="single" w:sz="1" w:space="0" w:color="000000"/>
            </w:tcBorders>
            <w:shd w:val="clear" w:color="auto" w:fill="0099FF"/>
            <w:vAlign w:val="center"/>
          </w:tcPr>
          <w:p w14:paraId="30FA8620" w14:textId="77777777" w:rsidR="00B66ADF" w:rsidRPr="007E00E9" w:rsidRDefault="00B66ADF" w:rsidP="00B66ADF">
            <w:pPr>
              <w:pStyle w:val="Contenidodelatabla"/>
              <w:jc w:val="center"/>
              <w:rPr>
                <w:sz w:val="22"/>
                <w:szCs w:val="22"/>
              </w:rPr>
            </w:pPr>
            <w:r w:rsidRPr="007E00E9">
              <w:rPr>
                <w:b/>
                <w:bCs/>
                <w:color w:val="000000"/>
                <w:sz w:val="22"/>
                <w:szCs w:val="22"/>
              </w:rPr>
              <w:t>Cód.</w:t>
            </w:r>
          </w:p>
        </w:tc>
        <w:tc>
          <w:tcPr>
            <w:tcW w:w="5150" w:type="dxa"/>
            <w:tcBorders>
              <w:top w:val="single" w:sz="1" w:space="0" w:color="000000"/>
              <w:left w:val="single" w:sz="1" w:space="0" w:color="000000"/>
              <w:bottom w:val="single" w:sz="1" w:space="0" w:color="000000"/>
            </w:tcBorders>
            <w:shd w:val="clear" w:color="auto" w:fill="0099FF"/>
            <w:vAlign w:val="center"/>
          </w:tcPr>
          <w:p w14:paraId="15F8362C" w14:textId="77777777" w:rsidR="00B66ADF" w:rsidRPr="007E00E9" w:rsidRDefault="00B66ADF" w:rsidP="00B66ADF">
            <w:pPr>
              <w:pStyle w:val="Contenidodelatabla"/>
              <w:jc w:val="center"/>
              <w:rPr>
                <w:sz w:val="22"/>
                <w:szCs w:val="22"/>
              </w:rPr>
            </w:pPr>
            <w:r w:rsidRPr="007E00E9">
              <w:rPr>
                <w:b/>
                <w:bCs/>
                <w:color w:val="000000"/>
                <w:sz w:val="22"/>
                <w:szCs w:val="22"/>
              </w:rPr>
              <w:t>Meta Proyecto</w:t>
            </w:r>
          </w:p>
        </w:tc>
        <w:tc>
          <w:tcPr>
            <w:tcW w:w="1733" w:type="dxa"/>
            <w:tcBorders>
              <w:top w:val="single" w:sz="1" w:space="0" w:color="000000"/>
              <w:left w:val="single" w:sz="1" w:space="0" w:color="000000"/>
              <w:bottom w:val="single" w:sz="1" w:space="0" w:color="000000"/>
            </w:tcBorders>
            <w:shd w:val="clear" w:color="auto" w:fill="0099FF"/>
            <w:vAlign w:val="center"/>
          </w:tcPr>
          <w:p w14:paraId="6E42E077" w14:textId="77777777" w:rsidR="00B66ADF" w:rsidRPr="007E00E9" w:rsidRDefault="00B66ADF" w:rsidP="00B66ADF">
            <w:pPr>
              <w:pStyle w:val="Contenidodelatabla"/>
              <w:jc w:val="center"/>
              <w:rPr>
                <w:sz w:val="22"/>
                <w:szCs w:val="22"/>
              </w:rPr>
            </w:pPr>
            <w:r w:rsidRPr="007E00E9">
              <w:rPr>
                <w:b/>
                <w:bCs/>
                <w:color w:val="000000"/>
                <w:sz w:val="22"/>
                <w:szCs w:val="22"/>
              </w:rPr>
              <w:t>Programación Vigencia</w:t>
            </w:r>
          </w:p>
        </w:tc>
        <w:tc>
          <w:tcPr>
            <w:tcW w:w="1433" w:type="dxa"/>
            <w:tcBorders>
              <w:top w:val="single" w:sz="1" w:space="0" w:color="000000"/>
              <w:left w:val="single" w:sz="1" w:space="0" w:color="000000"/>
              <w:bottom w:val="single" w:sz="1" w:space="0" w:color="000000"/>
            </w:tcBorders>
            <w:shd w:val="clear" w:color="auto" w:fill="0099FF"/>
            <w:vAlign w:val="center"/>
          </w:tcPr>
          <w:p w14:paraId="16AA3510" w14:textId="77777777" w:rsidR="00B66ADF" w:rsidRPr="007E00E9" w:rsidRDefault="00B66ADF" w:rsidP="00B66ADF">
            <w:pPr>
              <w:pStyle w:val="Contenidodelatabla"/>
              <w:jc w:val="center"/>
              <w:rPr>
                <w:sz w:val="22"/>
                <w:szCs w:val="22"/>
              </w:rPr>
            </w:pPr>
            <w:r w:rsidRPr="007E00E9">
              <w:rPr>
                <w:b/>
                <w:bCs/>
                <w:color w:val="000000"/>
                <w:sz w:val="22"/>
                <w:szCs w:val="22"/>
              </w:rPr>
              <w:t>Ejecución Vigencia</w:t>
            </w:r>
          </w:p>
        </w:tc>
        <w:tc>
          <w:tcPr>
            <w:tcW w:w="985"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1AC255CC" w14:textId="77777777" w:rsidR="00B66ADF" w:rsidRPr="007E00E9" w:rsidRDefault="00B66ADF" w:rsidP="00B66ADF">
            <w:pPr>
              <w:pStyle w:val="Contenidodelatabla"/>
              <w:jc w:val="center"/>
              <w:rPr>
                <w:sz w:val="22"/>
                <w:szCs w:val="22"/>
              </w:rPr>
            </w:pPr>
            <w:r w:rsidRPr="007E00E9">
              <w:rPr>
                <w:b/>
                <w:bCs/>
                <w:color w:val="000000"/>
                <w:sz w:val="22"/>
                <w:szCs w:val="22"/>
              </w:rPr>
              <w:t>% Avance</w:t>
            </w:r>
          </w:p>
        </w:tc>
      </w:tr>
      <w:tr w:rsidR="00B66ADF" w:rsidRPr="007E00E9" w14:paraId="6D17A3D4" w14:textId="77777777" w:rsidTr="00B66ADF">
        <w:tc>
          <w:tcPr>
            <w:tcW w:w="767" w:type="dxa"/>
            <w:tcBorders>
              <w:left w:val="single" w:sz="1" w:space="0" w:color="000000"/>
              <w:bottom w:val="single" w:sz="1" w:space="0" w:color="000000"/>
            </w:tcBorders>
            <w:shd w:val="clear" w:color="auto" w:fill="auto"/>
          </w:tcPr>
          <w:p w14:paraId="4BCB4189" w14:textId="77777777" w:rsidR="00B66ADF" w:rsidRPr="007E00E9" w:rsidRDefault="00B66ADF" w:rsidP="00B66ADF">
            <w:pPr>
              <w:pStyle w:val="Contenidodelatabla"/>
              <w:snapToGrid w:val="0"/>
              <w:jc w:val="center"/>
              <w:rPr>
                <w:color w:val="000000"/>
                <w:sz w:val="22"/>
                <w:szCs w:val="22"/>
              </w:rPr>
            </w:pPr>
            <w:r>
              <w:rPr>
                <w:color w:val="000000"/>
                <w:sz w:val="22"/>
                <w:szCs w:val="22"/>
              </w:rPr>
              <w:t>2</w:t>
            </w:r>
          </w:p>
        </w:tc>
        <w:tc>
          <w:tcPr>
            <w:tcW w:w="5150" w:type="dxa"/>
            <w:tcBorders>
              <w:left w:val="single" w:sz="1" w:space="0" w:color="000000"/>
              <w:bottom w:val="single" w:sz="1" w:space="0" w:color="000000"/>
            </w:tcBorders>
            <w:shd w:val="clear" w:color="auto" w:fill="auto"/>
          </w:tcPr>
          <w:p w14:paraId="4F9E02E1" w14:textId="77777777" w:rsidR="00B66ADF" w:rsidRPr="007E00E9" w:rsidRDefault="00B66ADF" w:rsidP="00B66ADF">
            <w:pPr>
              <w:pStyle w:val="Contenidodelatabla"/>
              <w:snapToGrid w:val="0"/>
              <w:rPr>
                <w:color w:val="000000"/>
                <w:sz w:val="22"/>
                <w:szCs w:val="22"/>
              </w:rPr>
            </w:pPr>
            <w:r>
              <w:rPr>
                <w:rFonts w:eastAsia="Arial"/>
                <w:bCs/>
                <w:sz w:val="22"/>
                <w:szCs w:val="22"/>
              </w:rPr>
              <w:t>Implementar la Red de Cultura Ciudadana y Democrática</w:t>
            </w:r>
          </w:p>
        </w:tc>
        <w:tc>
          <w:tcPr>
            <w:tcW w:w="1733" w:type="dxa"/>
            <w:tcBorders>
              <w:left w:val="single" w:sz="1" w:space="0" w:color="000000"/>
              <w:bottom w:val="single" w:sz="1" w:space="0" w:color="000000"/>
            </w:tcBorders>
            <w:shd w:val="clear" w:color="auto" w:fill="auto"/>
          </w:tcPr>
          <w:p w14:paraId="7BE150F8" w14:textId="77777777" w:rsidR="00B66ADF" w:rsidRPr="007E00E9" w:rsidRDefault="00B66ADF" w:rsidP="00B66ADF">
            <w:pPr>
              <w:pStyle w:val="Contenidodelatabla"/>
              <w:snapToGrid w:val="0"/>
              <w:jc w:val="center"/>
              <w:rPr>
                <w:color w:val="000000"/>
                <w:sz w:val="22"/>
                <w:szCs w:val="22"/>
              </w:rPr>
            </w:pPr>
            <w:r>
              <w:rPr>
                <w:color w:val="000000"/>
                <w:sz w:val="22"/>
                <w:szCs w:val="22"/>
              </w:rPr>
              <w:t>30%</w:t>
            </w:r>
          </w:p>
        </w:tc>
        <w:tc>
          <w:tcPr>
            <w:tcW w:w="1433" w:type="dxa"/>
            <w:tcBorders>
              <w:left w:val="single" w:sz="1" w:space="0" w:color="000000"/>
              <w:bottom w:val="single" w:sz="1" w:space="0" w:color="000000"/>
            </w:tcBorders>
            <w:shd w:val="clear" w:color="auto" w:fill="auto"/>
          </w:tcPr>
          <w:p w14:paraId="0DEC3521" w14:textId="77777777" w:rsidR="00B66ADF" w:rsidRPr="007E00E9" w:rsidRDefault="00B66ADF" w:rsidP="00B66ADF">
            <w:pPr>
              <w:pStyle w:val="Contenidodelatabla"/>
              <w:snapToGrid w:val="0"/>
              <w:jc w:val="center"/>
              <w:rPr>
                <w:color w:val="000000"/>
                <w:sz w:val="22"/>
                <w:szCs w:val="22"/>
              </w:rPr>
            </w:pPr>
            <w:r>
              <w:rPr>
                <w:color w:val="000000"/>
                <w:sz w:val="22"/>
                <w:szCs w:val="22"/>
              </w:rPr>
              <w:t>9%</w:t>
            </w:r>
          </w:p>
        </w:tc>
        <w:tc>
          <w:tcPr>
            <w:tcW w:w="985" w:type="dxa"/>
            <w:tcBorders>
              <w:left w:val="single" w:sz="1" w:space="0" w:color="000000"/>
              <w:bottom w:val="single" w:sz="1" w:space="0" w:color="000000"/>
              <w:right w:val="single" w:sz="1" w:space="0" w:color="000000"/>
            </w:tcBorders>
            <w:shd w:val="clear" w:color="auto" w:fill="auto"/>
          </w:tcPr>
          <w:p w14:paraId="39BEF05B" w14:textId="77777777" w:rsidR="00B66ADF" w:rsidRPr="007E00E9" w:rsidRDefault="00B66ADF" w:rsidP="00B66ADF">
            <w:pPr>
              <w:pStyle w:val="Contenidodelatabla"/>
              <w:snapToGrid w:val="0"/>
              <w:jc w:val="center"/>
              <w:rPr>
                <w:color w:val="000000"/>
                <w:sz w:val="22"/>
                <w:szCs w:val="22"/>
              </w:rPr>
            </w:pPr>
            <w:r>
              <w:rPr>
                <w:color w:val="000000"/>
                <w:sz w:val="22"/>
                <w:szCs w:val="22"/>
              </w:rPr>
              <w:t>28%</w:t>
            </w:r>
          </w:p>
        </w:tc>
      </w:tr>
    </w:tbl>
    <w:p w14:paraId="3EF4F4E0" w14:textId="77777777" w:rsidR="00B66ADF" w:rsidRDefault="00B66ADF" w:rsidP="00B66ADF">
      <w:pPr>
        <w:jc w:val="center"/>
        <w:rPr>
          <w:b/>
          <w:bCs/>
          <w:color w:val="000000"/>
          <w:sz w:val="22"/>
          <w:szCs w:val="22"/>
        </w:rPr>
      </w:pPr>
    </w:p>
    <w:p w14:paraId="56630EC3" w14:textId="77777777" w:rsidR="00B66ADF" w:rsidRPr="007E00E9" w:rsidRDefault="00B66ADF" w:rsidP="00B66ADF">
      <w:pPr>
        <w:jc w:val="center"/>
        <w:rPr>
          <w:b/>
          <w:bCs/>
          <w:color w:val="000000"/>
          <w:sz w:val="22"/>
          <w:szCs w:val="22"/>
        </w:rPr>
      </w:pPr>
    </w:p>
    <w:p w14:paraId="313A436E" w14:textId="77777777" w:rsidR="00B66ADF" w:rsidRPr="007E00E9" w:rsidRDefault="00B66ADF" w:rsidP="00B66ADF">
      <w:pPr>
        <w:pBdr>
          <w:top w:val="none" w:sz="0" w:space="0" w:color="000000"/>
          <w:left w:val="none" w:sz="0" w:space="0" w:color="000000"/>
          <w:bottom w:val="single" w:sz="1" w:space="2" w:color="000000"/>
          <w:right w:val="none" w:sz="0" w:space="0" w:color="000000"/>
        </w:pBdr>
        <w:jc w:val="both"/>
        <w:rPr>
          <w:sz w:val="22"/>
          <w:szCs w:val="22"/>
        </w:rPr>
      </w:pPr>
      <w:r w:rsidRPr="007E00E9">
        <w:rPr>
          <w:rFonts w:eastAsia="Arial"/>
          <w:b/>
          <w:bCs/>
          <w:color w:val="000000"/>
          <w:sz w:val="22"/>
          <w:szCs w:val="22"/>
        </w:rPr>
        <w:t>1. Reporte de avance y logros de la meta proyecto</w:t>
      </w:r>
    </w:p>
    <w:p w14:paraId="23399EB7" w14:textId="77777777" w:rsidR="00B66ADF" w:rsidRPr="007E00E9" w:rsidRDefault="00B66ADF" w:rsidP="00B66ADF">
      <w:pPr>
        <w:tabs>
          <w:tab w:val="left" w:pos="0"/>
          <w:tab w:val="left" w:pos="720"/>
        </w:tabs>
        <w:spacing w:line="100" w:lineRule="atLeast"/>
        <w:jc w:val="both"/>
        <w:rPr>
          <w:color w:val="000000"/>
          <w:sz w:val="22"/>
          <w:szCs w:val="22"/>
        </w:rPr>
      </w:pPr>
    </w:p>
    <w:p w14:paraId="748A9E74" w14:textId="77777777" w:rsidR="00B66ADF" w:rsidRDefault="00B66ADF" w:rsidP="00B66ADF">
      <w:pPr>
        <w:pStyle w:val="Standard"/>
        <w:tabs>
          <w:tab w:val="left" w:pos="0"/>
          <w:tab w:val="left" w:pos="720"/>
        </w:tabs>
        <w:spacing w:line="100" w:lineRule="atLeast"/>
        <w:jc w:val="both"/>
      </w:pPr>
      <w:r>
        <w:rPr>
          <w:rFonts w:eastAsia="Arial"/>
          <w:sz w:val="22"/>
          <w:szCs w:val="22"/>
        </w:rPr>
        <w:t>La Dirección de Cultura Ciudadana ha proyectado la implementación del 100% de la Red Distrital de Cultura Ciudadana y Democrática, entendiéndola como un conjunto de interacciones dinámicas, participativas y articuladas entre organizaciones sociales y comunitarias, la administración pública, el sector privado y la ciudadanía en general, y funciona a través de cinco procesos, que implican instalar formas de articulación y acción inter y transectorial: 1. Organización social, 2. Diálogo social y acción colectiva, 3. Fomento a iniciativas ciudadanas, 4. Gestión de conocimiento sobre cultura ciudadana en Bogotá y 5. Divulgación y apropiación social del conocimiento.</w:t>
      </w:r>
    </w:p>
    <w:p w14:paraId="04EDCF64" w14:textId="77777777" w:rsidR="00B66ADF" w:rsidRDefault="00B66ADF" w:rsidP="00B66ADF">
      <w:pPr>
        <w:pStyle w:val="Standard"/>
        <w:tabs>
          <w:tab w:val="left" w:pos="0"/>
          <w:tab w:val="left" w:pos="720"/>
        </w:tabs>
        <w:spacing w:line="100" w:lineRule="atLeast"/>
        <w:jc w:val="both"/>
        <w:rPr>
          <w:rFonts w:eastAsia="Arial"/>
          <w:sz w:val="22"/>
          <w:szCs w:val="22"/>
        </w:rPr>
      </w:pPr>
    </w:p>
    <w:p w14:paraId="3239DD8F" w14:textId="77777777" w:rsidR="00B66ADF" w:rsidRDefault="00B66ADF" w:rsidP="00B66ADF">
      <w:pPr>
        <w:pStyle w:val="Standard"/>
        <w:tabs>
          <w:tab w:val="left" w:pos="0"/>
          <w:tab w:val="left" w:pos="720"/>
        </w:tabs>
        <w:spacing w:line="100" w:lineRule="atLeast"/>
        <w:jc w:val="both"/>
      </w:pPr>
      <w:r>
        <w:rPr>
          <w:rFonts w:eastAsia="Arial"/>
          <w:b/>
          <w:sz w:val="22"/>
          <w:szCs w:val="22"/>
        </w:rPr>
        <w:t xml:space="preserve">Avances Cuatrienio: </w:t>
      </w:r>
      <w:r>
        <w:rPr>
          <w:rFonts w:eastAsia="Arial"/>
          <w:sz w:val="22"/>
          <w:szCs w:val="22"/>
        </w:rPr>
        <w:t xml:space="preserve">Durante el 2016 la Dirección de Cultura Ciudadana alcanzó el </w:t>
      </w:r>
      <w:r>
        <w:rPr>
          <w:rFonts w:eastAsia="Arial"/>
          <w:b/>
          <w:sz w:val="22"/>
          <w:szCs w:val="22"/>
        </w:rPr>
        <w:t>10%</w:t>
      </w:r>
      <w:r>
        <w:rPr>
          <w:rFonts w:eastAsia="Arial"/>
          <w:sz w:val="22"/>
          <w:szCs w:val="22"/>
        </w:rPr>
        <w:t xml:space="preserve"> de la implementación de la Red de Cultura Ciudadana y Democrática - RDCCD, mediante la consecución de los siguientes productos: a) Un documento de caracterización de actores, agentes e iniciativas a través de su identificación y vinculación a la red, b) Realización de mesas temáticas con representantes de los diversos actores públicos, privados y comunitarios, c) Plan de Acción de la Red que incluya definiciones sobre estructura, estrategias de fomento, acciones e iniciativas a realizar en 2017, d) Propuesta para la integración de los primeros agentes e iniciativas, como primer avance de la plataforma virtual de la red.</w:t>
      </w:r>
    </w:p>
    <w:p w14:paraId="70F5938F" w14:textId="77777777" w:rsidR="00B66ADF" w:rsidRDefault="00B66ADF" w:rsidP="00B66ADF">
      <w:pPr>
        <w:pStyle w:val="Standard"/>
        <w:tabs>
          <w:tab w:val="left" w:pos="0"/>
          <w:tab w:val="left" w:pos="720"/>
        </w:tabs>
        <w:spacing w:line="100" w:lineRule="atLeast"/>
        <w:jc w:val="both"/>
        <w:rPr>
          <w:rFonts w:eastAsia="Arial"/>
          <w:sz w:val="22"/>
          <w:szCs w:val="22"/>
        </w:rPr>
      </w:pPr>
    </w:p>
    <w:p w14:paraId="182AC246" w14:textId="77777777" w:rsidR="00B66ADF" w:rsidRDefault="00B66ADF" w:rsidP="00B66ADF">
      <w:pPr>
        <w:pStyle w:val="Standard"/>
        <w:tabs>
          <w:tab w:val="left" w:pos="0"/>
          <w:tab w:val="left" w:pos="720"/>
        </w:tabs>
        <w:spacing w:line="100" w:lineRule="atLeast"/>
        <w:jc w:val="both"/>
      </w:pPr>
      <w:r>
        <w:rPr>
          <w:rFonts w:eastAsia="Arial"/>
          <w:b/>
          <w:sz w:val="22"/>
          <w:szCs w:val="22"/>
        </w:rPr>
        <w:t xml:space="preserve">Avances Vigencia: </w:t>
      </w:r>
      <w:r>
        <w:rPr>
          <w:rFonts w:eastAsia="Arial"/>
          <w:sz w:val="22"/>
          <w:szCs w:val="22"/>
        </w:rPr>
        <w:t xml:space="preserve">Se inició el ejercicio para ampliar la convocatoria de vinculación de organizaciones ciudadanas a la RDCCD mediante el envío masivo del formulario de inscripción -de tres que se realizarán- y de la puesta en marcha de una estrategia de convocatoria que ha incluido la depuración del formulario y el diseño de un proceso de caracterización estratégico que permitirá </w:t>
      </w:r>
      <w:r>
        <w:rPr>
          <w:rFonts w:eastAsia="Arial"/>
          <w:sz w:val="22"/>
          <w:szCs w:val="22"/>
        </w:rPr>
        <w:lastRenderedPageBreak/>
        <w:t xml:space="preserve">definir las poblaciones objeto de las diferentes modalidades de apoyo a las iniciativas ciudadanas que hacen parte de la RDCCD.  </w:t>
      </w:r>
    </w:p>
    <w:p w14:paraId="3B6BAB81" w14:textId="77777777" w:rsidR="00B66ADF" w:rsidRDefault="00B66ADF" w:rsidP="00B66ADF">
      <w:pPr>
        <w:pStyle w:val="Standard"/>
        <w:tabs>
          <w:tab w:val="left" w:pos="0"/>
          <w:tab w:val="left" w:pos="720"/>
        </w:tabs>
        <w:spacing w:line="100" w:lineRule="atLeast"/>
        <w:jc w:val="both"/>
        <w:rPr>
          <w:rFonts w:eastAsia="Arial"/>
          <w:sz w:val="22"/>
          <w:szCs w:val="22"/>
        </w:rPr>
      </w:pPr>
    </w:p>
    <w:p w14:paraId="2C9F56EC" w14:textId="77777777" w:rsidR="00B66ADF" w:rsidRDefault="00B66ADF" w:rsidP="00B66ADF">
      <w:pPr>
        <w:pStyle w:val="Standard"/>
        <w:tabs>
          <w:tab w:val="left" w:pos="0"/>
          <w:tab w:val="left" w:pos="720"/>
        </w:tabs>
        <w:spacing w:line="100" w:lineRule="atLeast"/>
        <w:jc w:val="both"/>
      </w:pPr>
      <w:r>
        <w:rPr>
          <w:rFonts w:eastAsia="Arial"/>
          <w:sz w:val="22"/>
          <w:szCs w:val="22"/>
        </w:rPr>
        <w:t xml:space="preserve">Por otra parte, la Dirección ha logrado consolidar la mesa intersectorial y concertar un plan de acción para el 2017 que incluye la instalación de unas metodologías de trabajo colaborativo entre los sectores, se presentó </w:t>
      </w:r>
      <w:r>
        <w:rPr>
          <w:bCs/>
          <w:sz w:val="22"/>
          <w:szCs w:val="22"/>
        </w:rPr>
        <w:t>la agenda de la Mesa Intersectorial y se logró la articulación en torno a las prioridades para el año 2017.</w:t>
      </w:r>
      <w:r>
        <w:rPr>
          <w:rFonts w:eastAsia="Arial"/>
          <w:sz w:val="22"/>
          <w:szCs w:val="22"/>
        </w:rPr>
        <w:t xml:space="preserve">  Finalmente, se ha programado una serie de “Encuentros ciudadanos”, el primero en el mes de mayo, que permitirán la activación de los nodos de acción ciudadana de la RDCCD y que serán insumo para la formulación participativa de la Política Pública de Cultura Ciudadana.     </w:t>
      </w:r>
    </w:p>
    <w:p w14:paraId="77D65427" w14:textId="77777777" w:rsidR="00B66ADF" w:rsidRDefault="00B66ADF" w:rsidP="00B66ADF">
      <w:pPr>
        <w:suppressAutoHyphens w:val="0"/>
        <w:jc w:val="both"/>
        <w:rPr>
          <w:sz w:val="22"/>
          <w:szCs w:val="22"/>
        </w:rPr>
      </w:pPr>
    </w:p>
    <w:p w14:paraId="746753C0" w14:textId="77777777" w:rsidR="00B66ADF" w:rsidRDefault="00B66ADF" w:rsidP="00B66ADF">
      <w:pPr>
        <w:pStyle w:val="Textoindependiente"/>
        <w:suppressAutoHyphens w:val="0"/>
        <w:spacing w:after="0"/>
        <w:jc w:val="both"/>
      </w:pPr>
      <w:r>
        <w:rPr>
          <w:rFonts w:eastAsia="Arial"/>
          <w:sz w:val="22"/>
          <w:szCs w:val="22"/>
        </w:rPr>
        <w:t>Se adelantó un proceso colectivo de análisis y evaluación de la gestión de la Red, cuyo resultado fue una redefinición del alcance de estos procesos y su transversalización en los componentes de la Dirección, con el propósito de hacer más eficaz y eficiente la gestión.</w:t>
      </w:r>
    </w:p>
    <w:p w14:paraId="3B04E90F" w14:textId="77777777" w:rsidR="00B66ADF" w:rsidRDefault="00B66ADF" w:rsidP="00B66ADF">
      <w:pPr>
        <w:pStyle w:val="Textoindependiente"/>
        <w:suppressAutoHyphens w:val="0"/>
        <w:spacing w:after="0"/>
        <w:jc w:val="both"/>
        <w:rPr>
          <w:sz w:val="22"/>
          <w:szCs w:val="22"/>
        </w:rPr>
      </w:pPr>
    </w:p>
    <w:p w14:paraId="466DA51D" w14:textId="77777777" w:rsidR="00B66ADF" w:rsidRDefault="00B66ADF" w:rsidP="00B66ADF">
      <w:pPr>
        <w:pStyle w:val="Textoindependiente"/>
        <w:spacing w:after="0"/>
        <w:jc w:val="both"/>
      </w:pPr>
      <w:r>
        <w:rPr>
          <w:rFonts w:eastAsia="Arial"/>
          <w:sz w:val="22"/>
          <w:szCs w:val="22"/>
        </w:rPr>
        <w:t xml:space="preserve">En este periodo, la Dirección avanzó en la gestión de cada uno de las líneas de acción así:   </w:t>
      </w:r>
    </w:p>
    <w:p w14:paraId="77641A01" w14:textId="77777777" w:rsidR="00B66ADF" w:rsidRDefault="00B66ADF" w:rsidP="00B66ADF">
      <w:pPr>
        <w:pStyle w:val="Textoindependiente"/>
        <w:spacing w:after="0"/>
        <w:jc w:val="both"/>
        <w:rPr>
          <w:sz w:val="22"/>
          <w:szCs w:val="22"/>
        </w:rPr>
      </w:pPr>
    </w:p>
    <w:p w14:paraId="56469BB6" w14:textId="77777777" w:rsidR="00B66ADF" w:rsidRDefault="00B66ADF" w:rsidP="00B66ADF">
      <w:pPr>
        <w:pStyle w:val="Textoindependiente"/>
        <w:spacing w:after="0"/>
        <w:jc w:val="both"/>
      </w:pPr>
      <w:r>
        <w:rPr>
          <w:rFonts w:eastAsia="Arial"/>
          <w:sz w:val="22"/>
          <w:szCs w:val="22"/>
        </w:rPr>
        <w:t>1. Organización social: se instaló una mesa de trabajo con el IDPAC, con el fin de acompañar el diseño de los talleres de formación en cultura ciudadana que ofrece el instituto y con el propósito de definir formas de articulación para el fortalecimiento de las capacidades técnicas de las organizaciones vinculadas a la Red. Asimismo, se definió un protocolo de caracterización para levantar información sobre las capacidades y necesidades de las organizaciones vinculadas, con el fin de dirigir de manera consistente las acciones para el fortalecimiento de sus capacidades, su eventual vinculación a proyectos estratégicos de transformación cultural impulsados por la administración distrital y la visibilización de sus iniciativas a través de un catálogo y un mapa digitales.</w:t>
      </w:r>
    </w:p>
    <w:p w14:paraId="6DD07EFD" w14:textId="77777777" w:rsidR="00B66ADF" w:rsidRDefault="00B66ADF" w:rsidP="00B66ADF">
      <w:pPr>
        <w:pStyle w:val="Textoindependiente"/>
        <w:spacing w:after="0"/>
        <w:jc w:val="both"/>
        <w:rPr>
          <w:sz w:val="22"/>
          <w:szCs w:val="22"/>
        </w:rPr>
      </w:pPr>
    </w:p>
    <w:p w14:paraId="72A4A2FF" w14:textId="77777777" w:rsidR="00B66ADF" w:rsidRDefault="00B66ADF" w:rsidP="00B66ADF">
      <w:pPr>
        <w:pStyle w:val="Textoindependiente"/>
        <w:spacing w:after="0"/>
        <w:jc w:val="both"/>
      </w:pPr>
      <w:r>
        <w:rPr>
          <w:rFonts w:eastAsia="Arial"/>
          <w:sz w:val="22"/>
          <w:szCs w:val="22"/>
        </w:rPr>
        <w:t>2. Diálogo social y acción colectiva: se definió que el diálogo y la acción colectiva se des</w:t>
      </w:r>
      <w:r>
        <w:rPr>
          <w:sz w:val="22"/>
          <w:szCs w:val="22"/>
        </w:rPr>
        <w:t>arrollarán en el marco de la implementación de los proyectos estratégicos, sectoriales e intersectoriales, de cultura ciudadana y transformación cultural; en este sentido, se avanzó en el diseño de una metodología de trabajo para la articulación de organizaciones y comunidades de contexto -ciudadanía en general- a dichos proyectos y se están diseñando una serie de “Diálogos de cultura ciudadana”.</w:t>
      </w:r>
    </w:p>
    <w:p w14:paraId="310E10D7" w14:textId="77777777" w:rsidR="00B66ADF" w:rsidRDefault="00B66ADF" w:rsidP="00B66ADF">
      <w:pPr>
        <w:pStyle w:val="Textoindependiente"/>
        <w:spacing w:after="0"/>
        <w:jc w:val="both"/>
        <w:rPr>
          <w:sz w:val="22"/>
          <w:szCs w:val="22"/>
        </w:rPr>
      </w:pPr>
    </w:p>
    <w:p w14:paraId="03A8D9DB" w14:textId="77777777" w:rsidR="00B66ADF" w:rsidRDefault="00B66ADF" w:rsidP="00B66ADF">
      <w:pPr>
        <w:pStyle w:val="Textoindependiente"/>
        <w:spacing w:after="0"/>
        <w:jc w:val="both"/>
      </w:pPr>
      <w:r>
        <w:rPr>
          <w:sz w:val="22"/>
          <w:szCs w:val="22"/>
        </w:rPr>
        <w:t xml:space="preserve">3. Fomento: </w:t>
      </w:r>
      <w:r>
        <w:rPr>
          <w:rFonts w:eastAsia="Arial"/>
          <w:sz w:val="22"/>
          <w:szCs w:val="22"/>
        </w:rPr>
        <w:t xml:space="preserve">Se adelantó el proceso de fomento de iniciativas ciudadanas a través de las “Becas saberes sociales para la transformación cultural”, en el marco del </w:t>
      </w:r>
      <w:r>
        <w:rPr>
          <w:rFonts w:eastAsia="Arial"/>
          <w:i/>
          <w:sz w:val="22"/>
          <w:szCs w:val="22"/>
        </w:rPr>
        <w:t>Programa distrital de estímulos</w:t>
      </w:r>
      <w:r>
        <w:rPr>
          <w:rFonts w:eastAsia="Arial"/>
          <w:sz w:val="22"/>
          <w:szCs w:val="22"/>
        </w:rPr>
        <w:t xml:space="preserve"> de la SCRD, y a través de la puesta en marcha de la construcción colectiva del “Programa distrital de fomento a la cultura ciudadana”, y que es producto de la articulación entre diversos sectores de la administración distrital que, desde sus campos, promueven el cambio cultural y la cultura ciudadana. S</w:t>
      </w:r>
      <w:r>
        <w:rPr>
          <w:sz w:val="22"/>
          <w:szCs w:val="22"/>
        </w:rPr>
        <w:t xml:space="preserve">e realizó la convocatoria y gestión logística necesaria para la evaluación y selección de ganadores de las “Becas saberes sociales para la transformación cultural”, en el marco del </w:t>
      </w:r>
      <w:r>
        <w:rPr>
          <w:i/>
          <w:sz w:val="22"/>
          <w:szCs w:val="22"/>
        </w:rPr>
        <w:t>Programa Distrital de Estímulos</w:t>
      </w:r>
      <w:r>
        <w:rPr>
          <w:sz w:val="22"/>
          <w:szCs w:val="22"/>
        </w:rPr>
        <w:t xml:space="preserve"> de la SCRD.  Asimismo, se levantó la información necesaria y se construyeron las bases del </w:t>
      </w:r>
      <w:r>
        <w:rPr>
          <w:i/>
          <w:sz w:val="22"/>
          <w:szCs w:val="22"/>
        </w:rPr>
        <w:t>Programa Distrital de Fomento a la Cultura Ciudadana</w:t>
      </w:r>
      <w:r>
        <w:rPr>
          <w:sz w:val="22"/>
          <w:szCs w:val="22"/>
        </w:rPr>
        <w:t xml:space="preserve">. Este programa </w:t>
      </w:r>
      <w:r>
        <w:rPr>
          <w:sz w:val="22"/>
          <w:szCs w:val="22"/>
        </w:rPr>
        <w:lastRenderedPageBreak/>
        <w:t xml:space="preserve">no se implementará este año, pero se incluirá como parte de la Política Pública de Cultura Ciudadana. Por otra parte, se avanzó en el diseño y gestión de la inclusión de una línea estratégica de cultura ciudadana para el </w:t>
      </w:r>
      <w:r>
        <w:rPr>
          <w:i/>
          <w:sz w:val="22"/>
          <w:szCs w:val="22"/>
        </w:rPr>
        <w:t>Programa Distrital de Estímulos</w:t>
      </w:r>
      <w:r>
        <w:rPr>
          <w:sz w:val="22"/>
          <w:szCs w:val="22"/>
        </w:rPr>
        <w:t xml:space="preserve"> y una línea de participación de cultura ciudadana dentro del </w:t>
      </w:r>
      <w:r>
        <w:rPr>
          <w:i/>
          <w:sz w:val="22"/>
          <w:szCs w:val="22"/>
        </w:rPr>
        <w:t>Programa Distrital de Apoyos Concertados</w:t>
      </w:r>
      <w:r>
        <w:rPr>
          <w:sz w:val="22"/>
          <w:szCs w:val="22"/>
        </w:rPr>
        <w:t>. Finalmente, se avanzó en el diseño de las bases del “Premio cultura ciudadana para la convivencia” y de las “Becas cultura ciudadana para la convivencia” que se lanzarán en julio en el marco del Programa</w:t>
      </w:r>
      <w:r>
        <w:rPr>
          <w:i/>
          <w:sz w:val="22"/>
          <w:szCs w:val="22"/>
        </w:rPr>
        <w:t xml:space="preserve"> Distrital de Estímulos</w:t>
      </w:r>
      <w:r>
        <w:rPr>
          <w:sz w:val="22"/>
          <w:szCs w:val="22"/>
        </w:rPr>
        <w:t>.</w:t>
      </w:r>
    </w:p>
    <w:p w14:paraId="7FBA608D" w14:textId="77777777" w:rsidR="00B66ADF" w:rsidRDefault="00B66ADF" w:rsidP="00B66ADF">
      <w:pPr>
        <w:pStyle w:val="Textoindependiente"/>
        <w:spacing w:after="0"/>
        <w:jc w:val="both"/>
        <w:rPr>
          <w:b/>
          <w:bCs/>
          <w:sz w:val="22"/>
          <w:szCs w:val="22"/>
        </w:rPr>
      </w:pPr>
    </w:p>
    <w:p w14:paraId="2C16F1B1" w14:textId="77777777" w:rsidR="00B66ADF" w:rsidRDefault="00B66ADF" w:rsidP="00B66ADF">
      <w:pPr>
        <w:pStyle w:val="Textoindependiente"/>
        <w:spacing w:after="0"/>
        <w:jc w:val="both"/>
        <w:rPr>
          <w:sz w:val="22"/>
          <w:szCs w:val="22"/>
        </w:rPr>
      </w:pPr>
      <w:r>
        <w:rPr>
          <w:sz w:val="22"/>
          <w:szCs w:val="22"/>
        </w:rPr>
        <w:t>4. Gestión del conocimiento: se avanzó en el diseño de un plan de acción preliminar para la implementación del Sistema Distrital de Información en Cultura Ciudadana y, a este propósito, se instaló una mesa de trabajo con la Oficina de Análisis de la Información y Estudios Estratégicos de la Secretaría de Seguridad, Convivencia y Justicia.</w:t>
      </w:r>
    </w:p>
    <w:p w14:paraId="0742DF82" w14:textId="77777777" w:rsidR="00B66ADF" w:rsidRDefault="00B66ADF" w:rsidP="00B66ADF">
      <w:pPr>
        <w:pStyle w:val="Textoindependiente"/>
        <w:spacing w:after="0"/>
        <w:jc w:val="both"/>
        <w:rPr>
          <w:sz w:val="22"/>
          <w:szCs w:val="22"/>
        </w:rPr>
      </w:pPr>
    </w:p>
    <w:p w14:paraId="2B85274A" w14:textId="77777777" w:rsidR="00B66ADF" w:rsidRDefault="00B66ADF" w:rsidP="00B66ADF">
      <w:pPr>
        <w:pStyle w:val="Textoindependiente"/>
        <w:spacing w:after="0"/>
        <w:jc w:val="both"/>
        <w:rPr>
          <w:sz w:val="22"/>
          <w:szCs w:val="22"/>
        </w:rPr>
      </w:pPr>
      <w:r>
        <w:rPr>
          <w:sz w:val="22"/>
          <w:szCs w:val="22"/>
        </w:rPr>
        <w:t>5. Divulgación y apropiación social del conocimiento: se generaron y circularon, entre las organizaciones vinculadas a la Red, boletines informativos sobre los proyectos estratégicos de cultura ciudadana que se adelantan. Se proyecta usar la información del protocolo de caracterización como insumo para la visibilización de las iniciativas de cultura ciudadana impulsadas por las organizaciones vinculadas a la Red.</w:t>
      </w:r>
    </w:p>
    <w:p w14:paraId="2E410A0A" w14:textId="77777777" w:rsidR="00B66ADF" w:rsidRDefault="00B66ADF" w:rsidP="00B66ADF">
      <w:pPr>
        <w:pStyle w:val="Textoindependiente"/>
        <w:spacing w:after="0"/>
        <w:jc w:val="both"/>
        <w:rPr>
          <w:sz w:val="22"/>
          <w:szCs w:val="22"/>
        </w:rPr>
      </w:pPr>
    </w:p>
    <w:p w14:paraId="102AF867" w14:textId="77777777" w:rsidR="00B66ADF" w:rsidRPr="003C5BD6"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3C5BD6">
        <w:rPr>
          <w:rFonts w:eastAsia="Arial"/>
          <w:b/>
          <w:bCs/>
          <w:color w:val="000000"/>
          <w:sz w:val="22"/>
          <w:szCs w:val="22"/>
        </w:rPr>
        <w:t>2. Retrasos y soluciones de la meta del proyecto</w:t>
      </w:r>
    </w:p>
    <w:p w14:paraId="5B8847EE" w14:textId="77777777" w:rsidR="00B66ADF" w:rsidRDefault="00B66ADF" w:rsidP="00B66ADF">
      <w:pPr>
        <w:pStyle w:val="Standard"/>
        <w:jc w:val="both"/>
        <w:rPr>
          <w:rFonts w:eastAsia="Arial"/>
          <w:b/>
          <w:bCs/>
          <w:sz w:val="22"/>
          <w:szCs w:val="22"/>
        </w:rPr>
      </w:pPr>
    </w:p>
    <w:p w14:paraId="163C5E5D" w14:textId="77777777" w:rsidR="00B66ADF" w:rsidRDefault="00B66ADF" w:rsidP="00B66ADF">
      <w:pPr>
        <w:pStyle w:val="Standard"/>
        <w:jc w:val="both"/>
      </w:pPr>
      <w:r>
        <w:rPr>
          <w:rFonts w:eastAsia="Tahoma"/>
          <w:sz w:val="22"/>
          <w:szCs w:val="22"/>
          <w:lang w:eastAsia="es-ES" w:bidi="es-ES"/>
        </w:rPr>
        <w:t xml:space="preserve">El </w:t>
      </w:r>
      <w:r>
        <w:rPr>
          <w:rFonts w:eastAsia="Arial"/>
          <w:i/>
          <w:sz w:val="22"/>
          <w:szCs w:val="22"/>
        </w:rPr>
        <w:t>Programa Distrital de Fomento a la Cultura Ciudadana</w:t>
      </w:r>
      <w:r>
        <w:rPr>
          <w:rFonts w:eastAsia="Tahoma"/>
          <w:sz w:val="22"/>
          <w:szCs w:val="22"/>
          <w:lang w:eastAsia="es-ES" w:bidi="es-ES"/>
        </w:rPr>
        <w:t xml:space="preserve"> no será implementado este año, sin embargo, se proyecta instalar las capacidades institucionales para su implementación y sostenibilidad, a través de su inclusión en la Política Pública de Cultura Ciudadana. En el proceso de fomento se presentaron igualmente retrasos concernientes a los desembolsos de los ganadores y al pago de jurados, estos retrasos se están resolviendo en articulación con la Dirección de Fomento. </w:t>
      </w:r>
    </w:p>
    <w:p w14:paraId="24FCD4A7" w14:textId="77777777" w:rsidR="00B66ADF" w:rsidRDefault="00B66ADF" w:rsidP="00B66ADF">
      <w:pPr>
        <w:pStyle w:val="Standard"/>
        <w:jc w:val="both"/>
        <w:rPr>
          <w:rFonts w:eastAsia="Tahoma"/>
          <w:sz w:val="22"/>
          <w:szCs w:val="22"/>
          <w:lang w:eastAsia="es-ES" w:bidi="es-ES"/>
        </w:rPr>
      </w:pPr>
    </w:p>
    <w:p w14:paraId="1276CD5B" w14:textId="77777777" w:rsidR="00B66ADF" w:rsidRDefault="00B66ADF" w:rsidP="00B66ADF">
      <w:pPr>
        <w:pStyle w:val="Standard"/>
        <w:jc w:val="both"/>
      </w:pPr>
      <w:r>
        <w:rPr>
          <w:rFonts w:eastAsia="Tahoma"/>
          <w:sz w:val="22"/>
          <w:szCs w:val="22"/>
          <w:lang w:eastAsia="es-ES" w:bidi="es-ES"/>
        </w:rPr>
        <w:t xml:space="preserve">De otra parte, se presentan retrasos en la territorialización de la Red, en este sentido, se proyecta que la redefinición de los alcances de los procesos propicie una dinámica más eficiente y los avances se normalicen, asimismo, durante el mes de junio se avanzó en la definición de la naturaleza y metodología de una serie de </w:t>
      </w:r>
      <w:r>
        <w:rPr>
          <w:rFonts w:eastAsia="Tahoma"/>
          <w:i/>
          <w:sz w:val="22"/>
          <w:szCs w:val="22"/>
          <w:lang w:eastAsia="es-ES" w:bidi="es-ES"/>
        </w:rPr>
        <w:t>Diálogos de cultura ciudadana</w:t>
      </w:r>
      <w:r>
        <w:rPr>
          <w:rFonts w:eastAsia="Tahoma"/>
          <w:sz w:val="22"/>
          <w:szCs w:val="22"/>
          <w:lang w:eastAsia="es-ES" w:bidi="es-ES"/>
        </w:rPr>
        <w:t xml:space="preserve"> que serán fundamentales para este proceso. Finalmente, se presentaron retrasos en la vinculación de nuevos actores a la RDCCD, para lo cual se está rediseñando el brochure que acompaña el formulario de inscripción y se está enriqueciendo con información proporcionada por el IDPAC una base de datos con nuevos actores.    </w:t>
      </w:r>
    </w:p>
    <w:p w14:paraId="72B0E8DB" w14:textId="77777777" w:rsidR="00B66ADF" w:rsidRDefault="00B66ADF" w:rsidP="00B66ADF">
      <w:pPr>
        <w:pStyle w:val="Standard"/>
        <w:jc w:val="both"/>
        <w:rPr>
          <w:b/>
          <w:bCs/>
          <w:sz w:val="22"/>
          <w:szCs w:val="22"/>
        </w:rPr>
      </w:pPr>
    </w:p>
    <w:p w14:paraId="07E220BC" w14:textId="77777777" w:rsidR="00B66ADF" w:rsidRPr="003C5BD6"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3C5BD6">
        <w:rPr>
          <w:rFonts w:eastAsia="Arial"/>
          <w:b/>
          <w:bCs/>
          <w:color w:val="000000"/>
          <w:sz w:val="22"/>
          <w:szCs w:val="22"/>
        </w:rPr>
        <w:t>3. Beneficios de ciudad</w:t>
      </w:r>
    </w:p>
    <w:p w14:paraId="090E737D" w14:textId="77777777" w:rsidR="00B66ADF" w:rsidRDefault="00B66ADF" w:rsidP="00B66ADF">
      <w:pPr>
        <w:pStyle w:val="Standard"/>
        <w:jc w:val="both"/>
        <w:rPr>
          <w:sz w:val="22"/>
          <w:szCs w:val="22"/>
        </w:rPr>
      </w:pPr>
    </w:p>
    <w:p w14:paraId="0A7135D1" w14:textId="77777777" w:rsidR="00B66ADF" w:rsidRDefault="00B66ADF" w:rsidP="00B66ADF">
      <w:pPr>
        <w:pStyle w:val="Standard"/>
        <w:jc w:val="both"/>
        <w:rPr>
          <w:sz w:val="22"/>
          <w:szCs w:val="22"/>
        </w:rPr>
      </w:pPr>
      <w:r>
        <w:rPr>
          <w:sz w:val="22"/>
          <w:szCs w:val="22"/>
        </w:rPr>
        <w:t xml:space="preserve">Los principales beneficios con la implementación de la Red Distrital de Cultura Ciudadana y Democrática serán: 1. La visibilización de actores, propuestas e iniciativas relacionadas con cultura ciudadana y democrática para el cambio cultural, 2. El fortalecimiento y puesta en marcha de proyectos que incentiven la cultura ciudadana y democrática en la ciudad desde una perspectiva </w:t>
      </w:r>
      <w:r>
        <w:rPr>
          <w:sz w:val="22"/>
          <w:szCs w:val="22"/>
        </w:rPr>
        <w:lastRenderedPageBreak/>
        <w:t>corresponsable, 3. El aumento de la sinergia y cohesión entre los distintos actores y agentes de la cultura ciudadana y democrática en Bogotá, 4. La institucionalización, coordinación y gestión de la cultura ciudadana y democrática a través de las mesas intersectoriales y estratégicas, de espacios para el diálogo de saberes entre la administración y la ciudadanía, y de los nodos de acción ciudadana, 5. La producción, el uso y apropiación de conocimiento sobre cultura ciudadana y cambio cultural y 6. El apoyo a la formulación de la Política Pública de Cultura Ciudadana, con la participación activa de instituciones y organizaciones ciudadanas en el marco de la RDCCD.</w:t>
      </w:r>
    </w:p>
    <w:p w14:paraId="342A3744" w14:textId="77777777" w:rsidR="00B66ADF" w:rsidRDefault="00B66ADF" w:rsidP="00B66ADF">
      <w:pPr>
        <w:pStyle w:val="Standard"/>
        <w:jc w:val="both"/>
        <w:rPr>
          <w:sz w:val="22"/>
          <w:szCs w:val="22"/>
        </w:rPr>
      </w:pPr>
    </w:p>
    <w:p w14:paraId="52970936" w14:textId="77777777" w:rsidR="00B66ADF" w:rsidRPr="003C5BD6"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3C5BD6">
        <w:rPr>
          <w:rFonts w:eastAsia="Arial"/>
          <w:b/>
          <w:bCs/>
          <w:color w:val="000000"/>
          <w:sz w:val="22"/>
          <w:szCs w:val="22"/>
        </w:rPr>
        <w:t>4. Enfoque Diferencial y Poblacional</w:t>
      </w:r>
    </w:p>
    <w:p w14:paraId="074950D6" w14:textId="77777777" w:rsidR="00B66ADF" w:rsidRDefault="00B66ADF" w:rsidP="00B66ADF">
      <w:pPr>
        <w:pStyle w:val="Prrafodelista"/>
        <w:spacing w:after="0"/>
        <w:ind w:left="0"/>
        <w:jc w:val="both"/>
        <w:rPr>
          <w:rFonts w:ascii="Arial" w:eastAsia="Times New Roman" w:hAnsi="Arial" w:cs="Arial"/>
          <w:lang w:eastAsia="es-ES" w:bidi="es-ES"/>
        </w:rPr>
      </w:pPr>
    </w:p>
    <w:p w14:paraId="22AECAA8" w14:textId="77777777" w:rsidR="00B66ADF" w:rsidRDefault="00B66ADF" w:rsidP="00B66ADF">
      <w:pPr>
        <w:pStyle w:val="Prrafodelista"/>
        <w:spacing w:after="0"/>
        <w:ind w:left="0"/>
        <w:jc w:val="both"/>
        <w:rPr>
          <w:rFonts w:ascii="Arial" w:eastAsia="Times New Roman" w:hAnsi="Arial" w:cs="Arial"/>
          <w:lang w:eastAsia="es-ES" w:bidi="es-ES"/>
        </w:rPr>
      </w:pPr>
      <w:r>
        <w:rPr>
          <w:rFonts w:ascii="Arial" w:eastAsia="Times New Roman" w:hAnsi="Arial" w:cs="Arial"/>
          <w:lang w:eastAsia="es-ES" w:bidi="es-ES"/>
        </w:rPr>
        <w:t>Durante el periodo NO se presentan acciones ni proyectos con enfoque diferencial y poblacional.</w:t>
      </w:r>
    </w:p>
    <w:p w14:paraId="26A14941" w14:textId="77777777" w:rsidR="00B66ADF" w:rsidRDefault="00B66ADF" w:rsidP="00B66ADF">
      <w:pPr>
        <w:pStyle w:val="Standard"/>
        <w:jc w:val="both"/>
        <w:rPr>
          <w:rFonts w:eastAsia="Arial"/>
          <w:sz w:val="22"/>
          <w:szCs w:val="22"/>
        </w:rPr>
      </w:pPr>
    </w:p>
    <w:p w14:paraId="1483FB43" w14:textId="77777777" w:rsidR="00B66ADF" w:rsidRPr="003C5BD6"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3C5BD6">
        <w:rPr>
          <w:rFonts w:eastAsia="Arial"/>
          <w:b/>
          <w:bCs/>
          <w:color w:val="000000"/>
          <w:sz w:val="22"/>
          <w:szCs w:val="22"/>
        </w:rPr>
        <w:t>5. Enfoque Territorial</w:t>
      </w:r>
    </w:p>
    <w:p w14:paraId="264AF91B" w14:textId="77777777" w:rsidR="00B66ADF" w:rsidRDefault="00B66ADF" w:rsidP="00B66ADF">
      <w:pPr>
        <w:jc w:val="both"/>
        <w:rPr>
          <w:rFonts w:eastAsia="Arial"/>
          <w:b/>
          <w:bCs/>
          <w:sz w:val="22"/>
          <w:szCs w:val="22"/>
        </w:rPr>
      </w:pPr>
    </w:p>
    <w:p w14:paraId="25434A64" w14:textId="77777777" w:rsidR="00B66ADF" w:rsidRDefault="00B66ADF" w:rsidP="00B66ADF">
      <w:pPr>
        <w:jc w:val="both"/>
      </w:pPr>
      <w:r>
        <w:rPr>
          <w:rFonts w:eastAsia="Times New Roman"/>
          <w:sz w:val="22"/>
          <w:szCs w:val="22"/>
          <w:lang w:eastAsia="es-ES" w:bidi="es-ES"/>
        </w:rPr>
        <w:t>Durante el periodo NO se presentan acciones ni proyectos con enfoque territorial, por el contrario, son actividades de nivel distrital.</w:t>
      </w:r>
    </w:p>
    <w:p w14:paraId="2189A00B" w14:textId="77777777" w:rsidR="00B66ADF" w:rsidRDefault="00B66ADF" w:rsidP="00B66ADF">
      <w:pPr>
        <w:pStyle w:val="Textoindependiente"/>
        <w:spacing w:after="0"/>
        <w:jc w:val="both"/>
        <w:rPr>
          <w:sz w:val="22"/>
          <w:szCs w:val="22"/>
        </w:rPr>
      </w:pPr>
    </w:p>
    <w:p w14:paraId="37CD84F0" w14:textId="77777777" w:rsidR="00B66ADF" w:rsidRDefault="00B66ADF" w:rsidP="00B66ADF">
      <w:pPr>
        <w:pStyle w:val="Textoindependiente"/>
        <w:spacing w:after="0"/>
        <w:jc w:val="both"/>
        <w:rPr>
          <w:sz w:val="22"/>
          <w:szCs w:val="22"/>
        </w:rPr>
      </w:pPr>
    </w:p>
    <w:tbl>
      <w:tblPr>
        <w:tblW w:w="0" w:type="auto"/>
        <w:tblInd w:w="29" w:type="dxa"/>
        <w:tblLayout w:type="fixed"/>
        <w:tblCellMar>
          <w:top w:w="55" w:type="dxa"/>
          <w:left w:w="55" w:type="dxa"/>
          <w:bottom w:w="55" w:type="dxa"/>
          <w:right w:w="55" w:type="dxa"/>
        </w:tblCellMar>
        <w:tblLook w:val="0000" w:firstRow="0" w:lastRow="0" w:firstColumn="0" w:lastColumn="0" w:noHBand="0" w:noVBand="0"/>
      </w:tblPr>
      <w:tblGrid>
        <w:gridCol w:w="767"/>
        <w:gridCol w:w="5150"/>
        <w:gridCol w:w="1733"/>
        <w:gridCol w:w="1433"/>
        <w:gridCol w:w="985"/>
      </w:tblGrid>
      <w:tr w:rsidR="00B66ADF" w:rsidRPr="007E00E9" w14:paraId="28DA0CB2" w14:textId="77777777" w:rsidTr="00B66ADF">
        <w:tc>
          <w:tcPr>
            <w:tcW w:w="767" w:type="dxa"/>
            <w:tcBorders>
              <w:top w:val="single" w:sz="1" w:space="0" w:color="000000"/>
              <w:left w:val="single" w:sz="1" w:space="0" w:color="000000"/>
              <w:bottom w:val="single" w:sz="1" w:space="0" w:color="000000"/>
            </w:tcBorders>
            <w:shd w:val="clear" w:color="auto" w:fill="0099FF"/>
            <w:vAlign w:val="center"/>
          </w:tcPr>
          <w:p w14:paraId="6271B4D7" w14:textId="77777777" w:rsidR="00B66ADF" w:rsidRPr="007E00E9" w:rsidRDefault="00B66ADF" w:rsidP="00B66ADF">
            <w:pPr>
              <w:pStyle w:val="Contenidodelatabla"/>
              <w:jc w:val="center"/>
              <w:rPr>
                <w:sz w:val="22"/>
                <w:szCs w:val="22"/>
              </w:rPr>
            </w:pPr>
            <w:r w:rsidRPr="007E00E9">
              <w:rPr>
                <w:b/>
                <w:bCs/>
                <w:color w:val="000000"/>
                <w:sz w:val="22"/>
                <w:szCs w:val="22"/>
              </w:rPr>
              <w:t>Cód.</w:t>
            </w:r>
          </w:p>
        </w:tc>
        <w:tc>
          <w:tcPr>
            <w:tcW w:w="5150" w:type="dxa"/>
            <w:tcBorders>
              <w:top w:val="single" w:sz="1" w:space="0" w:color="000000"/>
              <w:left w:val="single" w:sz="1" w:space="0" w:color="000000"/>
              <w:bottom w:val="single" w:sz="1" w:space="0" w:color="000000"/>
            </w:tcBorders>
            <w:shd w:val="clear" w:color="auto" w:fill="0099FF"/>
            <w:vAlign w:val="center"/>
          </w:tcPr>
          <w:p w14:paraId="3F338B26" w14:textId="77777777" w:rsidR="00B66ADF" w:rsidRPr="007E00E9" w:rsidRDefault="00B66ADF" w:rsidP="00B66ADF">
            <w:pPr>
              <w:pStyle w:val="Contenidodelatabla"/>
              <w:jc w:val="center"/>
              <w:rPr>
                <w:sz w:val="22"/>
                <w:szCs w:val="22"/>
              </w:rPr>
            </w:pPr>
            <w:r w:rsidRPr="007E00E9">
              <w:rPr>
                <w:b/>
                <w:bCs/>
                <w:color w:val="000000"/>
                <w:sz w:val="22"/>
                <w:szCs w:val="22"/>
              </w:rPr>
              <w:t>Meta Proyecto</w:t>
            </w:r>
          </w:p>
        </w:tc>
        <w:tc>
          <w:tcPr>
            <w:tcW w:w="1733" w:type="dxa"/>
            <w:tcBorders>
              <w:top w:val="single" w:sz="1" w:space="0" w:color="000000"/>
              <w:left w:val="single" w:sz="1" w:space="0" w:color="000000"/>
              <w:bottom w:val="single" w:sz="1" w:space="0" w:color="000000"/>
            </w:tcBorders>
            <w:shd w:val="clear" w:color="auto" w:fill="0099FF"/>
            <w:vAlign w:val="center"/>
          </w:tcPr>
          <w:p w14:paraId="376E11FD" w14:textId="77777777" w:rsidR="00B66ADF" w:rsidRPr="007E00E9" w:rsidRDefault="00B66ADF" w:rsidP="00B66ADF">
            <w:pPr>
              <w:pStyle w:val="Contenidodelatabla"/>
              <w:jc w:val="center"/>
              <w:rPr>
                <w:sz w:val="22"/>
                <w:szCs w:val="22"/>
              </w:rPr>
            </w:pPr>
            <w:r w:rsidRPr="007E00E9">
              <w:rPr>
                <w:b/>
                <w:bCs/>
                <w:color w:val="000000"/>
                <w:sz w:val="22"/>
                <w:szCs w:val="22"/>
              </w:rPr>
              <w:t>Programación Vigencia</w:t>
            </w:r>
          </w:p>
        </w:tc>
        <w:tc>
          <w:tcPr>
            <w:tcW w:w="1433" w:type="dxa"/>
            <w:tcBorders>
              <w:top w:val="single" w:sz="1" w:space="0" w:color="000000"/>
              <w:left w:val="single" w:sz="1" w:space="0" w:color="000000"/>
              <w:bottom w:val="single" w:sz="1" w:space="0" w:color="000000"/>
            </w:tcBorders>
            <w:shd w:val="clear" w:color="auto" w:fill="0099FF"/>
            <w:vAlign w:val="center"/>
          </w:tcPr>
          <w:p w14:paraId="14B4E0F1" w14:textId="77777777" w:rsidR="00B66ADF" w:rsidRPr="007E00E9" w:rsidRDefault="00B66ADF" w:rsidP="00B66ADF">
            <w:pPr>
              <w:pStyle w:val="Contenidodelatabla"/>
              <w:jc w:val="center"/>
              <w:rPr>
                <w:sz w:val="22"/>
                <w:szCs w:val="22"/>
              </w:rPr>
            </w:pPr>
            <w:r w:rsidRPr="007E00E9">
              <w:rPr>
                <w:b/>
                <w:bCs/>
                <w:color w:val="000000"/>
                <w:sz w:val="22"/>
                <w:szCs w:val="22"/>
              </w:rPr>
              <w:t>Ejecución Vigencia</w:t>
            </w:r>
          </w:p>
        </w:tc>
        <w:tc>
          <w:tcPr>
            <w:tcW w:w="985"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7A2642B5" w14:textId="77777777" w:rsidR="00B66ADF" w:rsidRPr="007E00E9" w:rsidRDefault="00B66ADF" w:rsidP="00B66ADF">
            <w:pPr>
              <w:pStyle w:val="Contenidodelatabla"/>
              <w:jc w:val="center"/>
              <w:rPr>
                <w:sz w:val="22"/>
                <w:szCs w:val="22"/>
              </w:rPr>
            </w:pPr>
            <w:r w:rsidRPr="007E00E9">
              <w:rPr>
                <w:b/>
                <w:bCs/>
                <w:color w:val="000000"/>
                <w:sz w:val="22"/>
                <w:szCs w:val="22"/>
              </w:rPr>
              <w:t>% Avance</w:t>
            </w:r>
          </w:p>
        </w:tc>
      </w:tr>
      <w:tr w:rsidR="00B66ADF" w:rsidRPr="007E00E9" w14:paraId="0DF34BA6" w14:textId="77777777" w:rsidTr="00B66ADF">
        <w:tc>
          <w:tcPr>
            <w:tcW w:w="767" w:type="dxa"/>
            <w:tcBorders>
              <w:left w:val="single" w:sz="1" w:space="0" w:color="000000"/>
              <w:bottom w:val="single" w:sz="1" w:space="0" w:color="000000"/>
            </w:tcBorders>
            <w:shd w:val="clear" w:color="auto" w:fill="auto"/>
          </w:tcPr>
          <w:p w14:paraId="5025D4B7" w14:textId="77777777" w:rsidR="00B66ADF" w:rsidRPr="007E00E9" w:rsidRDefault="00B66ADF" w:rsidP="00B66ADF">
            <w:pPr>
              <w:pStyle w:val="Contenidodelatabla"/>
              <w:snapToGrid w:val="0"/>
              <w:jc w:val="center"/>
              <w:rPr>
                <w:color w:val="000000"/>
                <w:sz w:val="22"/>
                <w:szCs w:val="22"/>
              </w:rPr>
            </w:pPr>
            <w:r>
              <w:rPr>
                <w:color w:val="000000"/>
                <w:sz w:val="22"/>
                <w:szCs w:val="22"/>
              </w:rPr>
              <w:t>3</w:t>
            </w:r>
          </w:p>
        </w:tc>
        <w:tc>
          <w:tcPr>
            <w:tcW w:w="5150" w:type="dxa"/>
            <w:tcBorders>
              <w:left w:val="single" w:sz="1" w:space="0" w:color="000000"/>
              <w:bottom w:val="single" w:sz="1" w:space="0" w:color="000000"/>
            </w:tcBorders>
            <w:shd w:val="clear" w:color="auto" w:fill="auto"/>
          </w:tcPr>
          <w:p w14:paraId="565E5854" w14:textId="77777777" w:rsidR="00B66ADF" w:rsidRPr="007E00E9" w:rsidRDefault="00B66ADF" w:rsidP="00B66ADF">
            <w:pPr>
              <w:pStyle w:val="Contenidodelatabla"/>
              <w:snapToGrid w:val="0"/>
              <w:jc w:val="both"/>
              <w:rPr>
                <w:color w:val="000000"/>
                <w:sz w:val="22"/>
                <w:szCs w:val="22"/>
              </w:rPr>
            </w:pPr>
            <w:r>
              <w:rPr>
                <w:rFonts w:eastAsia="Arial"/>
                <w:bCs/>
                <w:sz w:val="22"/>
                <w:szCs w:val="22"/>
              </w:rPr>
              <w:t>Orientar la formulación y acompañar la implementación de 5 proyectos de transformación cultural del distrito</w:t>
            </w:r>
          </w:p>
        </w:tc>
        <w:tc>
          <w:tcPr>
            <w:tcW w:w="1733" w:type="dxa"/>
            <w:tcBorders>
              <w:left w:val="single" w:sz="1" w:space="0" w:color="000000"/>
              <w:bottom w:val="single" w:sz="1" w:space="0" w:color="000000"/>
            </w:tcBorders>
            <w:shd w:val="clear" w:color="auto" w:fill="auto"/>
          </w:tcPr>
          <w:p w14:paraId="7C6F8546" w14:textId="77777777" w:rsidR="00B66ADF" w:rsidRPr="007E00E9" w:rsidRDefault="00B66ADF" w:rsidP="00B66ADF">
            <w:pPr>
              <w:pStyle w:val="Contenidodelatabla"/>
              <w:snapToGrid w:val="0"/>
              <w:jc w:val="center"/>
              <w:rPr>
                <w:color w:val="000000"/>
                <w:sz w:val="22"/>
                <w:szCs w:val="22"/>
              </w:rPr>
            </w:pPr>
            <w:r>
              <w:rPr>
                <w:color w:val="000000"/>
                <w:sz w:val="22"/>
                <w:szCs w:val="22"/>
              </w:rPr>
              <w:t>5</w:t>
            </w:r>
          </w:p>
        </w:tc>
        <w:tc>
          <w:tcPr>
            <w:tcW w:w="1433" w:type="dxa"/>
            <w:tcBorders>
              <w:left w:val="single" w:sz="1" w:space="0" w:color="000000"/>
              <w:bottom w:val="single" w:sz="1" w:space="0" w:color="000000"/>
            </w:tcBorders>
            <w:shd w:val="clear" w:color="auto" w:fill="auto"/>
          </w:tcPr>
          <w:p w14:paraId="5D58CACF" w14:textId="77777777" w:rsidR="00B66ADF" w:rsidRPr="007E00E9" w:rsidRDefault="00B66ADF" w:rsidP="00B66ADF">
            <w:pPr>
              <w:pStyle w:val="Contenidodelatabla"/>
              <w:snapToGrid w:val="0"/>
              <w:jc w:val="center"/>
              <w:rPr>
                <w:color w:val="000000"/>
                <w:sz w:val="22"/>
                <w:szCs w:val="22"/>
              </w:rPr>
            </w:pPr>
            <w:r>
              <w:rPr>
                <w:color w:val="000000"/>
                <w:sz w:val="22"/>
                <w:szCs w:val="22"/>
              </w:rPr>
              <w:t>0</w:t>
            </w:r>
          </w:p>
        </w:tc>
        <w:tc>
          <w:tcPr>
            <w:tcW w:w="985" w:type="dxa"/>
            <w:tcBorders>
              <w:left w:val="single" w:sz="1" w:space="0" w:color="000000"/>
              <w:bottom w:val="single" w:sz="1" w:space="0" w:color="000000"/>
              <w:right w:val="single" w:sz="1" w:space="0" w:color="000000"/>
            </w:tcBorders>
            <w:shd w:val="clear" w:color="auto" w:fill="auto"/>
          </w:tcPr>
          <w:p w14:paraId="3269551F" w14:textId="77777777" w:rsidR="00B66ADF" w:rsidRPr="007E00E9" w:rsidRDefault="00B66ADF" w:rsidP="00B66ADF">
            <w:pPr>
              <w:pStyle w:val="Contenidodelatabla"/>
              <w:snapToGrid w:val="0"/>
              <w:jc w:val="center"/>
              <w:rPr>
                <w:color w:val="000000"/>
                <w:sz w:val="22"/>
                <w:szCs w:val="22"/>
              </w:rPr>
            </w:pPr>
            <w:r>
              <w:rPr>
                <w:color w:val="000000"/>
                <w:sz w:val="22"/>
                <w:szCs w:val="22"/>
              </w:rPr>
              <w:t>0%</w:t>
            </w:r>
          </w:p>
        </w:tc>
      </w:tr>
    </w:tbl>
    <w:p w14:paraId="49A9DA6C" w14:textId="77777777" w:rsidR="00B66ADF" w:rsidRDefault="00B66ADF" w:rsidP="00B66ADF">
      <w:pPr>
        <w:jc w:val="center"/>
        <w:rPr>
          <w:b/>
          <w:bCs/>
          <w:color w:val="000000"/>
          <w:sz w:val="22"/>
          <w:szCs w:val="22"/>
        </w:rPr>
      </w:pPr>
    </w:p>
    <w:p w14:paraId="142D4724" w14:textId="77777777" w:rsidR="00B66ADF" w:rsidRPr="007E00E9" w:rsidRDefault="00B66ADF" w:rsidP="00B66ADF">
      <w:pPr>
        <w:jc w:val="center"/>
        <w:rPr>
          <w:b/>
          <w:bCs/>
          <w:color w:val="000000"/>
          <w:sz w:val="22"/>
          <w:szCs w:val="22"/>
        </w:rPr>
      </w:pPr>
    </w:p>
    <w:p w14:paraId="280EE4C1" w14:textId="77777777" w:rsidR="00B66ADF" w:rsidRPr="007E00E9" w:rsidRDefault="00B66ADF" w:rsidP="00B66ADF">
      <w:pPr>
        <w:pBdr>
          <w:top w:val="none" w:sz="0" w:space="0" w:color="000000"/>
          <w:left w:val="none" w:sz="0" w:space="0" w:color="000000"/>
          <w:bottom w:val="single" w:sz="1" w:space="2" w:color="000000"/>
          <w:right w:val="none" w:sz="0" w:space="0" w:color="000000"/>
        </w:pBdr>
        <w:jc w:val="both"/>
        <w:rPr>
          <w:sz w:val="22"/>
          <w:szCs w:val="22"/>
        </w:rPr>
      </w:pPr>
      <w:r w:rsidRPr="007E00E9">
        <w:rPr>
          <w:rFonts w:eastAsia="Arial"/>
          <w:b/>
          <w:bCs/>
          <w:color w:val="000000"/>
          <w:sz w:val="22"/>
          <w:szCs w:val="22"/>
        </w:rPr>
        <w:t>1. Reporte de avance y logros de la meta proyecto</w:t>
      </w:r>
    </w:p>
    <w:p w14:paraId="5E6A8E30" w14:textId="77777777" w:rsidR="00B66ADF" w:rsidRDefault="00B66ADF" w:rsidP="00B66ADF">
      <w:pPr>
        <w:pStyle w:val="Textoindependiente"/>
        <w:spacing w:after="0"/>
        <w:jc w:val="both"/>
        <w:rPr>
          <w:sz w:val="22"/>
          <w:szCs w:val="22"/>
        </w:rPr>
      </w:pPr>
    </w:p>
    <w:p w14:paraId="38DDAB9E" w14:textId="77777777" w:rsidR="00B66ADF" w:rsidRDefault="00B66ADF" w:rsidP="00B66ADF">
      <w:pPr>
        <w:pStyle w:val="Standard"/>
        <w:tabs>
          <w:tab w:val="left" w:pos="0"/>
          <w:tab w:val="left" w:pos="720"/>
        </w:tabs>
        <w:spacing w:line="100" w:lineRule="atLeast"/>
        <w:jc w:val="both"/>
      </w:pPr>
      <w:r>
        <w:rPr>
          <w:rFonts w:eastAsia="Arial"/>
          <w:color w:val="000000"/>
          <w:sz w:val="22"/>
          <w:szCs w:val="22"/>
        </w:rPr>
        <w:t xml:space="preserve">En el marco </w:t>
      </w:r>
      <w:r>
        <w:rPr>
          <w:rFonts w:eastAsia="Arial"/>
          <w:bCs/>
          <w:color w:val="000000"/>
          <w:sz w:val="22"/>
          <w:szCs w:val="22"/>
        </w:rPr>
        <w:t xml:space="preserve">Plan de Desarrollo Distrital “Bogotá Mejor para Todos” el Sector Cultura orientará, articulará y hará seguimiento a las apuestas públicas y a las iniciativas ciudadanas de transformación cultural y propiciará la transformación participativa de todas aquellas representaciones y prácticas culturales, para el goce efectivo de los derechos, el despliegue responsable de las libertades, y la convivencia pacífica.  </w:t>
      </w:r>
      <w:r>
        <w:rPr>
          <w:rFonts w:eastAsia="Arial"/>
          <w:bCs/>
          <w:sz w:val="22"/>
          <w:szCs w:val="22"/>
        </w:rPr>
        <w:t>Por consiguiente, la Dirección de Cultura Ciudadana se propone orientar la formulación y acompañar la implementación de 16 proyectos de transformación cultural en el cuatrenio. Para ello, se identificaron en el Plan de Desarrollo 50 metas de resultado que deben incorporar un componente de transformación cultural en los proyectos diseñados para su logro.</w:t>
      </w:r>
    </w:p>
    <w:p w14:paraId="2B0DA09F" w14:textId="77777777" w:rsidR="00B66ADF" w:rsidRDefault="00B66ADF" w:rsidP="00B66ADF">
      <w:pPr>
        <w:pStyle w:val="Standard"/>
        <w:tabs>
          <w:tab w:val="left" w:pos="0"/>
          <w:tab w:val="left" w:pos="720"/>
        </w:tabs>
        <w:spacing w:line="100" w:lineRule="atLeast"/>
        <w:jc w:val="both"/>
        <w:rPr>
          <w:sz w:val="22"/>
          <w:szCs w:val="22"/>
        </w:rPr>
      </w:pPr>
    </w:p>
    <w:p w14:paraId="44D7AD88" w14:textId="77777777" w:rsidR="00B66ADF" w:rsidRDefault="00B66ADF" w:rsidP="00B66ADF">
      <w:pPr>
        <w:pStyle w:val="Standard"/>
        <w:tabs>
          <w:tab w:val="left" w:pos="0"/>
          <w:tab w:val="left" w:pos="720"/>
        </w:tabs>
        <w:spacing w:line="100" w:lineRule="atLeast"/>
        <w:jc w:val="both"/>
      </w:pPr>
      <w:r>
        <w:rPr>
          <w:b/>
          <w:sz w:val="22"/>
          <w:szCs w:val="22"/>
        </w:rPr>
        <w:t xml:space="preserve">Avances Cuatrienio: </w:t>
      </w:r>
      <w:r>
        <w:rPr>
          <w:sz w:val="22"/>
          <w:szCs w:val="22"/>
        </w:rPr>
        <w:t xml:space="preserve">Durante el 2016 la Dirección de Cultura Ciudadana orientó la formulación y acompañó la implementación a dos </w:t>
      </w:r>
      <w:r>
        <w:rPr>
          <w:b/>
          <w:sz w:val="22"/>
          <w:szCs w:val="22"/>
        </w:rPr>
        <w:t>(2) proyectos de transformación cultural</w:t>
      </w:r>
      <w:r>
        <w:rPr>
          <w:sz w:val="22"/>
          <w:szCs w:val="22"/>
        </w:rPr>
        <w:t xml:space="preserve"> y cultura ciudadana: “Habitar Mis Historias” y “Dale Ritmo a Bogotá” los cuales fueron diseñados e implementados en su totalidad durante el 2016, de hecho, en el 2017 se está diseñando una segunda fase para cada uno </w:t>
      </w:r>
      <w:r>
        <w:rPr>
          <w:sz w:val="22"/>
          <w:szCs w:val="22"/>
        </w:rPr>
        <w:lastRenderedPageBreak/>
        <w:t xml:space="preserve">de ellos.   </w:t>
      </w:r>
      <w:r>
        <w:rPr>
          <w:rFonts w:eastAsia="Arial"/>
          <w:bCs/>
          <w:sz w:val="22"/>
          <w:szCs w:val="22"/>
        </w:rPr>
        <w:t>Además, se realizó un diagnóstico de la cultura ciudadana en Bogotá a partir de la Encuesta de Cultura Ciudadana 2016 que se hizo en convenio con CorpoVisionarios.</w:t>
      </w:r>
    </w:p>
    <w:p w14:paraId="212915F9" w14:textId="77777777" w:rsidR="00B66ADF" w:rsidRDefault="00B66ADF" w:rsidP="00B66ADF">
      <w:pPr>
        <w:pStyle w:val="Standard"/>
        <w:tabs>
          <w:tab w:val="left" w:pos="0"/>
          <w:tab w:val="left" w:pos="720"/>
        </w:tabs>
        <w:spacing w:line="100" w:lineRule="atLeast"/>
        <w:jc w:val="both"/>
        <w:rPr>
          <w:sz w:val="22"/>
          <w:szCs w:val="22"/>
        </w:rPr>
      </w:pPr>
    </w:p>
    <w:p w14:paraId="403CA396" w14:textId="77777777" w:rsidR="00B66ADF" w:rsidRDefault="00B66ADF" w:rsidP="00B66ADF">
      <w:pPr>
        <w:tabs>
          <w:tab w:val="left" w:pos="0"/>
          <w:tab w:val="left" w:pos="720"/>
        </w:tabs>
        <w:spacing w:line="100" w:lineRule="atLeast"/>
        <w:jc w:val="both"/>
        <w:rPr>
          <w:rFonts w:eastAsia="Arial"/>
          <w:bCs/>
          <w:sz w:val="22"/>
          <w:szCs w:val="22"/>
        </w:rPr>
      </w:pPr>
      <w:r>
        <w:rPr>
          <w:rFonts w:eastAsia="Arial"/>
          <w:b/>
          <w:bCs/>
          <w:sz w:val="22"/>
          <w:szCs w:val="22"/>
        </w:rPr>
        <w:t xml:space="preserve">Avances Vigencia. </w:t>
      </w:r>
      <w:r>
        <w:rPr>
          <w:rFonts w:eastAsia="Arial"/>
          <w:bCs/>
          <w:sz w:val="22"/>
          <w:szCs w:val="22"/>
        </w:rPr>
        <w:t>La Dirección de Cultura Ciudadana proyectó orientar la formulación y acompañar la implementación de cinco (5) proyectos de transformación cultural y cultura ciudadana para lo cual se propuso  a) Orientar y acompañar a las entidades en la formulación e implementación de proyectos y estrategias de transformación cultural; b) Definir las metodologías y protocolos requeridos para diseñar e implementar estrategias según las características de la transformación cultural esperadas; c) Apoyar el seguimiento y la evaluación de los proyectos acompañados y d) Realizar la coordinación sectorial e interinstitucional.</w:t>
      </w:r>
    </w:p>
    <w:p w14:paraId="715C78D2" w14:textId="77777777" w:rsidR="00B66ADF" w:rsidRDefault="00B66ADF" w:rsidP="00B66ADF">
      <w:pPr>
        <w:tabs>
          <w:tab w:val="left" w:pos="0"/>
          <w:tab w:val="left" w:pos="720"/>
        </w:tabs>
        <w:spacing w:line="100" w:lineRule="atLeast"/>
        <w:jc w:val="both"/>
        <w:rPr>
          <w:rFonts w:eastAsia="Arial"/>
          <w:bCs/>
          <w:sz w:val="22"/>
          <w:szCs w:val="22"/>
        </w:rPr>
      </w:pPr>
    </w:p>
    <w:p w14:paraId="03940D80" w14:textId="77777777" w:rsidR="00B66ADF" w:rsidRDefault="00B66ADF" w:rsidP="00B66ADF">
      <w:pPr>
        <w:tabs>
          <w:tab w:val="left" w:pos="0"/>
          <w:tab w:val="left" w:pos="720"/>
        </w:tabs>
        <w:spacing w:line="100" w:lineRule="atLeast"/>
        <w:jc w:val="both"/>
      </w:pPr>
      <w:r>
        <w:rPr>
          <w:rFonts w:eastAsia="Arial"/>
          <w:bCs/>
          <w:sz w:val="22"/>
          <w:szCs w:val="22"/>
        </w:rPr>
        <w:t xml:space="preserve">Actualmente se orientan y acompañan </w:t>
      </w:r>
      <w:r>
        <w:rPr>
          <w:rFonts w:eastAsia="Arial"/>
          <w:b/>
          <w:bCs/>
          <w:sz w:val="22"/>
          <w:szCs w:val="22"/>
        </w:rPr>
        <w:t xml:space="preserve">10 proyectos </w:t>
      </w:r>
      <w:r>
        <w:rPr>
          <w:rFonts w:eastAsia="Arial"/>
          <w:sz w:val="22"/>
          <w:szCs w:val="22"/>
        </w:rPr>
        <w:t xml:space="preserve">de transformación cultural </w:t>
      </w:r>
      <w:r>
        <w:rPr>
          <w:rFonts w:eastAsia="Arial"/>
          <w:bCs/>
          <w:sz w:val="22"/>
          <w:szCs w:val="22"/>
        </w:rPr>
        <w:t>y cultura ciudadana; a saber: “Habitar Mis Historias”, “Dale Ritmo a Bogotá”, “Me apunto con Transmi y Todos Pagamos el Pato”, “Parques para Todos”, “Vía Mujer”, “El Centro del Centro es la Gente”, “Programa de Prevención de la Maternidad y la Paternidad Tempranas”, “Farra en la Buena”, “Cuidado y Valoración del Entorno” y “Lucha contra el Machismo”.  Estos se encuentran en diseño y en algunos se han acompañado implementaciones piloto, como es el caso de la Activación de la Carrera Séptima en los tramos donde iniciarán las obras para su peatonalización.</w:t>
      </w:r>
    </w:p>
    <w:p w14:paraId="61D688B1" w14:textId="77777777" w:rsidR="00B66ADF" w:rsidRDefault="00B66ADF" w:rsidP="00B66ADF">
      <w:pPr>
        <w:tabs>
          <w:tab w:val="left" w:pos="0"/>
          <w:tab w:val="left" w:pos="720"/>
        </w:tabs>
        <w:spacing w:line="100" w:lineRule="atLeast"/>
        <w:jc w:val="both"/>
        <w:rPr>
          <w:rFonts w:eastAsia="Arial"/>
          <w:bCs/>
          <w:sz w:val="22"/>
          <w:szCs w:val="22"/>
        </w:rPr>
      </w:pPr>
    </w:p>
    <w:p w14:paraId="7E46DA0B" w14:textId="77777777" w:rsidR="00B66ADF" w:rsidRDefault="00B66ADF" w:rsidP="00B66ADF">
      <w:pPr>
        <w:tabs>
          <w:tab w:val="left" w:pos="0"/>
          <w:tab w:val="left" w:pos="720"/>
        </w:tabs>
        <w:spacing w:line="100" w:lineRule="atLeast"/>
        <w:jc w:val="both"/>
      </w:pPr>
      <w:r>
        <w:rPr>
          <w:rFonts w:eastAsia="Arial"/>
          <w:bCs/>
          <w:sz w:val="22"/>
          <w:szCs w:val="22"/>
        </w:rPr>
        <w:t>Este acompañamiento se ha realizado a través de un diálogo de saberes con las entidades responsables de cada tema o meta del PDD, en torno a la identificación y priorización de temas puntuales a intervenir; la identificación de la información existente y las necesidades de información, la construcción de la línea de base; la construcción colectiva de las actividades de intervención y la creación colectiva de los lineamientos de la estrategia de comunicaciones. Así mismo, se realiza el seguimiento a la implementación, el ajuste a las acciones y las mediciones de impacto.</w:t>
      </w:r>
    </w:p>
    <w:p w14:paraId="7F27DFD6" w14:textId="77777777" w:rsidR="00B66ADF" w:rsidRDefault="00B66ADF" w:rsidP="00B66ADF">
      <w:pPr>
        <w:tabs>
          <w:tab w:val="left" w:pos="0"/>
          <w:tab w:val="left" w:pos="720"/>
        </w:tabs>
        <w:spacing w:line="100" w:lineRule="atLeast"/>
        <w:jc w:val="both"/>
        <w:rPr>
          <w:rFonts w:eastAsia="Arial"/>
          <w:bCs/>
          <w:sz w:val="22"/>
          <w:szCs w:val="22"/>
        </w:rPr>
      </w:pPr>
    </w:p>
    <w:p w14:paraId="37C32115" w14:textId="77777777" w:rsidR="00B66ADF" w:rsidRDefault="00B66ADF" w:rsidP="00B66ADF">
      <w:pPr>
        <w:tabs>
          <w:tab w:val="left" w:pos="0"/>
          <w:tab w:val="left" w:pos="720"/>
        </w:tabs>
        <w:jc w:val="both"/>
      </w:pPr>
      <w:r>
        <w:rPr>
          <w:rFonts w:eastAsia="Arial"/>
          <w:bCs/>
          <w:sz w:val="22"/>
          <w:szCs w:val="22"/>
        </w:rPr>
        <w:t xml:space="preserve">A continuación, se presentan los avances de las estrategias, en términos de orientación a la formulación para siete (7) </w:t>
      </w:r>
      <w:r>
        <w:rPr>
          <w:sz w:val="22"/>
          <w:szCs w:val="22"/>
        </w:rPr>
        <w:t>proyectos y en el acompañamiento a la implementación de cuatro (4) proyectos de transformación cultural:</w:t>
      </w:r>
    </w:p>
    <w:p w14:paraId="53D904B6" w14:textId="77777777" w:rsidR="00B66ADF" w:rsidRDefault="00B66ADF" w:rsidP="00B66ADF">
      <w:pPr>
        <w:pStyle w:val="Textoindependiente"/>
        <w:spacing w:after="0"/>
        <w:jc w:val="both"/>
        <w:rPr>
          <w:rFonts w:eastAsia="Arial"/>
          <w:bCs/>
          <w:sz w:val="22"/>
          <w:szCs w:val="22"/>
        </w:rPr>
      </w:pPr>
    </w:p>
    <w:p w14:paraId="47968B0A" w14:textId="77777777" w:rsidR="00B66ADF" w:rsidRDefault="00B66ADF" w:rsidP="00B66ADF">
      <w:pPr>
        <w:pStyle w:val="Textoindependiente"/>
        <w:spacing w:after="0"/>
        <w:jc w:val="both"/>
        <w:rPr>
          <w:rFonts w:eastAsia="Arial"/>
          <w:bCs/>
          <w:sz w:val="22"/>
          <w:szCs w:val="22"/>
          <w:u w:val="single"/>
        </w:rPr>
      </w:pPr>
      <w:r>
        <w:rPr>
          <w:rFonts w:eastAsia="Arial"/>
          <w:bCs/>
          <w:sz w:val="22"/>
          <w:szCs w:val="22"/>
          <w:u w:val="single"/>
        </w:rPr>
        <w:t>Orientación a la formulación</w:t>
      </w:r>
    </w:p>
    <w:p w14:paraId="7560DF10" w14:textId="77777777" w:rsidR="00B66ADF" w:rsidRDefault="00B66ADF" w:rsidP="00B66ADF">
      <w:pPr>
        <w:pStyle w:val="Textoindependiente"/>
        <w:spacing w:after="0"/>
        <w:jc w:val="both"/>
        <w:rPr>
          <w:rFonts w:eastAsia="Arial"/>
          <w:bCs/>
          <w:sz w:val="22"/>
          <w:szCs w:val="22"/>
        </w:rPr>
      </w:pPr>
    </w:p>
    <w:p w14:paraId="205A6040" w14:textId="77777777" w:rsidR="00B66ADF" w:rsidRDefault="00B66ADF" w:rsidP="00B66ADF">
      <w:pPr>
        <w:pStyle w:val="Textoindependiente"/>
        <w:spacing w:after="0"/>
        <w:jc w:val="both"/>
      </w:pPr>
      <w:r>
        <w:rPr>
          <w:rFonts w:eastAsia="Arial"/>
          <w:b/>
          <w:bCs/>
          <w:sz w:val="22"/>
          <w:szCs w:val="22"/>
        </w:rPr>
        <w:t>1. Lucha contra el Machismo</w:t>
      </w:r>
      <w:r>
        <w:rPr>
          <w:rFonts w:eastAsia="Arial"/>
          <w:bCs/>
          <w:sz w:val="22"/>
          <w:szCs w:val="22"/>
        </w:rPr>
        <w:t xml:space="preserve">. Se orientó el diseño de la estrategia de transformación cultural de lucha contra el machismo. Para ello se citaron a las entidades que están realizando acciones relacionadas con la transformación de los roles tradicionales de género, a saber, Secretaría Distrital de la Mujer (SDMUjer), Secretaría de Distrital de Integración Social (SDIS), Secretaría de Seguridad Convivencia y Justicia (SSCJ), Secretaría Distrital de Planeación (SDP) e Instituto Distrital para la Participación Comunal (IDPAC); se identificaron las acciones que cada entidad está adelantando en el marco de su misionalidad, se elaboró una matriz de acciones interinstitucional y se hizo seguimiento a la entrega de esta información por cada una de las entidades participantes. Se realizó una propuesta de protocolo para la estrategia para lo cual se organizó la información disponible sobre el tema, se elaboraron los principios, el objetivo genera y acciones estratégicas. Se elaboró una presentación en formato ppt para presentar el protocolo a las entidades. Esta estrategia se </w:t>
      </w:r>
      <w:r>
        <w:rPr>
          <w:rFonts w:eastAsia="Arial"/>
          <w:bCs/>
          <w:sz w:val="22"/>
          <w:szCs w:val="22"/>
        </w:rPr>
        <w:lastRenderedPageBreak/>
        <w:t>socializó ante las entidades participantes y se realizaron los ajustes acordados en la mesa de articulación.</w:t>
      </w:r>
    </w:p>
    <w:p w14:paraId="462B3F68" w14:textId="77777777" w:rsidR="00B66ADF" w:rsidRDefault="00B66ADF" w:rsidP="00B66ADF">
      <w:pPr>
        <w:pStyle w:val="Textoindependiente"/>
        <w:spacing w:after="0"/>
        <w:jc w:val="both"/>
        <w:rPr>
          <w:rFonts w:eastAsia="Arial"/>
          <w:bCs/>
          <w:sz w:val="22"/>
          <w:szCs w:val="22"/>
        </w:rPr>
      </w:pPr>
    </w:p>
    <w:p w14:paraId="042C4F8D" w14:textId="77777777" w:rsidR="00B66ADF" w:rsidRDefault="00B66ADF" w:rsidP="00B66ADF">
      <w:pPr>
        <w:pStyle w:val="Textoindependiente"/>
        <w:spacing w:after="0"/>
        <w:jc w:val="both"/>
        <w:rPr>
          <w:rFonts w:eastAsia="Arial"/>
          <w:bCs/>
          <w:sz w:val="22"/>
          <w:szCs w:val="22"/>
        </w:rPr>
      </w:pPr>
      <w:r>
        <w:rPr>
          <w:rFonts w:eastAsia="Arial"/>
          <w:bCs/>
          <w:sz w:val="22"/>
          <w:szCs w:val="22"/>
        </w:rPr>
        <w:t>Así mismo, se recogieron las observaciones y solicitudes de ajuste al protocolo a partir de la retroalimentación hecha por las entidades, se construyó así una segunda versión de protocolo que fue presentada a la Secretaría de Cultura, recreación y deporte para su aprobación y posterior presentación y aprobación por parte del Alcalde Mayor.</w:t>
      </w:r>
    </w:p>
    <w:p w14:paraId="32F494BD" w14:textId="77777777" w:rsidR="00B66ADF" w:rsidRDefault="00B66ADF" w:rsidP="00B66ADF">
      <w:pPr>
        <w:pStyle w:val="Textoindependiente"/>
        <w:spacing w:after="0"/>
        <w:jc w:val="both"/>
        <w:rPr>
          <w:rFonts w:eastAsia="Arial"/>
          <w:bCs/>
          <w:sz w:val="22"/>
          <w:szCs w:val="22"/>
        </w:rPr>
      </w:pPr>
    </w:p>
    <w:p w14:paraId="6BFAD932" w14:textId="77777777" w:rsidR="00B66ADF" w:rsidRDefault="00B66ADF" w:rsidP="00B66ADF">
      <w:pPr>
        <w:pStyle w:val="Textoindependiente"/>
        <w:spacing w:after="0"/>
        <w:jc w:val="both"/>
      </w:pPr>
      <w:r>
        <w:rPr>
          <w:rFonts w:eastAsia="Arial"/>
          <w:b/>
          <w:bCs/>
          <w:sz w:val="22"/>
          <w:szCs w:val="22"/>
        </w:rPr>
        <w:t>2. Habitar Mis Historias Género y Sexualidad</w:t>
      </w:r>
      <w:r>
        <w:rPr>
          <w:rFonts w:eastAsia="Arial"/>
          <w:bCs/>
          <w:sz w:val="22"/>
          <w:szCs w:val="22"/>
        </w:rPr>
        <w:t>. Se apoyó la elaboración del protocolo de la estrategia; se elaboró una propuesta de puntos de partida conceptuales, principios, objetivos e información para determinar el Nodo de Mujer y Sexualidad. Se participó en las reuniones de socialización de protocolo con IDARTES donde se hicieron aportes para la priorización de territorios para la intervención. Así mismo se orientó la selección y ajuste de iniciativas y proyectos de IDARTES que se enmarcarán en este proceso logrando la consolidación de las propuestas para iniciar el proceso contractual. También se orientó la propuesta de actividades para los laboratorios creativos y la elaboración de la memoria social conjuntamente.</w:t>
      </w:r>
    </w:p>
    <w:p w14:paraId="116B3865" w14:textId="77777777" w:rsidR="00B66ADF" w:rsidRDefault="00B66ADF" w:rsidP="00B66ADF">
      <w:pPr>
        <w:pStyle w:val="Textoindependiente"/>
        <w:spacing w:after="0"/>
        <w:jc w:val="both"/>
        <w:rPr>
          <w:rFonts w:eastAsia="Arial"/>
          <w:bCs/>
          <w:sz w:val="22"/>
          <w:szCs w:val="22"/>
        </w:rPr>
      </w:pPr>
    </w:p>
    <w:p w14:paraId="595F3D74" w14:textId="77777777" w:rsidR="00B66ADF" w:rsidRDefault="00B66ADF" w:rsidP="00B66ADF">
      <w:pPr>
        <w:pStyle w:val="Textoindependiente"/>
        <w:spacing w:after="0"/>
        <w:jc w:val="both"/>
      </w:pPr>
      <w:r>
        <w:rPr>
          <w:rFonts w:eastAsia="Arial"/>
          <w:b/>
          <w:bCs/>
          <w:sz w:val="22"/>
          <w:szCs w:val="22"/>
        </w:rPr>
        <w:t>3. Parques para Todos</w:t>
      </w:r>
      <w:r>
        <w:rPr>
          <w:rFonts w:eastAsia="Arial"/>
          <w:bCs/>
          <w:sz w:val="22"/>
          <w:szCs w:val="22"/>
        </w:rPr>
        <w:t>. Esta estrategia se expresó para la formulación del componente de plataformas creativas. Para ello se identificaron los problemas de convivencia, su territorialización y posibles soluciones a partir de los informes de los mapas sociales realizados por IDARTES. Con este punto de partida se construyó conjuntamente con esa entidad una propuesta de sectores y problemáticas a intervenir con la estrategia. También se apoyó la construcción de la propuesta de operación de la estrategia y la construcción de los lineamientos para la contratación por parte de IDARTES de los operadores locales. Este acompañamiento implicó la lectura de documentos sobre la estrategia y de los estudios previos de la contratación. Para ello fue necesario coordinar cerca de 12 reuniones entre el equipo de la Dirección de Cultura Ciudadana y el equipo de IDARTES.</w:t>
      </w:r>
    </w:p>
    <w:p w14:paraId="35C55EE9" w14:textId="77777777" w:rsidR="00B66ADF" w:rsidRDefault="00B66ADF" w:rsidP="00B66ADF">
      <w:pPr>
        <w:pStyle w:val="Textoindependiente"/>
        <w:spacing w:after="0"/>
        <w:jc w:val="both"/>
        <w:rPr>
          <w:rFonts w:eastAsia="Arial"/>
          <w:bCs/>
          <w:sz w:val="22"/>
          <w:szCs w:val="22"/>
        </w:rPr>
      </w:pPr>
      <w:r>
        <w:rPr>
          <w:rFonts w:eastAsia="Arial"/>
          <w:bCs/>
          <w:sz w:val="22"/>
          <w:szCs w:val="22"/>
        </w:rPr>
        <w:t> </w:t>
      </w:r>
    </w:p>
    <w:p w14:paraId="6FD6ED54" w14:textId="77777777" w:rsidR="00B66ADF" w:rsidRDefault="00B66ADF" w:rsidP="00B66ADF">
      <w:pPr>
        <w:pStyle w:val="Textoindependiente"/>
        <w:spacing w:after="0"/>
        <w:jc w:val="both"/>
        <w:rPr>
          <w:rFonts w:eastAsia="Arial"/>
          <w:bCs/>
          <w:sz w:val="22"/>
          <w:szCs w:val="22"/>
        </w:rPr>
      </w:pPr>
      <w:r>
        <w:rPr>
          <w:rFonts w:eastAsia="Arial"/>
          <w:bCs/>
          <w:sz w:val="22"/>
          <w:szCs w:val="22"/>
        </w:rPr>
        <w:t>Como parte de la orientación se reactivó la mesa intersectorial de Parques para Todos que contó con la participación de la Secretaría de Seguridad, Convivencia y Justicia, el IDRD, IDPAC, Educación, DADEP y UAESP. En el marco de esta mesa se identificaron los 110 parques objeto de la intervención inicial, y se identificaron y articularon las acciones de cada entidad. Con base en ello se reconstruyó el protocolo de la estrategia el cual fue presentado ante la Secretaría de Cultura, Recreación y Deporte para sus ajustes y aprobación.</w:t>
      </w:r>
    </w:p>
    <w:p w14:paraId="235BA3CE" w14:textId="77777777" w:rsidR="00B66ADF" w:rsidRDefault="00B66ADF" w:rsidP="00B66ADF">
      <w:pPr>
        <w:pStyle w:val="Textoindependiente"/>
        <w:spacing w:after="0"/>
        <w:jc w:val="both"/>
        <w:rPr>
          <w:rFonts w:eastAsia="Arial"/>
          <w:bCs/>
          <w:color w:val="7030A0"/>
          <w:sz w:val="22"/>
          <w:szCs w:val="22"/>
        </w:rPr>
      </w:pPr>
      <w:r>
        <w:rPr>
          <w:rFonts w:eastAsia="Arial"/>
          <w:bCs/>
          <w:color w:val="7030A0"/>
          <w:sz w:val="22"/>
          <w:szCs w:val="22"/>
        </w:rPr>
        <w:t> </w:t>
      </w:r>
    </w:p>
    <w:p w14:paraId="0DA7EC15" w14:textId="77777777" w:rsidR="00B66ADF" w:rsidRDefault="00B66ADF" w:rsidP="00B66ADF">
      <w:pPr>
        <w:pStyle w:val="Textoindependiente"/>
        <w:spacing w:after="0"/>
        <w:jc w:val="both"/>
      </w:pPr>
      <w:r>
        <w:rPr>
          <w:rFonts w:eastAsia="Arial"/>
          <w:b/>
          <w:bCs/>
          <w:sz w:val="22"/>
          <w:szCs w:val="22"/>
        </w:rPr>
        <w:t>4. Celebra en la Buena:</w:t>
      </w:r>
      <w:r>
        <w:rPr>
          <w:rFonts w:eastAsia="Arial"/>
          <w:bCs/>
          <w:sz w:val="22"/>
          <w:szCs w:val="22"/>
        </w:rPr>
        <w:t xml:space="preserve"> Día de la Madre. Dada la prioridad de prevenir riñas y lesiones personales en Bogotá, se formuló la estrategia “Celebra en la Buena” para ello se identificaron las necesidades de información sobre los factores culturales y con base en la Encuesta Bienal de Culturas y la Encuesta de cultura ciudadana se hizo una presentación ante la mesa conformada por la Secretaría Distrital de la Mujer (SDMUjer), Secretaría de Distrital de Integración Social (SDIS), Secretaría de Seguridad Convivencia y Justicia (SSCJ), Instituto Distrital para la Participación Comunal (IDPAC), Secretaría Distrital e Salud (SDS) y Policía Metropolitana (Mobog). También se apoyó la identificación de los puntos de intervención según los análisis de los delitos contra la vida y en la identificación y clasificación de acciones de la estrategia. Se dieron recomendaciones para la </w:t>
      </w:r>
      <w:r>
        <w:rPr>
          <w:rFonts w:eastAsia="Arial"/>
          <w:bCs/>
          <w:sz w:val="22"/>
          <w:szCs w:val="22"/>
        </w:rPr>
        <w:lastRenderedPageBreak/>
        <w:t>construcción de la estrategia de comunicaciones aportando ideas para los mensajes de tal suerte que se mantuviera el enfoque de trasformación cultural de “Farra en la Buena” para la disminución de riñas y lesiones personales. Para ello se coordinaron reuniones de manera conjunta con la Secretaría de Seguridad, Convivencia y Justicia. Esta estrategia fue implementada el 18 de mayo de 2017.</w:t>
      </w:r>
    </w:p>
    <w:p w14:paraId="7E1897B9" w14:textId="77777777" w:rsidR="00B66ADF" w:rsidRDefault="00B66ADF" w:rsidP="00B66ADF">
      <w:pPr>
        <w:pStyle w:val="Textoindependiente"/>
        <w:spacing w:after="0"/>
        <w:jc w:val="both"/>
        <w:rPr>
          <w:rFonts w:eastAsia="Arial"/>
          <w:bCs/>
          <w:sz w:val="22"/>
          <w:szCs w:val="22"/>
        </w:rPr>
      </w:pPr>
    </w:p>
    <w:p w14:paraId="108199F5" w14:textId="77777777" w:rsidR="00B66ADF" w:rsidRDefault="00B66ADF" w:rsidP="00B66ADF">
      <w:pPr>
        <w:pStyle w:val="Textoindependiente"/>
        <w:spacing w:after="0"/>
        <w:jc w:val="both"/>
      </w:pPr>
      <w:r>
        <w:rPr>
          <w:rFonts w:eastAsia="Arial"/>
          <w:b/>
          <w:bCs/>
          <w:sz w:val="22"/>
          <w:szCs w:val="22"/>
        </w:rPr>
        <w:t>5. Programa de Prevención de la Maternidad y la Paternidad Tempranas (PPMPT).</w:t>
      </w:r>
      <w:r>
        <w:rPr>
          <w:rFonts w:eastAsia="Arial"/>
          <w:bCs/>
          <w:sz w:val="22"/>
          <w:szCs w:val="22"/>
        </w:rPr>
        <w:t xml:space="preserve"> Se realizaron los ajustes a la matriz de acciones de la SCRD solicitadas por la coordinación del programa. Se hizo también una propuesta de estrategia de trasformación cultural para lo cual se consultó la información sobre género y sexualidad de la Encuesta Bienal de Culturas (EBC), se elaboró el punto de partida conceptual, los principios y objetivos, se hizo una propuesta de acciones estratégicas vinculadas a la estrategia Habitar Mis Historias, se elaboró una presentación, se expuso la estrategia ante la mesa de directivos del programa y se realizaron los ajustes sugeridos por las entidades participantes. Asimismo, se escogieron las observaciones a la estrategia de transformación cultural realizada por el Alcalde Mayor y por las entidades del programa, así se construyó una segunda versión del protocolo de la estrategia. Esto implicó la identificación de acciones de CLAN, IDRD y Canal Capital para incorporarlas a los componentes de la estrategia. Para ello se coordinaron dos reuniones, una con la mesa del programa y otra con Canal Capital. Por otro lado, por solicitud de la Gerencia del Programa se elaboró un documento con la descripción de los objetivos de la estrategia de transformación cultural, los componentes y el análisis de las cifras del componente de información, como insumo para las notas de prensa que se elaborarán desde la SDIS sobre el programa</w:t>
      </w:r>
    </w:p>
    <w:p w14:paraId="56FC0852" w14:textId="77777777" w:rsidR="00B66ADF" w:rsidRDefault="00B66ADF" w:rsidP="00B66ADF">
      <w:pPr>
        <w:pStyle w:val="Textoindependiente"/>
        <w:spacing w:after="0"/>
        <w:jc w:val="both"/>
        <w:rPr>
          <w:rFonts w:eastAsia="Arial"/>
          <w:bCs/>
          <w:sz w:val="22"/>
          <w:szCs w:val="22"/>
        </w:rPr>
      </w:pPr>
    </w:p>
    <w:p w14:paraId="1DD81419" w14:textId="77777777" w:rsidR="00B66ADF" w:rsidRDefault="00B66ADF" w:rsidP="00B66ADF">
      <w:pPr>
        <w:pStyle w:val="Textoindependiente"/>
        <w:spacing w:after="0"/>
        <w:jc w:val="both"/>
      </w:pPr>
      <w:r>
        <w:rPr>
          <w:rFonts w:eastAsia="Arial"/>
          <w:b/>
          <w:bCs/>
          <w:sz w:val="22"/>
          <w:szCs w:val="22"/>
        </w:rPr>
        <w:t>6. Rio Bogotá</w:t>
      </w:r>
      <w:r>
        <w:rPr>
          <w:rFonts w:eastAsia="Arial"/>
          <w:bCs/>
          <w:sz w:val="22"/>
          <w:szCs w:val="22"/>
        </w:rPr>
        <w:t>. Se llevaron a cabo el segundo y tercer encuentro de la mesa de esta estrategia donde se identificaron las acciones de las entidades que la conforman a saber: Corporación Autónoma Regional (CAR), IDPAC, Secretaría Distrital de Ambiente (SDA), Secretaría Distrital del Hábitat (SDH), Secretaría Distrital de Educación (SDE), Secretaría Distrital de Gobierno (SDG), Unidad Administrativa Especial de Servicios Públicos (UAESP) y Alcaldía Local de Bosa. Con base en ello se aportó esta información para la construcción de la primera versión del protocolo de la estrategia el cual se encuentra en construcción a la espera de que las entidades participantes alleguen la información solicitada para iniciar el proceso de articulación y territorialización de acciones.</w:t>
      </w:r>
    </w:p>
    <w:p w14:paraId="0587C28D" w14:textId="77777777" w:rsidR="00B66ADF" w:rsidRDefault="00B66ADF" w:rsidP="00B66ADF">
      <w:pPr>
        <w:pStyle w:val="Textoindependiente"/>
        <w:spacing w:after="0"/>
        <w:jc w:val="both"/>
        <w:rPr>
          <w:rFonts w:eastAsia="Arial"/>
          <w:bCs/>
          <w:sz w:val="22"/>
          <w:szCs w:val="22"/>
        </w:rPr>
      </w:pPr>
    </w:p>
    <w:p w14:paraId="443F48EE" w14:textId="77777777" w:rsidR="00B66ADF" w:rsidRDefault="00B66ADF" w:rsidP="00B66ADF">
      <w:pPr>
        <w:pStyle w:val="Textoindependiente"/>
        <w:spacing w:after="0"/>
        <w:jc w:val="both"/>
      </w:pPr>
      <w:r>
        <w:rPr>
          <w:rFonts w:eastAsia="Arial"/>
          <w:b/>
          <w:bCs/>
          <w:sz w:val="22"/>
          <w:szCs w:val="22"/>
        </w:rPr>
        <w:t>7. Revitalización urbanismo táctico y Carrera Séptima y Calle 11.</w:t>
      </w:r>
      <w:r>
        <w:rPr>
          <w:rFonts w:eastAsia="Arial"/>
          <w:bCs/>
          <w:sz w:val="22"/>
          <w:szCs w:val="22"/>
        </w:rPr>
        <w:t xml:space="preserve"> Se ha acompañado la estrategia de urbanismo táctico en dos lugares: la carrera séptima en 4 ocasiones cada una de las cuales estuvo ubicada en un tramo específico de esta avenida, y la calle 11 entre carreras 4 y 7 cuya intervención se realizó a lo largo de 3 semanas. Para cada una de las intervenciones se participó en la mesa interinstitucional distrital para el acompañamiento y orientación en el concepto general de las intervenciones.</w:t>
      </w:r>
    </w:p>
    <w:p w14:paraId="4ADDA4A8" w14:textId="77777777" w:rsidR="00B66ADF" w:rsidRDefault="00B66ADF" w:rsidP="00B66ADF">
      <w:pPr>
        <w:pStyle w:val="Textoindependiente"/>
        <w:spacing w:after="0"/>
        <w:jc w:val="both"/>
        <w:rPr>
          <w:rFonts w:eastAsia="Arial"/>
          <w:bCs/>
          <w:color w:val="7030A0"/>
          <w:sz w:val="22"/>
          <w:szCs w:val="22"/>
        </w:rPr>
      </w:pPr>
    </w:p>
    <w:p w14:paraId="3402A4D6" w14:textId="77777777" w:rsidR="00B66ADF" w:rsidRDefault="00B66ADF" w:rsidP="00B66ADF">
      <w:pPr>
        <w:pStyle w:val="Textoindependiente"/>
        <w:spacing w:after="0"/>
        <w:jc w:val="both"/>
        <w:rPr>
          <w:rFonts w:eastAsia="Arial"/>
          <w:b/>
          <w:bCs/>
          <w:sz w:val="22"/>
          <w:szCs w:val="22"/>
          <w:u w:val="single"/>
        </w:rPr>
      </w:pPr>
      <w:r>
        <w:rPr>
          <w:rFonts w:eastAsia="Arial"/>
          <w:b/>
          <w:bCs/>
          <w:sz w:val="22"/>
          <w:szCs w:val="22"/>
          <w:u w:val="single"/>
        </w:rPr>
        <w:t>Acompañamiento a la implementación</w:t>
      </w:r>
    </w:p>
    <w:p w14:paraId="647A7D7B" w14:textId="77777777" w:rsidR="00B66ADF" w:rsidRDefault="00B66ADF" w:rsidP="00B66ADF">
      <w:pPr>
        <w:pStyle w:val="Textoindependiente"/>
        <w:spacing w:after="0"/>
        <w:jc w:val="both"/>
        <w:rPr>
          <w:rFonts w:eastAsia="Arial"/>
          <w:bCs/>
          <w:sz w:val="22"/>
          <w:szCs w:val="22"/>
        </w:rPr>
      </w:pPr>
    </w:p>
    <w:p w14:paraId="4A2CCC6C" w14:textId="77777777" w:rsidR="00B66ADF" w:rsidRDefault="00B66ADF" w:rsidP="00B66ADF">
      <w:pPr>
        <w:pStyle w:val="Textoindependiente"/>
        <w:spacing w:after="0"/>
        <w:jc w:val="both"/>
      </w:pPr>
      <w:r>
        <w:rPr>
          <w:rFonts w:eastAsia="Arial"/>
          <w:b/>
          <w:bCs/>
          <w:sz w:val="22"/>
          <w:szCs w:val="22"/>
        </w:rPr>
        <w:t>1. Celebra en la Buena:</w:t>
      </w:r>
      <w:r>
        <w:rPr>
          <w:rFonts w:eastAsia="Arial"/>
          <w:bCs/>
          <w:sz w:val="22"/>
          <w:szCs w:val="22"/>
        </w:rPr>
        <w:t xml:space="preserve"> Día de la Madre. Esta estrategia fue implementada el 18 de mayo de 2017, </w:t>
      </w:r>
      <w:r>
        <w:rPr>
          <w:rFonts w:eastAsia="Arial"/>
          <w:bCs/>
          <w:sz w:val="22"/>
          <w:szCs w:val="22"/>
        </w:rPr>
        <w:lastRenderedPageBreak/>
        <w:t>La SCRD acompañó la campaña de comunicaciones difundiendo en sus redes sociales los mensajes de trasformación cultural. La Secretaría de Seguridad, Convivencia y Justicia está procesando la información para poder hacer el seguimiento y evaluación de la implementación.</w:t>
      </w:r>
    </w:p>
    <w:p w14:paraId="33AB24ED" w14:textId="77777777" w:rsidR="00B66ADF" w:rsidRDefault="00B66ADF" w:rsidP="00B66ADF">
      <w:pPr>
        <w:pStyle w:val="Textoindependiente"/>
        <w:spacing w:after="0"/>
        <w:jc w:val="both"/>
        <w:rPr>
          <w:rFonts w:eastAsia="Arial"/>
          <w:bCs/>
          <w:sz w:val="22"/>
          <w:szCs w:val="22"/>
        </w:rPr>
      </w:pPr>
    </w:p>
    <w:p w14:paraId="47B45BD5" w14:textId="77777777" w:rsidR="00B66ADF" w:rsidRDefault="00B66ADF" w:rsidP="00B66ADF">
      <w:pPr>
        <w:pStyle w:val="Textoindependiente"/>
        <w:spacing w:after="0"/>
        <w:jc w:val="both"/>
      </w:pPr>
      <w:r>
        <w:rPr>
          <w:rFonts w:eastAsia="Arial"/>
          <w:b/>
          <w:bCs/>
          <w:sz w:val="22"/>
          <w:szCs w:val="22"/>
        </w:rPr>
        <w:t>2. Todos Pagamos el Pato</w:t>
      </w:r>
      <w:r>
        <w:rPr>
          <w:rFonts w:eastAsia="Arial"/>
          <w:bCs/>
          <w:sz w:val="22"/>
          <w:szCs w:val="22"/>
        </w:rPr>
        <w:t>. Se realizaron las gestiones para apoyar el proceso de mediciones de la estrategia. Para ello se convocaron las reuniones entre el Observatorio de Culturas y Transmilenio, entidad encargada de la implementación, se revisaron y modificaron los formularios y los resultados de la medición, así mismo se apoyó al subdirector del Observatorio de Culturas en la presentación de los resultados de la línea de base.</w:t>
      </w:r>
    </w:p>
    <w:p w14:paraId="6D33DC02" w14:textId="77777777" w:rsidR="00B66ADF" w:rsidRDefault="00B66ADF" w:rsidP="00B66ADF">
      <w:pPr>
        <w:pStyle w:val="Textoindependiente"/>
        <w:spacing w:after="0"/>
        <w:jc w:val="both"/>
        <w:rPr>
          <w:rFonts w:eastAsia="Arial"/>
          <w:b/>
          <w:bCs/>
          <w:sz w:val="22"/>
          <w:szCs w:val="22"/>
        </w:rPr>
      </w:pPr>
    </w:p>
    <w:p w14:paraId="798C2C90" w14:textId="77777777" w:rsidR="00B66ADF" w:rsidRDefault="00B66ADF" w:rsidP="00B66ADF">
      <w:pPr>
        <w:pStyle w:val="Textoindependiente"/>
        <w:spacing w:after="0"/>
        <w:jc w:val="both"/>
      </w:pPr>
      <w:r>
        <w:rPr>
          <w:rFonts w:eastAsia="Arial"/>
          <w:b/>
          <w:bCs/>
          <w:sz w:val="22"/>
          <w:szCs w:val="22"/>
        </w:rPr>
        <w:t>3. El Poder del Cono</w:t>
      </w:r>
      <w:r>
        <w:rPr>
          <w:rFonts w:eastAsia="Arial"/>
          <w:bCs/>
          <w:sz w:val="22"/>
          <w:szCs w:val="22"/>
        </w:rPr>
        <w:t>: De manera similar a la estrategia “Todos Pagamos el Pato”, el acompañamiento a la implementación de “El Poder del Cono” ha consistido en facilitar el proceso de mediciones por medio de la gestión de reuniones entre el área de comunicaciones de la Secretaría de Movilidad y el Observatorio de Culturas. Se han revisado los instrumentos de recolección de información y se ha apoyado la selección de puntos de control de la medición.</w:t>
      </w:r>
    </w:p>
    <w:p w14:paraId="119689A0" w14:textId="77777777" w:rsidR="00B66ADF" w:rsidRDefault="00B66ADF" w:rsidP="00B66ADF">
      <w:pPr>
        <w:pStyle w:val="Textoindependiente"/>
        <w:spacing w:after="0"/>
        <w:jc w:val="both"/>
      </w:pPr>
      <w:r>
        <w:rPr>
          <w:rFonts w:eastAsia="Arial"/>
          <w:b/>
          <w:bCs/>
          <w:sz w:val="22"/>
          <w:szCs w:val="22"/>
        </w:rPr>
        <w:t>4. Revitalización urbanismo táctico y Carrera Séptima y Calle 11</w:t>
      </w:r>
      <w:r>
        <w:rPr>
          <w:rFonts w:eastAsia="Arial"/>
          <w:bCs/>
          <w:sz w:val="22"/>
          <w:szCs w:val="22"/>
        </w:rPr>
        <w:t>. Posterior a las jornadas de planeación distrital, se convocó a las entidades del sector para articular una sola propuesta y planear las actividades. Posteriormente se hizo seguimiento a la ejecución de actividades programadas y se participó en la evaluación de cada una ellas. Adicionalmente, se acompaña la estrategia para medición de impacto de las intervenciones.</w:t>
      </w:r>
    </w:p>
    <w:p w14:paraId="572A7599" w14:textId="77777777" w:rsidR="00B66ADF" w:rsidRDefault="00B66ADF" w:rsidP="00B66ADF">
      <w:pPr>
        <w:tabs>
          <w:tab w:val="left" w:pos="0"/>
          <w:tab w:val="left" w:pos="720"/>
        </w:tabs>
        <w:jc w:val="both"/>
        <w:rPr>
          <w:rFonts w:eastAsia="Arial"/>
          <w:bCs/>
          <w:sz w:val="22"/>
          <w:szCs w:val="22"/>
        </w:rPr>
      </w:pPr>
    </w:p>
    <w:p w14:paraId="12EE4A72" w14:textId="77777777" w:rsidR="00B66ADF" w:rsidRDefault="00B66ADF" w:rsidP="00B66ADF">
      <w:pPr>
        <w:jc w:val="both"/>
      </w:pPr>
      <w:r>
        <w:rPr>
          <w:rFonts w:eastAsia="Arial"/>
          <w:bCs/>
          <w:sz w:val="22"/>
          <w:szCs w:val="22"/>
        </w:rPr>
        <w:t xml:space="preserve">Por último, se han realizado mesas de trabajo para concretar esfuerzos para acompañar el proceso de evaluación de la estrategia </w:t>
      </w:r>
      <w:r>
        <w:rPr>
          <w:rFonts w:eastAsia="Arial"/>
          <w:bCs/>
          <w:color w:val="000000"/>
          <w:sz w:val="22"/>
          <w:szCs w:val="22"/>
        </w:rPr>
        <w:t xml:space="preserve">de cambio cultural “En Bogotá se puede ser” de la población LGBTI, </w:t>
      </w:r>
      <w:r>
        <w:rPr>
          <w:rFonts w:eastAsia="Arial"/>
          <w:bCs/>
          <w:sz w:val="22"/>
          <w:szCs w:val="22"/>
        </w:rPr>
        <w:t>lo cual se legalizará a través de un convenio interadministrativo con la Secretaría Distrital de Planeación.</w:t>
      </w:r>
    </w:p>
    <w:p w14:paraId="5AAAC56A" w14:textId="77777777" w:rsidR="00B66ADF" w:rsidRDefault="00B66ADF" w:rsidP="00B66ADF">
      <w:pPr>
        <w:jc w:val="both"/>
        <w:rPr>
          <w:rFonts w:eastAsia="Arial"/>
          <w:bCs/>
          <w:sz w:val="22"/>
          <w:szCs w:val="22"/>
        </w:rPr>
      </w:pPr>
    </w:p>
    <w:p w14:paraId="646450B7" w14:textId="77777777" w:rsidR="00B66ADF" w:rsidRDefault="00B66ADF" w:rsidP="00B66ADF">
      <w:pPr>
        <w:tabs>
          <w:tab w:val="left" w:pos="0"/>
          <w:tab w:val="left" w:pos="720"/>
        </w:tabs>
        <w:jc w:val="both"/>
      </w:pPr>
      <w:r>
        <w:rPr>
          <w:rFonts w:eastAsia="Arial"/>
          <w:bCs/>
          <w:sz w:val="22"/>
          <w:szCs w:val="22"/>
        </w:rPr>
        <w:t>El apoyo al seguimiento y evaluación de los proyectos acompañados se ha realizado de manera conjunta con la Subdirección Observatorio de Culturas. Se apoyó desde el componente de transformación cultural la identificación de escenarios de medición de línea de base para la estrategia de transformación cultural “El poder del cono”; así como el diseño de preguntas para el formulario de recolección de información y la propuesta de operativo de campo, para la formulación de la línea de base de la estrategia anti-evasión “Todos pagamos el Pato” liderada por Transmilenio.</w:t>
      </w:r>
    </w:p>
    <w:p w14:paraId="77797B2E" w14:textId="77777777" w:rsidR="00B66ADF" w:rsidRDefault="00B66ADF" w:rsidP="00B66ADF">
      <w:pPr>
        <w:pStyle w:val="Textoindependiente"/>
        <w:spacing w:after="0"/>
        <w:jc w:val="both"/>
        <w:rPr>
          <w:sz w:val="22"/>
          <w:szCs w:val="22"/>
        </w:rPr>
      </w:pPr>
    </w:p>
    <w:p w14:paraId="0A7799D6" w14:textId="77777777" w:rsidR="00B66ADF" w:rsidRPr="00873BDE"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Pr>
          <w:rFonts w:eastAsia="Arial"/>
          <w:b/>
          <w:bCs/>
          <w:color w:val="000000"/>
          <w:sz w:val="22"/>
          <w:szCs w:val="22"/>
        </w:rPr>
        <w:t xml:space="preserve">2. </w:t>
      </w:r>
      <w:r w:rsidRPr="00873BDE">
        <w:rPr>
          <w:rFonts w:eastAsia="Arial"/>
          <w:b/>
          <w:bCs/>
          <w:color w:val="000000"/>
          <w:sz w:val="22"/>
          <w:szCs w:val="22"/>
        </w:rPr>
        <w:t>Retrasos y soluciones de la meta del proyecto</w:t>
      </w:r>
    </w:p>
    <w:p w14:paraId="29555F9D" w14:textId="77777777" w:rsidR="00B66ADF" w:rsidRDefault="00B66ADF" w:rsidP="00B66ADF">
      <w:pPr>
        <w:pStyle w:val="Standard"/>
        <w:jc w:val="both"/>
        <w:rPr>
          <w:rFonts w:eastAsia="Arial"/>
          <w:b/>
          <w:bCs/>
          <w:sz w:val="22"/>
          <w:szCs w:val="22"/>
        </w:rPr>
      </w:pPr>
    </w:p>
    <w:p w14:paraId="4B41DEB4" w14:textId="77777777" w:rsidR="00B66ADF" w:rsidRDefault="00B66ADF" w:rsidP="00B66ADF">
      <w:pPr>
        <w:pStyle w:val="Standard"/>
        <w:jc w:val="both"/>
        <w:rPr>
          <w:rFonts w:eastAsia="Tahoma"/>
          <w:sz w:val="22"/>
          <w:szCs w:val="22"/>
          <w:lang w:eastAsia="es-ES" w:bidi="es-ES"/>
        </w:rPr>
      </w:pPr>
      <w:r>
        <w:rPr>
          <w:rFonts w:eastAsia="Tahoma"/>
          <w:sz w:val="22"/>
          <w:szCs w:val="22"/>
          <w:lang w:eastAsia="es-ES" w:bidi="es-ES"/>
        </w:rPr>
        <w:t>No aplica</w:t>
      </w:r>
    </w:p>
    <w:p w14:paraId="390982F9" w14:textId="77777777" w:rsidR="00B66ADF" w:rsidRDefault="00B66ADF" w:rsidP="00B66ADF">
      <w:pPr>
        <w:pStyle w:val="Standard"/>
        <w:jc w:val="both"/>
        <w:rPr>
          <w:rFonts w:eastAsia="Tahoma"/>
          <w:sz w:val="22"/>
          <w:szCs w:val="22"/>
          <w:lang w:eastAsia="es-ES" w:bidi="es-ES"/>
        </w:rPr>
      </w:pPr>
    </w:p>
    <w:p w14:paraId="3CF24D4B" w14:textId="77777777" w:rsidR="00B66ADF" w:rsidRPr="00873BDE"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73BDE">
        <w:rPr>
          <w:rFonts w:eastAsia="Arial"/>
          <w:b/>
          <w:bCs/>
          <w:color w:val="000000"/>
          <w:sz w:val="22"/>
          <w:szCs w:val="22"/>
        </w:rPr>
        <w:t>3. Beneficios de ciudad</w:t>
      </w:r>
    </w:p>
    <w:p w14:paraId="368C10FC" w14:textId="77777777" w:rsidR="00B66ADF" w:rsidRDefault="00B66ADF" w:rsidP="00B66ADF">
      <w:pPr>
        <w:pStyle w:val="Standard"/>
        <w:jc w:val="both"/>
        <w:rPr>
          <w:rFonts w:eastAsia="Times New Roman"/>
          <w:b/>
          <w:bCs/>
          <w:sz w:val="22"/>
          <w:szCs w:val="22"/>
          <w:lang w:eastAsia="es-ES" w:bidi="es-ES"/>
        </w:rPr>
      </w:pPr>
    </w:p>
    <w:p w14:paraId="36746C1D" w14:textId="77777777" w:rsidR="00B66ADF" w:rsidRDefault="00B66ADF" w:rsidP="00B66ADF">
      <w:pPr>
        <w:jc w:val="both"/>
      </w:pPr>
      <w:r>
        <w:rPr>
          <w:color w:val="000000"/>
          <w:sz w:val="22"/>
          <w:szCs w:val="22"/>
        </w:rPr>
        <w:t xml:space="preserve">Las estrategias y acciones de trasformación cultural y cultura ciudadana promueven la apropiación social del territorio, la convivencia pacífica, el respeto a la diferencia y el cumplimiento voluntario de normas de convivencia urbana que redundan en una mejor calidad de vida. Así mismo, la coordinación interinstitucional en torno a las prioridades establecidas para el 2017 ha propuesto </w:t>
      </w:r>
      <w:r>
        <w:rPr>
          <w:color w:val="000000"/>
          <w:sz w:val="22"/>
          <w:szCs w:val="22"/>
        </w:rPr>
        <w:lastRenderedPageBreak/>
        <w:t>nuevas formas de articulación entre entidades que redundan en una mayor eficiencia en la formulación e intervención de proyectos de transformación cultural en el distrito.</w:t>
      </w:r>
    </w:p>
    <w:p w14:paraId="2B6462D6" w14:textId="77777777" w:rsidR="00B66ADF" w:rsidRDefault="00B66ADF" w:rsidP="00B66ADF">
      <w:pPr>
        <w:pStyle w:val="Standard"/>
        <w:rPr>
          <w:sz w:val="22"/>
          <w:szCs w:val="22"/>
        </w:rPr>
      </w:pPr>
    </w:p>
    <w:p w14:paraId="45307E77" w14:textId="77777777" w:rsidR="00B66ADF" w:rsidRPr="00873BDE"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73BDE">
        <w:rPr>
          <w:rFonts w:eastAsia="Arial"/>
          <w:b/>
          <w:bCs/>
          <w:color w:val="000000"/>
          <w:sz w:val="22"/>
          <w:szCs w:val="22"/>
        </w:rPr>
        <w:t>4. Enfoque Diferencial y Poblacional</w:t>
      </w:r>
    </w:p>
    <w:p w14:paraId="70706316" w14:textId="77777777" w:rsidR="00B66ADF" w:rsidRDefault="00B66ADF" w:rsidP="00B66ADF">
      <w:pPr>
        <w:pStyle w:val="Prrafodelista"/>
        <w:spacing w:after="0"/>
        <w:ind w:left="0"/>
        <w:jc w:val="both"/>
        <w:rPr>
          <w:rFonts w:ascii="Arial" w:eastAsia="Times New Roman" w:hAnsi="Arial" w:cs="Arial"/>
          <w:lang w:eastAsia="es-ES" w:bidi="es-ES"/>
        </w:rPr>
      </w:pPr>
    </w:p>
    <w:p w14:paraId="22962440" w14:textId="77777777" w:rsidR="00B66ADF" w:rsidRDefault="00B66ADF" w:rsidP="00B66ADF">
      <w:pPr>
        <w:pStyle w:val="Standard"/>
        <w:jc w:val="both"/>
        <w:rPr>
          <w:rFonts w:eastAsia="Times New Roman"/>
          <w:sz w:val="22"/>
          <w:szCs w:val="22"/>
          <w:lang w:eastAsia="es-ES" w:bidi="es-ES"/>
        </w:rPr>
      </w:pPr>
      <w:r>
        <w:rPr>
          <w:rFonts w:eastAsia="Times New Roman"/>
          <w:sz w:val="22"/>
          <w:szCs w:val="22"/>
          <w:lang w:eastAsia="es-ES" w:bidi="es-ES"/>
        </w:rPr>
        <w:t>Se presenta enfoque diferencial y poblacional en el acompañamiento de los siguientes proyectos:</w:t>
      </w:r>
    </w:p>
    <w:p w14:paraId="74F97C65" w14:textId="77777777" w:rsidR="00B66ADF" w:rsidRDefault="00B66ADF" w:rsidP="00B66ADF">
      <w:pPr>
        <w:pStyle w:val="Standard"/>
        <w:jc w:val="both"/>
        <w:rPr>
          <w:rFonts w:eastAsia="Times New Roman"/>
          <w:sz w:val="22"/>
          <w:szCs w:val="22"/>
          <w:lang w:eastAsia="es-ES" w:bidi="es-ES"/>
        </w:rPr>
      </w:pPr>
    </w:p>
    <w:p w14:paraId="22262408" w14:textId="77777777" w:rsidR="00B66ADF" w:rsidRDefault="00B66ADF" w:rsidP="00B66ADF">
      <w:pPr>
        <w:pStyle w:val="Standard"/>
        <w:jc w:val="both"/>
        <w:rPr>
          <w:rFonts w:eastAsia="Times New Roman"/>
          <w:sz w:val="22"/>
          <w:szCs w:val="22"/>
          <w:lang w:eastAsia="es-ES" w:bidi="es-ES"/>
        </w:rPr>
      </w:pPr>
      <w:r>
        <w:rPr>
          <w:rFonts w:eastAsia="Times New Roman"/>
          <w:sz w:val="22"/>
          <w:szCs w:val="22"/>
          <w:lang w:eastAsia="es-ES" w:bidi="es-ES"/>
        </w:rPr>
        <w:t>1.  Acompañar el proceso de evaluación de la estrategia de cambio cultural “En Bogotá se puede ser” de la población LGBTI.</w:t>
      </w:r>
    </w:p>
    <w:p w14:paraId="2C410BC4" w14:textId="77777777" w:rsidR="00B66ADF" w:rsidRDefault="00B66ADF" w:rsidP="00B66ADF">
      <w:pPr>
        <w:pStyle w:val="Standard"/>
        <w:jc w:val="both"/>
        <w:rPr>
          <w:rFonts w:eastAsia="Times New Roman"/>
          <w:sz w:val="22"/>
          <w:szCs w:val="22"/>
          <w:lang w:eastAsia="es-ES" w:bidi="es-ES"/>
        </w:rPr>
      </w:pPr>
      <w:r>
        <w:rPr>
          <w:rFonts w:eastAsia="Times New Roman"/>
          <w:sz w:val="22"/>
          <w:szCs w:val="22"/>
          <w:lang w:eastAsia="es-ES" w:bidi="es-ES"/>
        </w:rPr>
        <w:t>2. Orientar la formulación de la estrategia “Habitar mis historias” en su segunda fase.</w:t>
      </w:r>
    </w:p>
    <w:p w14:paraId="566D3545" w14:textId="77777777" w:rsidR="00B66ADF" w:rsidRDefault="00B66ADF" w:rsidP="00B66ADF">
      <w:pPr>
        <w:pStyle w:val="Standard"/>
        <w:jc w:val="both"/>
        <w:rPr>
          <w:rFonts w:eastAsia="Arial"/>
          <w:b/>
          <w:bCs/>
          <w:sz w:val="22"/>
          <w:szCs w:val="22"/>
        </w:rPr>
      </w:pPr>
    </w:p>
    <w:p w14:paraId="36A17474" w14:textId="77777777" w:rsidR="00B66ADF" w:rsidRPr="00873BDE"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73BDE">
        <w:rPr>
          <w:rFonts w:eastAsia="Arial"/>
          <w:b/>
          <w:bCs/>
          <w:color w:val="000000"/>
          <w:sz w:val="22"/>
          <w:szCs w:val="22"/>
        </w:rPr>
        <w:t>5. Enfoque Territorial</w:t>
      </w:r>
    </w:p>
    <w:p w14:paraId="6AFD5E8E" w14:textId="77777777" w:rsidR="00B66ADF" w:rsidRDefault="00B66ADF" w:rsidP="00B66ADF">
      <w:pPr>
        <w:jc w:val="both"/>
        <w:rPr>
          <w:rFonts w:eastAsia="Arial"/>
          <w:b/>
          <w:bCs/>
          <w:sz w:val="22"/>
          <w:szCs w:val="22"/>
        </w:rPr>
      </w:pPr>
    </w:p>
    <w:p w14:paraId="15215451" w14:textId="77777777" w:rsidR="00B66ADF" w:rsidRDefault="00B66ADF" w:rsidP="00B66ADF">
      <w:pPr>
        <w:pStyle w:val="Textoindependiente"/>
        <w:spacing w:after="0"/>
        <w:jc w:val="both"/>
        <w:rPr>
          <w:sz w:val="22"/>
          <w:szCs w:val="22"/>
        </w:rPr>
      </w:pPr>
      <w:r>
        <w:rPr>
          <w:rFonts w:eastAsia="Times New Roman"/>
          <w:color w:val="000000"/>
          <w:sz w:val="22"/>
          <w:szCs w:val="22"/>
          <w:lang w:eastAsia="es-ES" w:bidi="es-ES"/>
        </w:rPr>
        <w:t>Durante el periodo NO se presentan acciones ni proyectos con enfoque territorial, por el contrario, son actividades de nivel distrital.</w:t>
      </w:r>
    </w:p>
    <w:p w14:paraId="3AAC5C1A" w14:textId="77777777" w:rsidR="00B66ADF" w:rsidRPr="007E00E9" w:rsidRDefault="00B66ADF" w:rsidP="00B66ADF">
      <w:pPr>
        <w:jc w:val="both"/>
        <w:rPr>
          <w:b/>
          <w:bCs/>
          <w:color w:val="000000"/>
          <w:sz w:val="22"/>
          <w:szCs w:val="22"/>
        </w:rPr>
      </w:pPr>
    </w:p>
    <w:p w14:paraId="01561F86" w14:textId="77777777" w:rsidR="00B66ADF" w:rsidRDefault="00B66ADF" w:rsidP="00B66ADF">
      <w:pPr>
        <w:jc w:val="both"/>
        <w:rPr>
          <w:b/>
          <w:bCs/>
          <w:color w:val="000000"/>
          <w:sz w:val="22"/>
          <w:szCs w:val="22"/>
        </w:rPr>
      </w:pPr>
    </w:p>
    <w:p w14:paraId="6004157E" w14:textId="77777777" w:rsidR="00B66ADF" w:rsidRDefault="00B66ADF" w:rsidP="00B66ADF">
      <w:pPr>
        <w:pStyle w:val="Textoindependiente"/>
        <w:spacing w:after="0"/>
        <w:jc w:val="both"/>
        <w:rPr>
          <w:sz w:val="22"/>
          <w:szCs w:val="22"/>
        </w:rPr>
      </w:pPr>
    </w:p>
    <w:tbl>
      <w:tblPr>
        <w:tblW w:w="0" w:type="auto"/>
        <w:tblInd w:w="29" w:type="dxa"/>
        <w:tblLayout w:type="fixed"/>
        <w:tblCellMar>
          <w:top w:w="55" w:type="dxa"/>
          <w:left w:w="55" w:type="dxa"/>
          <w:bottom w:w="55" w:type="dxa"/>
          <w:right w:w="55" w:type="dxa"/>
        </w:tblCellMar>
        <w:tblLook w:val="0000" w:firstRow="0" w:lastRow="0" w:firstColumn="0" w:lastColumn="0" w:noHBand="0" w:noVBand="0"/>
      </w:tblPr>
      <w:tblGrid>
        <w:gridCol w:w="767"/>
        <w:gridCol w:w="5150"/>
        <w:gridCol w:w="1733"/>
        <w:gridCol w:w="1433"/>
        <w:gridCol w:w="985"/>
      </w:tblGrid>
      <w:tr w:rsidR="00B66ADF" w:rsidRPr="007E00E9" w14:paraId="5060EBEC" w14:textId="77777777" w:rsidTr="00B66ADF">
        <w:tc>
          <w:tcPr>
            <w:tcW w:w="767" w:type="dxa"/>
            <w:tcBorders>
              <w:top w:val="single" w:sz="1" w:space="0" w:color="000000"/>
              <w:left w:val="single" w:sz="1" w:space="0" w:color="000000"/>
              <w:bottom w:val="single" w:sz="1" w:space="0" w:color="000000"/>
            </w:tcBorders>
            <w:shd w:val="clear" w:color="auto" w:fill="0099FF"/>
            <w:vAlign w:val="center"/>
          </w:tcPr>
          <w:p w14:paraId="17B97D5C" w14:textId="77777777" w:rsidR="00B66ADF" w:rsidRPr="007E00E9" w:rsidRDefault="00B66ADF" w:rsidP="00B66ADF">
            <w:pPr>
              <w:pStyle w:val="Contenidodelatabla"/>
              <w:jc w:val="center"/>
              <w:rPr>
                <w:sz w:val="22"/>
                <w:szCs w:val="22"/>
              </w:rPr>
            </w:pPr>
            <w:r w:rsidRPr="007E00E9">
              <w:rPr>
                <w:b/>
                <w:bCs/>
                <w:color w:val="000000"/>
                <w:sz w:val="22"/>
                <w:szCs w:val="22"/>
              </w:rPr>
              <w:t>Cód.</w:t>
            </w:r>
          </w:p>
        </w:tc>
        <w:tc>
          <w:tcPr>
            <w:tcW w:w="5150" w:type="dxa"/>
            <w:tcBorders>
              <w:top w:val="single" w:sz="1" w:space="0" w:color="000000"/>
              <w:left w:val="single" w:sz="1" w:space="0" w:color="000000"/>
              <w:bottom w:val="single" w:sz="1" w:space="0" w:color="000000"/>
            </w:tcBorders>
            <w:shd w:val="clear" w:color="auto" w:fill="0099FF"/>
            <w:vAlign w:val="center"/>
          </w:tcPr>
          <w:p w14:paraId="420AF7A8" w14:textId="77777777" w:rsidR="00B66ADF" w:rsidRPr="007E00E9" w:rsidRDefault="00B66ADF" w:rsidP="00B66ADF">
            <w:pPr>
              <w:pStyle w:val="Contenidodelatabla"/>
              <w:jc w:val="center"/>
              <w:rPr>
                <w:sz w:val="22"/>
                <w:szCs w:val="22"/>
              </w:rPr>
            </w:pPr>
            <w:r w:rsidRPr="007E00E9">
              <w:rPr>
                <w:b/>
                <w:bCs/>
                <w:color w:val="000000"/>
                <w:sz w:val="22"/>
                <w:szCs w:val="22"/>
              </w:rPr>
              <w:t>Meta Proyecto</w:t>
            </w:r>
          </w:p>
        </w:tc>
        <w:tc>
          <w:tcPr>
            <w:tcW w:w="1733" w:type="dxa"/>
            <w:tcBorders>
              <w:top w:val="single" w:sz="1" w:space="0" w:color="000000"/>
              <w:left w:val="single" w:sz="1" w:space="0" w:color="000000"/>
              <w:bottom w:val="single" w:sz="1" w:space="0" w:color="000000"/>
            </w:tcBorders>
            <w:shd w:val="clear" w:color="auto" w:fill="0099FF"/>
            <w:vAlign w:val="center"/>
          </w:tcPr>
          <w:p w14:paraId="39CBBB94" w14:textId="77777777" w:rsidR="00B66ADF" w:rsidRPr="007E00E9" w:rsidRDefault="00B66ADF" w:rsidP="00B66ADF">
            <w:pPr>
              <w:pStyle w:val="Contenidodelatabla"/>
              <w:jc w:val="center"/>
              <w:rPr>
                <w:sz w:val="22"/>
                <w:szCs w:val="22"/>
              </w:rPr>
            </w:pPr>
            <w:r w:rsidRPr="007E00E9">
              <w:rPr>
                <w:b/>
                <w:bCs/>
                <w:color w:val="000000"/>
                <w:sz w:val="22"/>
                <w:szCs w:val="22"/>
              </w:rPr>
              <w:t>Programación Vigencia</w:t>
            </w:r>
          </w:p>
        </w:tc>
        <w:tc>
          <w:tcPr>
            <w:tcW w:w="1433" w:type="dxa"/>
            <w:tcBorders>
              <w:top w:val="single" w:sz="1" w:space="0" w:color="000000"/>
              <w:left w:val="single" w:sz="1" w:space="0" w:color="000000"/>
              <w:bottom w:val="single" w:sz="1" w:space="0" w:color="000000"/>
            </w:tcBorders>
            <w:shd w:val="clear" w:color="auto" w:fill="0099FF"/>
            <w:vAlign w:val="center"/>
          </w:tcPr>
          <w:p w14:paraId="57E7E48C" w14:textId="77777777" w:rsidR="00B66ADF" w:rsidRPr="007E00E9" w:rsidRDefault="00B66ADF" w:rsidP="00B66ADF">
            <w:pPr>
              <w:pStyle w:val="Contenidodelatabla"/>
              <w:jc w:val="center"/>
              <w:rPr>
                <w:sz w:val="22"/>
                <w:szCs w:val="22"/>
              </w:rPr>
            </w:pPr>
            <w:r w:rsidRPr="007E00E9">
              <w:rPr>
                <w:b/>
                <w:bCs/>
                <w:color w:val="000000"/>
                <w:sz w:val="22"/>
                <w:szCs w:val="22"/>
              </w:rPr>
              <w:t>Ejecución Vigencia</w:t>
            </w:r>
          </w:p>
        </w:tc>
        <w:tc>
          <w:tcPr>
            <w:tcW w:w="985"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7637A925" w14:textId="77777777" w:rsidR="00B66ADF" w:rsidRPr="007E00E9" w:rsidRDefault="00B66ADF" w:rsidP="00B66ADF">
            <w:pPr>
              <w:pStyle w:val="Contenidodelatabla"/>
              <w:jc w:val="center"/>
              <w:rPr>
                <w:sz w:val="22"/>
                <w:szCs w:val="22"/>
              </w:rPr>
            </w:pPr>
            <w:r w:rsidRPr="007E00E9">
              <w:rPr>
                <w:b/>
                <w:bCs/>
                <w:color w:val="000000"/>
                <w:sz w:val="22"/>
                <w:szCs w:val="22"/>
              </w:rPr>
              <w:t>% Avance</w:t>
            </w:r>
          </w:p>
        </w:tc>
      </w:tr>
      <w:tr w:rsidR="00B66ADF" w:rsidRPr="007E00E9" w14:paraId="3C61D6FF" w14:textId="77777777" w:rsidTr="00B66ADF">
        <w:tc>
          <w:tcPr>
            <w:tcW w:w="767" w:type="dxa"/>
            <w:tcBorders>
              <w:left w:val="single" w:sz="1" w:space="0" w:color="000000"/>
              <w:bottom w:val="single" w:sz="1" w:space="0" w:color="000000"/>
            </w:tcBorders>
            <w:shd w:val="clear" w:color="auto" w:fill="auto"/>
          </w:tcPr>
          <w:p w14:paraId="3147A3C3" w14:textId="77777777" w:rsidR="00B66ADF" w:rsidRPr="007E00E9" w:rsidRDefault="00B66ADF" w:rsidP="00B66ADF">
            <w:pPr>
              <w:pStyle w:val="Contenidodelatabla"/>
              <w:snapToGrid w:val="0"/>
              <w:jc w:val="center"/>
              <w:rPr>
                <w:color w:val="000000"/>
                <w:sz w:val="22"/>
                <w:szCs w:val="22"/>
              </w:rPr>
            </w:pPr>
            <w:r>
              <w:rPr>
                <w:color w:val="000000"/>
                <w:sz w:val="22"/>
                <w:szCs w:val="22"/>
              </w:rPr>
              <w:t>4</w:t>
            </w:r>
          </w:p>
        </w:tc>
        <w:tc>
          <w:tcPr>
            <w:tcW w:w="5150" w:type="dxa"/>
            <w:tcBorders>
              <w:left w:val="single" w:sz="1" w:space="0" w:color="000000"/>
              <w:bottom w:val="single" w:sz="1" w:space="0" w:color="000000"/>
            </w:tcBorders>
            <w:shd w:val="clear" w:color="auto" w:fill="auto"/>
          </w:tcPr>
          <w:p w14:paraId="24624051" w14:textId="77777777" w:rsidR="00B66ADF" w:rsidRPr="007E00E9" w:rsidRDefault="00B66ADF" w:rsidP="00B66ADF">
            <w:pPr>
              <w:pStyle w:val="Contenidodelatabla"/>
              <w:snapToGrid w:val="0"/>
              <w:jc w:val="both"/>
              <w:rPr>
                <w:color w:val="000000"/>
                <w:sz w:val="22"/>
                <w:szCs w:val="22"/>
              </w:rPr>
            </w:pPr>
            <w:r>
              <w:rPr>
                <w:rFonts w:eastAsia="Arial"/>
                <w:bCs/>
                <w:sz w:val="22"/>
                <w:szCs w:val="22"/>
              </w:rPr>
              <w:t>Orientar la formulación y acompañar la implementación de 16 protocolos de investigación, sistematización y memorias sociales de los proyectos estratégicos del sector Cultura, Recreación y Deporte.</w:t>
            </w:r>
          </w:p>
        </w:tc>
        <w:tc>
          <w:tcPr>
            <w:tcW w:w="1733" w:type="dxa"/>
            <w:tcBorders>
              <w:left w:val="single" w:sz="1" w:space="0" w:color="000000"/>
              <w:bottom w:val="single" w:sz="1" w:space="0" w:color="000000"/>
            </w:tcBorders>
            <w:shd w:val="clear" w:color="auto" w:fill="auto"/>
          </w:tcPr>
          <w:p w14:paraId="684A1A0C" w14:textId="77777777" w:rsidR="00B66ADF" w:rsidRDefault="00B66ADF" w:rsidP="00B66ADF">
            <w:pPr>
              <w:pStyle w:val="Contenidodelatabla"/>
              <w:snapToGrid w:val="0"/>
              <w:jc w:val="center"/>
              <w:rPr>
                <w:color w:val="000000"/>
                <w:sz w:val="22"/>
                <w:szCs w:val="22"/>
              </w:rPr>
            </w:pPr>
          </w:p>
          <w:p w14:paraId="7DD62828" w14:textId="77777777" w:rsidR="00B66ADF" w:rsidRPr="007E00E9" w:rsidRDefault="00B66ADF" w:rsidP="00B66ADF">
            <w:pPr>
              <w:pStyle w:val="Contenidodelatabla"/>
              <w:snapToGrid w:val="0"/>
              <w:jc w:val="center"/>
              <w:rPr>
                <w:color w:val="000000"/>
                <w:sz w:val="22"/>
                <w:szCs w:val="22"/>
              </w:rPr>
            </w:pPr>
            <w:r>
              <w:rPr>
                <w:color w:val="000000"/>
                <w:sz w:val="22"/>
                <w:szCs w:val="22"/>
              </w:rPr>
              <w:t>16</w:t>
            </w:r>
          </w:p>
        </w:tc>
        <w:tc>
          <w:tcPr>
            <w:tcW w:w="1433" w:type="dxa"/>
            <w:tcBorders>
              <w:left w:val="single" w:sz="1" w:space="0" w:color="000000"/>
              <w:bottom w:val="single" w:sz="1" w:space="0" w:color="000000"/>
            </w:tcBorders>
            <w:shd w:val="clear" w:color="auto" w:fill="auto"/>
          </w:tcPr>
          <w:p w14:paraId="1BCF72A8" w14:textId="77777777" w:rsidR="00B66ADF" w:rsidRDefault="00B66ADF" w:rsidP="00B66ADF">
            <w:pPr>
              <w:pStyle w:val="Contenidodelatabla"/>
              <w:snapToGrid w:val="0"/>
              <w:jc w:val="center"/>
              <w:rPr>
                <w:color w:val="000000"/>
                <w:sz w:val="22"/>
                <w:szCs w:val="22"/>
              </w:rPr>
            </w:pPr>
          </w:p>
          <w:p w14:paraId="006E4EB5" w14:textId="77777777" w:rsidR="00B66ADF" w:rsidRPr="007E00E9" w:rsidRDefault="00B66ADF" w:rsidP="00B66ADF">
            <w:pPr>
              <w:pStyle w:val="Contenidodelatabla"/>
              <w:snapToGrid w:val="0"/>
              <w:jc w:val="center"/>
              <w:rPr>
                <w:color w:val="000000"/>
                <w:sz w:val="22"/>
                <w:szCs w:val="22"/>
              </w:rPr>
            </w:pPr>
            <w:r>
              <w:rPr>
                <w:color w:val="000000"/>
                <w:sz w:val="22"/>
                <w:szCs w:val="22"/>
              </w:rPr>
              <w:t>0</w:t>
            </w:r>
          </w:p>
        </w:tc>
        <w:tc>
          <w:tcPr>
            <w:tcW w:w="985" w:type="dxa"/>
            <w:tcBorders>
              <w:left w:val="single" w:sz="1" w:space="0" w:color="000000"/>
              <w:bottom w:val="single" w:sz="1" w:space="0" w:color="000000"/>
              <w:right w:val="single" w:sz="1" w:space="0" w:color="000000"/>
            </w:tcBorders>
            <w:shd w:val="clear" w:color="auto" w:fill="auto"/>
          </w:tcPr>
          <w:p w14:paraId="22CE27A9" w14:textId="77777777" w:rsidR="00B66ADF" w:rsidRDefault="00B66ADF" w:rsidP="00B66ADF">
            <w:pPr>
              <w:pStyle w:val="Contenidodelatabla"/>
              <w:snapToGrid w:val="0"/>
              <w:jc w:val="center"/>
              <w:rPr>
                <w:color w:val="000000"/>
                <w:sz w:val="22"/>
                <w:szCs w:val="22"/>
              </w:rPr>
            </w:pPr>
          </w:p>
          <w:p w14:paraId="59D430D2" w14:textId="77777777" w:rsidR="00B66ADF" w:rsidRPr="007E00E9" w:rsidRDefault="00B66ADF" w:rsidP="00B66ADF">
            <w:pPr>
              <w:pStyle w:val="Contenidodelatabla"/>
              <w:snapToGrid w:val="0"/>
              <w:jc w:val="center"/>
              <w:rPr>
                <w:color w:val="000000"/>
                <w:sz w:val="22"/>
                <w:szCs w:val="22"/>
              </w:rPr>
            </w:pPr>
            <w:r>
              <w:rPr>
                <w:color w:val="000000"/>
                <w:sz w:val="22"/>
                <w:szCs w:val="22"/>
              </w:rPr>
              <w:t>0%</w:t>
            </w:r>
          </w:p>
        </w:tc>
      </w:tr>
    </w:tbl>
    <w:p w14:paraId="1081C99C" w14:textId="77777777" w:rsidR="00B66ADF" w:rsidRDefault="00B66ADF" w:rsidP="00B66ADF">
      <w:pPr>
        <w:jc w:val="center"/>
        <w:rPr>
          <w:b/>
          <w:bCs/>
          <w:color w:val="000000"/>
          <w:sz w:val="22"/>
          <w:szCs w:val="22"/>
        </w:rPr>
      </w:pPr>
    </w:p>
    <w:p w14:paraId="5E201866" w14:textId="77777777" w:rsidR="00B66ADF" w:rsidRPr="007E00E9" w:rsidRDefault="00B66ADF" w:rsidP="00B66ADF">
      <w:pPr>
        <w:jc w:val="both"/>
        <w:rPr>
          <w:b/>
          <w:bCs/>
          <w:color w:val="000000"/>
          <w:sz w:val="22"/>
          <w:szCs w:val="22"/>
        </w:rPr>
      </w:pPr>
    </w:p>
    <w:p w14:paraId="1054D9C6" w14:textId="77777777" w:rsidR="00B66ADF" w:rsidRPr="007E00E9" w:rsidRDefault="00B66ADF" w:rsidP="00B66ADF">
      <w:pPr>
        <w:jc w:val="center"/>
        <w:rPr>
          <w:b/>
          <w:bCs/>
          <w:color w:val="000000"/>
          <w:sz w:val="22"/>
          <w:szCs w:val="22"/>
        </w:rPr>
      </w:pPr>
    </w:p>
    <w:p w14:paraId="223336CE" w14:textId="77777777" w:rsidR="00B66ADF" w:rsidRPr="007E00E9" w:rsidRDefault="00B66ADF" w:rsidP="00B66ADF">
      <w:pPr>
        <w:pBdr>
          <w:top w:val="none" w:sz="0" w:space="0" w:color="000000"/>
          <w:left w:val="none" w:sz="0" w:space="0" w:color="000000"/>
          <w:bottom w:val="single" w:sz="1" w:space="2" w:color="000000"/>
          <w:right w:val="none" w:sz="0" w:space="0" w:color="000000"/>
        </w:pBdr>
        <w:jc w:val="both"/>
        <w:rPr>
          <w:sz w:val="22"/>
          <w:szCs w:val="22"/>
        </w:rPr>
      </w:pPr>
      <w:r w:rsidRPr="007E00E9">
        <w:rPr>
          <w:rFonts w:eastAsia="Arial"/>
          <w:b/>
          <w:bCs/>
          <w:color w:val="000000"/>
          <w:sz w:val="22"/>
          <w:szCs w:val="22"/>
        </w:rPr>
        <w:t>1. Reporte de avance y logros de la meta proyecto</w:t>
      </w:r>
    </w:p>
    <w:p w14:paraId="21CA4751" w14:textId="77777777" w:rsidR="00B66ADF" w:rsidRDefault="00B66ADF" w:rsidP="00B66ADF">
      <w:pPr>
        <w:pStyle w:val="Textoindependiente"/>
        <w:spacing w:after="0"/>
        <w:jc w:val="both"/>
        <w:rPr>
          <w:sz w:val="22"/>
          <w:szCs w:val="22"/>
        </w:rPr>
      </w:pPr>
    </w:p>
    <w:p w14:paraId="681EB707" w14:textId="77777777" w:rsidR="00B66ADF" w:rsidRDefault="00B66ADF" w:rsidP="00B66ADF">
      <w:pPr>
        <w:pStyle w:val="Standard"/>
        <w:tabs>
          <w:tab w:val="left" w:pos="0"/>
          <w:tab w:val="left" w:pos="720"/>
        </w:tabs>
        <w:spacing w:line="100" w:lineRule="atLeast"/>
        <w:jc w:val="both"/>
      </w:pPr>
      <w:r>
        <w:rPr>
          <w:rFonts w:eastAsia="Arial"/>
          <w:sz w:val="22"/>
          <w:szCs w:val="22"/>
        </w:rPr>
        <w:t xml:space="preserve">La Dirección de Cultura Ciudadana ha programado la implementación de 60 de </w:t>
      </w:r>
      <w:r>
        <w:rPr>
          <w:rFonts w:eastAsia="Arial"/>
          <w:bCs/>
          <w:sz w:val="22"/>
          <w:szCs w:val="22"/>
        </w:rPr>
        <w:t>protocolos de investigación, sistematización y memorias sociales de los proyectos estratégicos del sector Cultura, Recreación y Deporte.</w:t>
      </w:r>
    </w:p>
    <w:p w14:paraId="7D60881E" w14:textId="77777777" w:rsidR="00B66ADF" w:rsidRDefault="00B66ADF" w:rsidP="00B66ADF">
      <w:pPr>
        <w:tabs>
          <w:tab w:val="left" w:pos="0"/>
          <w:tab w:val="left" w:pos="720"/>
        </w:tabs>
        <w:spacing w:line="100" w:lineRule="atLeast"/>
        <w:jc w:val="both"/>
      </w:pPr>
    </w:p>
    <w:p w14:paraId="7B52DB69" w14:textId="77777777" w:rsidR="00B66ADF" w:rsidRDefault="00B66ADF" w:rsidP="00B66ADF">
      <w:pPr>
        <w:tabs>
          <w:tab w:val="left" w:pos="0"/>
          <w:tab w:val="left" w:pos="720"/>
        </w:tabs>
        <w:spacing w:line="100" w:lineRule="atLeast"/>
        <w:jc w:val="both"/>
      </w:pPr>
      <w:r>
        <w:rPr>
          <w:rStyle w:val="Fuentedeprrafopredeter24"/>
          <w:rFonts w:eastAsia="Arial"/>
          <w:b/>
          <w:color w:val="000000"/>
          <w:sz w:val="22"/>
          <w:szCs w:val="22"/>
        </w:rPr>
        <w:t xml:space="preserve">Avances Vigencia: </w:t>
      </w:r>
      <w:r>
        <w:rPr>
          <w:rStyle w:val="Fuentedeprrafopredeter24"/>
          <w:rFonts w:eastAsia="Arial"/>
          <w:color w:val="000000"/>
          <w:sz w:val="22"/>
          <w:szCs w:val="22"/>
        </w:rPr>
        <w:t>En el 2016</w:t>
      </w:r>
      <w:r>
        <w:rPr>
          <w:rStyle w:val="Fuentedeprrafopredeter24"/>
          <w:color w:val="000000"/>
          <w:sz w:val="22"/>
          <w:szCs w:val="22"/>
        </w:rPr>
        <w:t xml:space="preserve"> la Dirección de Cultura Ciudadana realizó la orientación en la formulación y el acompañamiento en la implementación de </w:t>
      </w:r>
      <w:r>
        <w:rPr>
          <w:rStyle w:val="Fuentedeprrafopredeter24"/>
          <w:b/>
          <w:bCs/>
          <w:color w:val="000000"/>
          <w:sz w:val="22"/>
          <w:szCs w:val="22"/>
        </w:rPr>
        <w:t>seis (6) protocolos</w:t>
      </w:r>
      <w:r>
        <w:rPr>
          <w:rStyle w:val="Fuentedeprrafopredeter24"/>
          <w:color w:val="000000"/>
          <w:sz w:val="22"/>
          <w:szCs w:val="22"/>
        </w:rPr>
        <w:t xml:space="preserve"> de investigación, sistematización y memoria social de proyectos estratégicos del sector así:</w:t>
      </w:r>
    </w:p>
    <w:p w14:paraId="34B8365E" w14:textId="77777777" w:rsidR="00B66ADF" w:rsidRDefault="00B66ADF" w:rsidP="00B66ADF">
      <w:pPr>
        <w:tabs>
          <w:tab w:val="left" w:pos="0"/>
          <w:tab w:val="left" w:pos="720"/>
        </w:tabs>
        <w:spacing w:line="100" w:lineRule="atLeast"/>
        <w:jc w:val="both"/>
      </w:pPr>
    </w:p>
    <w:p w14:paraId="1A0A8B4B" w14:textId="77777777" w:rsidR="00B66ADF" w:rsidRDefault="00B66ADF" w:rsidP="00B66ADF">
      <w:pPr>
        <w:tabs>
          <w:tab w:val="left" w:pos="0"/>
          <w:tab w:val="left" w:pos="720"/>
        </w:tabs>
        <w:spacing w:line="100" w:lineRule="atLeast"/>
        <w:jc w:val="both"/>
        <w:rPr>
          <w:color w:val="000000"/>
          <w:sz w:val="22"/>
          <w:szCs w:val="22"/>
        </w:rPr>
      </w:pPr>
      <w:r>
        <w:rPr>
          <w:color w:val="000000"/>
          <w:sz w:val="22"/>
          <w:szCs w:val="22"/>
        </w:rPr>
        <w:t xml:space="preserve">1. En Protocolos de Investigación: Se determinaron las necesidades de información y se acompañó en la solución de las mismas para: i) el Instituto Distrital de Patrimonio Cultural- IDPC (mediciones de visitantes del museo y de exposiciones en espacio público); ii)Biblored en articulación con la </w:t>
      </w:r>
      <w:r>
        <w:rPr>
          <w:color w:val="000000"/>
          <w:sz w:val="22"/>
          <w:szCs w:val="22"/>
        </w:rPr>
        <w:lastRenderedPageBreak/>
        <w:t>Dirección de Bibliotecas (investigación sobre no usuarios de la red de bibliotecas) y iii) IDARTES (herramientas de evaluación del proyecto Arte y Conexión dirigido a artistas, espacios y público del programa).</w:t>
      </w:r>
    </w:p>
    <w:p w14:paraId="218E793D" w14:textId="77777777" w:rsidR="00B66ADF" w:rsidRDefault="00B66ADF" w:rsidP="00B66ADF">
      <w:pPr>
        <w:tabs>
          <w:tab w:val="left" w:pos="0"/>
          <w:tab w:val="left" w:pos="720"/>
        </w:tabs>
        <w:spacing w:line="100" w:lineRule="atLeast"/>
        <w:jc w:val="both"/>
      </w:pPr>
    </w:p>
    <w:p w14:paraId="71CDED74" w14:textId="77777777" w:rsidR="00B66ADF" w:rsidRDefault="00B66ADF" w:rsidP="00B66ADF">
      <w:pPr>
        <w:tabs>
          <w:tab w:val="left" w:pos="0"/>
          <w:tab w:val="left" w:pos="720"/>
        </w:tabs>
        <w:spacing w:line="100" w:lineRule="atLeast"/>
        <w:jc w:val="both"/>
      </w:pPr>
      <w:r>
        <w:rPr>
          <w:rStyle w:val="Fuentedeprrafopredeter24"/>
          <w:color w:val="000000"/>
          <w:sz w:val="22"/>
          <w:szCs w:val="22"/>
        </w:rPr>
        <w:t xml:space="preserve">2. En Protocolos de Sistematización y Memoria se acompañaron los proyectos: iv) </w:t>
      </w:r>
      <w:r>
        <w:rPr>
          <w:rStyle w:val="Fuentedeprrafopredeter24"/>
          <w:rFonts w:eastAsia="Arial"/>
          <w:color w:val="000000"/>
          <w:sz w:val="22"/>
          <w:szCs w:val="22"/>
        </w:rPr>
        <w:t>Habitar mis Historias (estrategia de intervención para habitantes de calle en la localidad de Los Mártires); v) Parques para todos (estrategia de resignificación y uso de los parques de diversas localidades) y vi) Protocolo para la Red de Cultura Ciudadana y Democrática como parte del esquema para la creación y fortalecimiento de redes de investigación en temas culturales de ciudad.</w:t>
      </w:r>
    </w:p>
    <w:p w14:paraId="041B623F" w14:textId="77777777" w:rsidR="00B66ADF" w:rsidRDefault="00B66ADF" w:rsidP="00B66ADF">
      <w:pPr>
        <w:pStyle w:val="Standard"/>
        <w:tabs>
          <w:tab w:val="left" w:pos="0"/>
          <w:tab w:val="left" w:pos="720"/>
        </w:tabs>
        <w:spacing w:line="100" w:lineRule="atLeast"/>
        <w:jc w:val="both"/>
        <w:rPr>
          <w:rFonts w:eastAsia="Arial"/>
          <w:sz w:val="22"/>
          <w:szCs w:val="22"/>
        </w:rPr>
      </w:pPr>
    </w:p>
    <w:p w14:paraId="2994BBF7" w14:textId="77777777" w:rsidR="00B66ADF" w:rsidRDefault="00B66ADF" w:rsidP="00B66ADF">
      <w:pPr>
        <w:pStyle w:val="Standard"/>
        <w:tabs>
          <w:tab w:val="left" w:pos="0"/>
          <w:tab w:val="left" w:pos="720"/>
        </w:tabs>
        <w:spacing w:line="100" w:lineRule="atLeast"/>
        <w:jc w:val="both"/>
      </w:pPr>
      <w:r>
        <w:rPr>
          <w:rFonts w:eastAsia="Arial"/>
          <w:b/>
          <w:sz w:val="22"/>
          <w:szCs w:val="22"/>
        </w:rPr>
        <w:t xml:space="preserve">Avances Vigencia: </w:t>
      </w:r>
      <w:r>
        <w:rPr>
          <w:rFonts w:eastAsia="Arial" w:cs="Arial"/>
          <w:sz w:val="22"/>
          <w:szCs w:val="22"/>
        </w:rPr>
        <w:t>La Dirección de Cultura Ciudadana</w:t>
      </w:r>
      <w:r>
        <w:rPr>
          <w:rFonts w:cs="Arial"/>
          <w:sz w:val="22"/>
          <w:szCs w:val="22"/>
        </w:rPr>
        <w:t xml:space="preserve"> programó la orientación en la formulación y el acompañamiento en la implementación de dieciséis (16) protocolos de investigación, sistematización y memoria social de proyectos estratégicos del sector.  Para ello se definió un plan de acción para la identificación y priorización de proyectos estratégicos de acuerdo los siguientes criterios: correspondencia con metas del sector, </w:t>
      </w:r>
      <w:r>
        <w:rPr>
          <w:rStyle w:val="Fuentedeprrafopredeter24"/>
          <w:rFonts w:cs="Arial"/>
          <w:sz w:val="22"/>
          <w:szCs w:val="22"/>
        </w:rPr>
        <w:t>trayectoria de las actividades, relevancia para el sector, relevancia para los temas culturales de ciudad y prioridad para la administración.</w:t>
      </w:r>
    </w:p>
    <w:p w14:paraId="49FBCB98" w14:textId="77777777" w:rsidR="00B66ADF" w:rsidRDefault="00B66ADF" w:rsidP="00B66ADF">
      <w:pPr>
        <w:pStyle w:val="Standard"/>
        <w:tabs>
          <w:tab w:val="left" w:pos="0"/>
          <w:tab w:val="left" w:pos="720"/>
        </w:tabs>
        <w:jc w:val="both"/>
        <w:rPr>
          <w:rFonts w:eastAsia="Arial"/>
          <w:sz w:val="22"/>
          <w:szCs w:val="22"/>
        </w:rPr>
      </w:pPr>
    </w:p>
    <w:p w14:paraId="5BBE7064" w14:textId="77777777" w:rsidR="00B66ADF" w:rsidRDefault="00B66ADF" w:rsidP="00B66ADF">
      <w:pPr>
        <w:pStyle w:val="Standard"/>
        <w:tabs>
          <w:tab w:val="left" w:pos="0"/>
          <w:tab w:val="left" w:pos="720"/>
        </w:tabs>
        <w:jc w:val="both"/>
        <w:rPr>
          <w:rFonts w:eastAsia="Arial"/>
          <w:sz w:val="22"/>
          <w:szCs w:val="22"/>
        </w:rPr>
      </w:pPr>
      <w:r>
        <w:rPr>
          <w:rFonts w:eastAsia="Arial"/>
          <w:sz w:val="22"/>
          <w:szCs w:val="22"/>
        </w:rPr>
        <w:t>En este sentido, se orientan y acompañan los siguientes siete (7) proyectos:</w:t>
      </w:r>
    </w:p>
    <w:p w14:paraId="33EA94EE" w14:textId="77777777" w:rsidR="00B66ADF" w:rsidRDefault="00B66ADF" w:rsidP="00B66ADF">
      <w:pPr>
        <w:pStyle w:val="Standard"/>
        <w:tabs>
          <w:tab w:val="left" w:pos="0"/>
          <w:tab w:val="left" w:pos="720"/>
        </w:tabs>
        <w:jc w:val="both"/>
        <w:rPr>
          <w:rFonts w:eastAsia="Arial"/>
          <w:sz w:val="22"/>
          <w:szCs w:val="22"/>
        </w:rPr>
      </w:pPr>
    </w:p>
    <w:p w14:paraId="496037D1" w14:textId="77777777" w:rsidR="00B66ADF" w:rsidRDefault="00B66ADF" w:rsidP="00EB37CB">
      <w:pPr>
        <w:pStyle w:val="Prrafodelista"/>
        <w:keepNext/>
        <w:numPr>
          <w:ilvl w:val="0"/>
          <w:numId w:val="42"/>
        </w:numPr>
        <w:shd w:val="clear" w:color="auto" w:fill="FFFFFF"/>
        <w:tabs>
          <w:tab w:val="left" w:pos="0"/>
        </w:tabs>
        <w:spacing w:after="0" w:line="240" w:lineRule="auto"/>
        <w:ind w:left="615"/>
        <w:jc w:val="both"/>
      </w:pPr>
      <w:r>
        <w:rPr>
          <w:rFonts w:ascii="Arial" w:eastAsia="Arial" w:hAnsi="Arial" w:cs="Arial"/>
          <w:b/>
          <w:lang w:val="es-ES"/>
        </w:rPr>
        <w:t>Encuesta Bienal de Culturas - EBC 2017</w:t>
      </w:r>
      <w:r>
        <w:rPr>
          <w:rFonts w:ascii="Arial" w:eastAsia="Arial" w:hAnsi="Arial" w:cs="Arial"/>
          <w:lang w:val="es-ES"/>
        </w:rPr>
        <w:t xml:space="preserve">.  Es una encuesta de carácter distrital </w:t>
      </w:r>
      <w:r>
        <w:rPr>
          <w:rFonts w:ascii="Arial" w:eastAsia="Times New Roman" w:hAnsi="Arial" w:cs="Arial"/>
          <w:color w:val="00000A"/>
          <w:w w:val="102"/>
          <w:lang w:eastAsia="es-ES" w:bidi="es-ES"/>
        </w:rPr>
        <w:t xml:space="preserve">aplicada de manera periódica cada dos años, desde el 2001, con el fin de ofrecer información actualizada y confiable a la ciudadanía y entes distritales. El </w:t>
      </w:r>
      <w:r>
        <w:rPr>
          <w:rFonts w:ascii="Arial" w:hAnsi="Arial" w:cs="Arial"/>
        </w:rPr>
        <w:t>proceso corresponde al desarrollo de las acciones de preparación, levantamiento, sistematización, análisis y socialización de los resultados de la encuesta. Los avances en el primer semestre del año fueron: a) Se elaboró documento de diseño muestral de la encuesta b) Se culminó el proceso de reuniones con entidades del Distrito para establecer necesidades de información. Se realizaron 17 reuniones en las que participaron un total de 16 entidades del Distrito, 5 entidades del sector Cultura y 4 dependencias de la Secretaría de Cultura, Recreación y Deporte. c) Se sistematizaron las recomendaciones y comentarios al formulario d) Se inició el proceso de elaboración de formulario y del marco conceptual de la encuesta a través de reuniones de trabajo; e) Se inició la selección del personal necesario para el desarrollo de las actividades en campo de la encuesta; f) Se definió un plan operativo para el levantamiento de información de la EBC 2017.</w:t>
      </w:r>
    </w:p>
    <w:p w14:paraId="0B4A201A" w14:textId="77777777" w:rsidR="00B66ADF" w:rsidRDefault="00B66ADF" w:rsidP="00B66ADF">
      <w:pPr>
        <w:pStyle w:val="Prrafodelista"/>
        <w:tabs>
          <w:tab w:val="left" w:pos="502"/>
        </w:tabs>
        <w:spacing w:after="0"/>
        <w:ind w:left="113"/>
        <w:jc w:val="both"/>
        <w:rPr>
          <w:rFonts w:ascii="Arial" w:hAnsi="Arial" w:cs="Arial"/>
        </w:rPr>
      </w:pPr>
    </w:p>
    <w:p w14:paraId="35BE2A63" w14:textId="77777777" w:rsidR="00B66ADF" w:rsidRDefault="00B66ADF" w:rsidP="00EB37CB">
      <w:pPr>
        <w:pStyle w:val="Prrafodelista"/>
        <w:keepNext/>
        <w:numPr>
          <w:ilvl w:val="0"/>
          <w:numId w:val="42"/>
        </w:numPr>
        <w:shd w:val="clear" w:color="auto" w:fill="FFFFFF"/>
        <w:tabs>
          <w:tab w:val="left" w:pos="0"/>
        </w:tabs>
        <w:spacing w:after="0" w:line="240" w:lineRule="auto"/>
        <w:ind w:left="615"/>
        <w:jc w:val="both"/>
      </w:pPr>
      <w:r>
        <w:rPr>
          <w:rFonts w:ascii="Arial" w:hAnsi="Arial" w:cs="Arial"/>
          <w:b/>
        </w:rPr>
        <w:t>Anuario de mediciones año 2017</w:t>
      </w:r>
      <w:r>
        <w:rPr>
          <w:rFonts w:ascii="Arial" w:hAnsi="Arial" w:cs="Arial"/>
        </w:rPr>
        <w:t xml:space="preserve">: Este proceso corresponde a la memoria y documento consolidado con los resultados de las mediciones realizadas por la Subdirección Observatorio de Culturas durante la presente vigencia. Se han realizado las siguientes mediciones: a) Medición Día sin Carro mediante 500 encuestas en cinco puntos de la ciudad.  b) Encuesta a habitantes y comerciantes de la carrera séptima con 504 encuestas entre las calles 10 y 26 y entre las carreras 4 y 10.  c) Conteo de artistas de calle en la carrera séptima, d) Feria del Libro 2017 con 783 encuestas donde se indagó por sus prácticas de lectura. Los datos fueron sistematizados y los resultados presentados. Adicionalmente se recibieron y sistematizaron </w:t>
      </w:r>
      <w:r>
        <w:rPr>
          <w:rFonts w:ascii="Arial" w:hAnsi="Arial" w:cs="Arial"/>
        </w:rPr>
        <w:lastRenderedPageBreak/>
        <w:t>las necesidades de información del sector. La propuesta de Plan de Mediciones se encuentra en desarrollo.</w:t>
      </w:r>
    </w:p>
    <w:p w14:paraId="5B6CE07E" w14:textId="77777777" w:rsidR="00B66ADF" w:rsidRDefault="00B66ADF" w:rsidP="00B66ADF">
      <w:pPr>
        <w:pStyle w:val="LO-Normal"/>
        <w:widowControl/>
        <w:tabs>
          <w:tab w:val="left" w:pos="615"/>
        </w:tabs>
        <w:suppressAutoHyphens w:val="0"/>
        <w:jc w:val="both"/>
        <w:textAlignment w:val="auto"/>
        <w:rPr>
          <w:rFonts w:ascii="Arial" w:hAnsi="Arial" w:cs="Arial"/>
          <w:sz w:val="22"/>
          <w:szCs w:val="22"/>
        </w:rPr>
      </w:pPr>
    </w:p>
    <w:p w14:paraId="7AED3B61" w14:textId="77777777" w:rsidR="00B66ADF" w:rsidRDefault="00B66ADF" w:rsidP="00EB37CB">
      <w:pPr>
        <w:pStyle w:val="Prrafodelista"/>
        <w:keepNext/>
        <w:numPr>
          <w:ilvl w:val="0"/>
          <w:numId w:val="42"/>
        </w:numPr>
        <w:shd w:val="clear" w:color="auto" w:fill="FFFFFF"/>
        <w:tabs>
          <w:tab w:val="left" w:pos="0"/>
          <w:tab w:val="left" w:pos="105"/>
        </w:tabs>
        <w:spacing w:after="0" w:line="240" w:lineRule="auto"/>
        <w:ind w:left="615"/>
        <w:jc w:val="both"/>
      </w:pPr>
      <w:r>
        <w:rPr>
          <w:rFonts w:ascii="Arial" w:hAnsi="Arial" w:cs="Arial"/>
        </w:rPr>
        <w:t>Levantamiento de</w:t>
      </w:r>
      <w:r>
        <w:rPr>
          <w:rFonts w:ascii="Arial" w:hAnsi="Arial" w:cs="Arial"/>
          <w:b/>
        </w:rPr>
        <w:t xml:space="preserve"> información sobre los colados de Transmilenio</w:t>
      </w:r>
      <w:r>
        <w:rPr>
          <w:rFonts w:ascii="Arial" w:hAnsi="Arial" w:cs="Arial"/>
        </w:rPr>
        <w:t xml:space="preserve">. Se orienta y acompaña el levantamiento de una línea de base de información sobre percepciones y creencias asociadas a la evasión del pago en Transmilenio.   En el marco de este acompañamiento:  a) Se construyó el formulario de encuesta  b) Se diseñó la estrategia de seguimiento a la estrategia anti evasión en Transmilenio c) Se elaboró el diseño muestral para el levantamiento de información en tramos del sistema d) Se diseñó el operativo de campo para el levantamiento de información e) Se realizó la capacitación a encuestadores y supervisores de la encuesta (3 días de capacitación a 25 encuestadores y 2 supervisores) f) Se acompañó el levantamiento de la información en campo. Como resultado Transmilenio cuenta con aproximadamente 900 encuestas que brindan información de línea de base para la medición de impacto de la estrategia anti evasión de Transmilenio. g) se revisó la base de datos de la encuesta de la línea de base, se calcularon los factores de expansión, y se elaboraron tablas de salida; h) se presentaron los resultados de la línea de base a la oficina de comunicaciones del Transmilenio; i) se definió plan de acción para el levantamiento de información de una medición de medio término de la estrategia; j) se formuló y diagramó formulario para la medición de medio término; k) se capacitó a 22 jóvenes de Idipron para el levantamiento de la medición de medio término (3 días); l) se acompañó el levantamiento de información en campo (medición en tramo de control y en tramo de intervención). </w:t>
      </w:r>
    </w:p>
    <w:p w14:paraId="7A0BF0DF" w14:textId="77777777" w:rsidR="00B66ADF" w:rsidRDefault="00B66ADF" w:rsidP="00B66ADF">
      <w:pPr>
        <w:pStyle w:val="Prrafodelista"/>
        <w:tabs>
          <w:tab w:val="left" w:pos="-113"/>
          <w:tab w:val="left" w:pos="502"/>
          <w:tab w:val="left" w:pos="607"/>
        </w:tabs>
        <w:spacing w:after="0"/>
        <w:ind w:left="113"/>
        <w:jc w:val="both"/>
        <w:rPr>
          <w:rFonts w:ascii="Arial" w:hAnsi="Arial" w:cs="Arial"/>
        </w:rPr>
      </w:pPr>
    </w:p>
    <w:p w14:paraId="372485EF" w14:textId="77777777" w:rsidR="00B66ADF" w:rsidRDefault="00B66ADF" w:rsidP="00EB37CB">
      <w:pPr>
        <w:pStyle w:val="Prrafodelista"/>
        <w:keepNext/>
        <w:numPr>
          <w:ilvl w:val="0"/>
          <w:numId w:val="42"/>
        </w:numPr>
        <w:shd w:val="clear" w:color="auto" w:fill="FFFFFF"/>
        <w:tabs>
          <w:tab w:val="left" w:pos="0"/>
        </w:tabs>
        <w:spacing w:after="0" w:line="240" w:lineRule="auto"/>
        <w:ind w:left="615"/>
        <w:jc w:val="both"/>
      </w:pPr>
      <w:r>
        <w:rPr>
          <w:rFonts w:ascii="Arial" w:hAnsi="Arial" w:cs="Arial"/>
        </w:rPr>
        <w:t xml:space="preserve">Levantamiento de información y seguimiento de la </w:t>
      </w:r>
      <w:r>
        <w:rPr>
          <w:rFonts w:ascii="Arial" w:hAnsi="Arial" w:cs="Arial"/>
          <w:b/>
        </w:rPr>
        <w:t>estrategia El Poder del Cono</w:t>
      </w:r>
      <w:r>
        <w:rPr>
          <w:rFonts w:ascii="Arial" w:hAnsi="Arial" w:cs="Arial"/>
        </w:rPr>
        <w:t xml:space="preserve"> (Secretaría de Movilidad). La Secretaría de Movilidad solicitó orientación en el diseño de una estrategia de seguimiento y monitoreo a su campaña de cultura ciudadana sobre mal parqueados. En este sentido se ha realizado: a) Se definieron las necesidades de información y seguimiento, b) Se presentó propuesta por parte del Observatorio con tres (3) posibles escenarios de medición, c) </w:t>
      </w:r>
      <w:r>
        <w:rPr>
          <w:rStyle w:val="Fuentedeprrafopredeter24"/>
          <w:rFonts w:ascii="Arial" w:hAnsi="Arial" w:cs="Arial"/>
        </w:rPr>
        <w:t>Se llevó a cabo la revisión por parte de la Secretaría de Movilidad y se acordó un escenario de de medición. En este momento se encuentra en proceso de construcción un plan de trabajo para el desarrollo de las actividades de acompañamiento</w:t>
      </w:r>
      <w:r>
        <w:rPr>
          <w:rFonts w:ascii="Arial" w:hAnsi="Arial" w:cs="Arial"/>
        </w:rPr>
        <w:t>. d)  Se elaboró plan de trabajo para el desarrollo del acompañamiento; e) Se definió el desarrollo de una encuesta en 4 zonas de control y 4 zonas de tratamiento f) Se realizó un diseño muestral para cada una de ellas con sus respectiva cartografía y selección de predios a ser encuestados; g) se revisó y generó formulario a ser aplicado en el levantamiento de información; h) se construyó el plan de comunicación de la encuesta en zonas residenciales; i) se definieron fechas para la capacitación de los encuestadores.</w:t>
      </w:r>
    </w:p>
    <w:p w14:paraId="0F330376" w14:textId="77777777" w:rsidR="00B66ADF" w:rsidRDefault="00B66ADF" w:rsidP="00B66ADF">
      <w:pPr>
        <w:pStyle w:val="LO-Normal"/>
        <w:rPr>
          <w:rFonts w:ascii="Arial" w:hAnsi="Arial" w:cs="Arial"/>
          <w:sz w:val="22"/>
          <w:szCs w:val="22"/>
        </w:rPr>
      </w:pPr>
    </w:p>
    <w:p w14:paraId="33186CFB" w14:textId="77777777" w:rsidR="00B66ADF" w:rsidRDefault="00B66ADF" w:rsidP="00B66ADF">
      <w:pPr>
        <w:pStyle w:val="Prrafodelista"/>
        <w:tabs>
          <w:tab w:val="left" w:pos="502"/>
        </w:tabs>
        <w:spacing w:after="0"/>
        <w:ind w:left="113"/>
        <w:jc w:val="both"/>
      </w:pPr>
      <w:r>
        <w:rPr>
          <w:rFonts w:ascii="Arial" w:hAnsi="Arial" w:cs="Arial"/>
          <w:b/>
        </w:rPr>
        <w:t>5. Orientación y acompañamiento Mesa de Artesanos</w:t>
      </w:r>
      <w:r>
        <w:rPr>
          <w:rFonts w:ascii="Arial" w:hAnsi="Arial" w:cs="Arial"/>
        </w:rPr>
        <w:t xml:space="preserve">. Este acompañamiento se realiza por solicitud de la Dirección de Asuntos Locales y Participación de la Subdirección de Gobernanza, quien lidera la Mesa de Artesanos, instancia que solicitó apoyar un proceso de caracterización del sector artesanal en la ciudad. Al proceso también se encuentra vinculado el IDPC.  En este sentido se han realizado las siguientes actividades: a) Se elaboró la propuesta de estrategia metodológica </w:t>
      </w:r>
      <w:r>
        <w:rPr>
          <w:rFonts w:ascii="Arial" w:hAnsi="Arial" w:cs="Arial"/>
        </w:rPr>
        <w:lastRenderedPageBreak/>
        <w:t xml:space="preserve">para la caracterización (4 fases: revisión conceptual, revisión de registros de artesanos existentes, levantamiento de información y sostenibilidad en el uso de la información). b) Participó en las reuniones de la mesa de artesanos. El IDPC asumió la responsabilidad de realizar la primera fase conceptual a través de talleres c) Se revisó el Registro de Artesanos 2007, la base de datos de Cámara de Comercio, se realizó la solicitud de bases a Artesanías de Colombia y Mercado de las pulgas de Usaquén.  d) Se participó de los talleres elaborados por el IDPC en cumplimiento de la metodología de trabajo acordada por la mesa de artesanos; e) Se reunió con el la Dirección de Asuntos Locales para la definición del alcance de la caracterización. Allí se definió que la caracterización se limitaba al análisis de la información contenida en el Registro Único de Artesanos (RUDA) y en el registro de artesanos de Artesanías de Colombia; f) se participó de reunión de Artesanías de Colombia quien aceptó cruzar los datos de las dos bases y enviarlas a la Subdirección Observatorio de Culturas para su análisis. En la actualidad la Subdirección se encuentra a la espera de que el RUDA sea enviado a Artesanías de Colombia por parte de la Dirección de Asuntos Locales y Participación.   </w:t>
      </w:r>
    </w:p>
    <w:p w14:paraId="4B19ABFB" w14:textId="77777777" w:rsidR="00B66ADF" w:rsidRDefault="00B66ADF" w:rsidP="00B66ADF">
      <w:pPr>
        <w:pStyle w:val="LO-Normal"/>
        <w:widowControl/>
        <w:tabs>
          <w:tab w:val="left" w:pos="502"/>
        </w:tabs>
        <w:suppressAutoHyphens w:val="0"/>
        <w:ind w:left="113"/>
        <w:jc w:val="both"/>
        <w:textAlignment w:val="auto"/>
        <w:rPr>
          <w:rFonts w:ascii="Arial" w:hAnsi="Arial" w:cs="Arial"/>
          <w:sz w:val="22"/>
          <w:szCs w:val="22"/>
        </w:rPr>
      </w:pPr>
    </w:p>
    <w:p w14:paraId="32E78B02" w14:textId="77777777" w:rsidR="00B66ADF" w:rsidRDefault="00B66ADF" w:rsidP="00B66ADF">
      <w:pPr>
        <w:pStyle w:val="LO-Normal"/>
        <w:widowControl/>
        <w:tabs>
          <w:tab w:val="left" w:pos="473"/>
        </w:tabs>
        <w:ind w:left="142" w:hanging="29"/>
        <w:jc w:val="both"/>
        <w:textAlignment w:val="auto"/>
      </w:pPr>
      <w:r>
        <w:rPr>
          <w:rFonts w:ascii="Arial" w:hAnsi="Arial" w:cs="Arial"/>
          <w:sz w:val="22"/>
          <w:szCs w:val="22"/>
        </w:rPr>
        <w:t xml:space="preserve">6. </w:t>
      </w:r>
      <w:r>
        <w:rPr>
          <w:rFonts w:ascii="Arial" w:hAnsi="Arial" w:cs="Arial"/>
          <w:b/>
          <w:sz w:val="22"/>
          <w:szCs w:val="22"/>
        </w:rPr>
        <w:t>Orientación y acompañamiento Dirección de Fomento</w:t>
      </w:r>
      <w:r>
        <w:rPr>
          <w:rFonts w:ascii="Arial" w:hAnsi="Arial" w:cs="Arial"/>
          <w:sz w:val="22"/>
          <w:szCs w:val="22"/>
        </w:rPr>
        <w:t xml:space="preserve">. Se realiza por solicitud de la Dirección de Fomento de la Subsecretaría de Gobernanza en los siguientes puntos: i) Apoyo en la revisión del formulario de satisfacción de ganadores del programa de estímulos. El formulario tiene como objetivo brindar información acerca de las percepciones y experiencias de los ganadores en relación con varios temas (calidad de la información suministrada en la convocatoria, percepción de la página web del programa, entre otros); ii) apoyo en el análisis de la base de datos de participantes del programa de estímulos. En virtud de que en la última versión del programa de estímulos la inscripción se realizó en línea se cuenta con una base de datos de todos aquellos que participaron de ella. En este sentido se solicitó al Observatorio apoyo para el análisis de la información allí recolectada; iii) Apoyo en la elaboración de un formato de recopilación para jurados del programa de estímulos. Se consideró pertinente desarrollar un instrumento que permita recolectar información de los jurados del programa; iv) 7. Apoyo en la definición de una herramienta para la </w:t>
      </w:r>
      <w:r>
        <w:rPr>
          <w:rFonts w:ascii="Arial" w:hAnsi="Arial" w:cs="Arial"/>
          <w:b/>
          <w:sz w:val="22"/>
          <w:szCs w:val="22"/>
        </w:rPr>
        <w:t>sistematización y memoria de las iniciativas</w:t>
      </w:r>
      <w:r>
        <w:rPr>
          <w:rFonts w:ascii="Arial" w:hAnsi="Arial" w:cs="Arial"/>
          <w:sz w:val="22"/>
          <w:szCs w:val="22"/>
        </w:rPr>
        <w:t xml:space="preserve"> ganadoras del programa. Se espera que sirva como instrumento piloto para los ganadores de este año y que sea incorporada de manera definitiva en las próximas convocatorias; v) Orientación en la definición de un protocolo de seguimiento a los estímulos por parte de las entidades. La orientación implica la definición de indicadores básicos así como pasos esenciales en el proceso de acompañamiento para dar forma a un Esquema General de Seguimiento a ser aplicado por todas las entidades; </w:t>
      </w:r>
      <w:r>
        <w:rPr>
          <w:rStyle w:val="Fuentedeprrafopredeter24"/>
          <w:rFonts w:ascii="Arial" w:hAnsi="Arial" w:cs="Arial"/>
          <w:sz w:val="22"/>
          <w:szCs w:val="22"/>
        </w:rPr>
        <w:t>vi) Orientación en la definición de indicadores de impacto de los resultados de las intervenciones de las convocatorias ganadoras del programa, como parte del acompañamiento se revisó y se hicieron recomendaciones al formulario de satisfacción de ganadores de la convocatoria de estímulos, el cual fue enviado a la Dirección. Adicionalmente se revisaron las estrategias de seguimiento del programa para la definición del protocolo de sistematización y memoria.  vii</w:t>
      </w:r>
      <w:r>
        <w:rPr>
          <w:rFonts w:ascii="Arial" w:hAnsi="Arial" w:cs="Arial"/>
          <w:sz w:val="22"/>
          <w:szCs w:val="22"/>
        </w:rPr>
        <w:t xml:space="preserve">) Apoyo en la revisión del formulario de satisfacción de ganadores del programa de estímulos. viii) apoyo en el análisis de la base de datos de participantes del programa de estímulos. ix) Apoyo en la elaboración de un </w:t>
      </w:r>
      <w:r>
        <w:rPr>
          <w:rFonts w:ascii="Arial" w:hAnsi="Arial" w:cs="Arial"/>
          <w:sz w:val="22"/>
          <w:szCs w:val="22"/>
        </w:rPr>
        <w:lastRenderedPageBreak/>
        <w:t xml:space="preserve">formato de recopilación para jurados del programa de estímulos; x) Orientación en la definición de un protocolo de seguimiento a los estímulos por parte de las entidades. </w:t>
      </w:r>
    </w:p>
    <w:p w14:paraId="77CCA8DC" w14:textId="77777777" w:rsidR="00B66ADF" w:rsidRDefault="00B66ADF" w:rsidP="00B66ADF">
      <w:pPr>
        <w:pStyle w:val="LO-Normal"/>
        <w:widowControl/>
        <w:tabs>
          <w:tab w:val="left" w:pos="473"/>
        </w:tabs>
        <w:ind w:left="142" w:hanging="29"/>
        <w:jc w:val="both"/>
        <w:textAlignment w:val="auto"/>
        <w:rPr>
          <w:rFonts w:ascii="Arial" w:hAnsi="Arial" w:cs="Arial"/>
          <w:sz w:val="22"/>
          <w:szCs w:val="22"/>
        </w:rPr>
      </w:pPr>
    </w:p>
    <w:p w14:paraId="0176F7A9" w14:textId="77777777" w:rsidR="00B66ADF" w:rsidRDefault="00B66ADF" w:rsidP="00B66ADF">
      <w:pPr>
        <w:pStyle w:val="LO-Normal"/>
        <w:widowControl/>
        <w:tabs>
          <w:tab w:val="left" w:pos="473"/>
        </w:tabs>
        <w:ind w:left="142" w:hanging="29"/>
        <w:jc w:val="both"/>
        <w:textAlignment w:val="auto"/>
        <w:rPr>
          <w:rFonts w:ascii="Arial" w:hAnsi="Arial" w:cs="Arial"/>
          <w:sz w:val="22"/>
          <w:szCs w:val="22"/>
        </w:rPr>
      </w:pPr>
      <w:r>
        <w:rPr>
          <w:rFonts w:ascii="Arial" w:hAnsi="Arial" w:cs="Arial"/>
          <w:sz w:val="22"/>
          <w:szCs w:val="22"/>
        </w:rPr>
        <w:t xml:space="preserve">Como parte del acompañamiento se avanzó en: a) La revisión de los comentarios hechos por la Subdirección Observatorio de Culturas al formulario de ganadores, el ajuste respectivo por parte de la Dirección de Fomento y la revisión final al formulario por parte de la Subdirección dando por terminado el primer punto del acompañamiento; b) se revisaron los documentos relativos a sistematización y memoria del programa de fomento y se definió que la mejor solución para la promoción de la memoria es fortalecer el proceso de seguimiento a los ganadores de las convocatorias; c) se definió cronograma de trabajo para el desarrollo del punto ii a partir del 1 de julio; d) se decidió que la orientación en la definición de indicadores de impacto de los resultados de las intervenciones de las convocatorias ganadoras del programa ya no haga parte de las actividades de acompañamiento debido a la necesidad de adelantar previamente la reunión intersectorial de fomento (a realizarse en septiembre). De ser necesario se creará un nuevo proceso de acompañamiento en dicha fecha. </w:t>
      </w:r>
    </w:p>
    <w:p w14:paraId="4C07CC0F" w14:textId="77777777" w:rsidR="00B66ADF" w:rsidRDefault="00B66ADF" w:rsidP="00B66ADF">
      <w:pPr>
        <w:pStyle w:val="LO-Normal"/>
        <w:widowControl/>
        <w:tabs>
          <w:tab w:val="left" w:pos="473"/>
        </w:tabs>
        <w:ind w:left="142"/>
        <w:jc w:val="both"/>
        <w:textAlignment w:val="auto"/>
        <w:rPr>
          <w:rFonts w:ascii="Arial" w:hAnsi="Arial" w:cs="Arial"/>
          <w:sz w:val="22"/>
          <w:szCs w:val="22"/>
        </w:rPr>
      </w:pPr>
    </w:p>
    <w:p w14:paraId="622C4818" w14:textId="77777777" w:rsidR="00B66ADF" w:rsidRDefault="00B66ADF" w:rsidP="00B66ADF">
      <w:pPr>
        <w:tabs>
          <w:tab w:val="left" w:pos="-142"/>
          <w:tab w:val="left" w:pos="578"/>
        </w:tabs>
        <w:ind w:left="142"/>
        <w:jc w:val="both"/>
      </w:pPr>
      <w:r>
        <w:rPr>
          <w:rStyle w:val="Fuentedeprrafopredeter24"/>
          <w:sz w:val="22"/>
          <w:szCs w:val="22"/>
        </w:rPr>
        <w:t xml:space="preserve">7. </w:t>
      </w:r>
      <w:r>
        <w:rPr>
          <w:rStyle w:val="Fuentedeprrafopredeter24"/>
          <w:b/>
          <w:sz w:val="22"/>
          <w:szCs w:val="22"/>
        </w:rPr>
        <w:t>Acompañamiento a Red de Cultura Ciudadana y Democrática</w:t>
      </w:r>
      <w:r>
        <w:rPr>
          <w:rStyle w:val="Fuentedeprrafopredeter24"/>
          <w:sz w:val="22"/>
          <w:szCs w:val="22"/>
        </w:rPr>
        <w:t xml:space="preserve">. Este acompañamiento contempla: i) apoyo en la definición de una estrategia de seguimiento al programa de fomento de cultura ciudadana; ii) orientar la caracterización de las organizaciones de la Red de Cultura Ciudadana y Democrática. En este sentido se avanzó en: a) elaboración de lineamientos para el seguimiento y monitoreo del programa de fomento; b) elaboración de propuesta de variables para la caracterización de la organizaciones y revisión de la misma  con el equipo de la Red de Cultura Ciudadana; c) Ajuste del formulario a ser aplicado en el marco de la caracterización.   </w:t>
      </w:r>
    </w:p>
    <w:p w14:paraId="57D6B48F" w14:textId="77777777" w:rsidR="00B66ADF" w:rsidRDefault="00B66ADF" w:rsidP="00B66ADF">
      <w:pPr>
        <w:tabs>
          <w:tab w:val="left" w:pos="-142"/>
          <w:tab w:val="left" w:pos="578"/>
        </w:tabs>
        <w:ind w:left="142"/>
        <w:jc w:val="both"/>
      </w:pPr>
    </w:p>
    <w:p w14:paraId="62D9A4BE" w14:textId="77777777" w:rsidR="00B66ADF" w:rsidRDefault="00B66ADF" w:rsidP="00EB37CB">
      <w:pPr>
        <w:keepNext/>
        <w:numPr>
          <w:ilvl w:val="0"/>
          <w:numId w:val="43"/>
        </w:numPr>
        <w:shd w:val="clear" w:color="auto" w:fill="FFFFFF"/>
        <w:tabs>
          <w:tab w:val="left" w:pos="0"/>
        </w:tabs>
        <w:ind w:left="928"/>
        <w:jc w:val="both"/>
      </w:pPr>
      <w:r>
        <w:rPr>
          <w:rStyle w:val="Fuentedeprrafopredeter24"/>
          <w:b/>
          <w:sz w:val="22"/>
          <w:szCs w:val="22"/>
        </w:rPr>
        <w:t>Investigación del indicador de género con base en la EBC</w:t>
      </w:r>
      <w:r>
        <w:rPr>
          <w:rStyle w:val="Fuentedeprrafopredeter24"/>
          <w:sz w:val="22"/>
          <w:szCs w:val="22"/>
        </w:rPr>
        <w:t xml:space="preserve">. Este proceso de investigación tiene como objeto la construcción de un indicador de factores culturales asociados con la construcción del género con base en preguntas de la EBC. En este sentido se ha avanzado en: a) identificación de variables que harían parte del indicador; b) reunión con la Secretaría de la Mujer para revisión y coordinación con los indicadores de machismo que se desarrollan en dicha entidad; c) reuniones de trabajo en el marco de la revisión de la EBC para la definición del indicador.   </w:t>
      </w:r>
    </w:p>
    <w:p w14:paraId="52920236" w14:textId="77777777" w:rsidR="00B66ADF" w:rsidRDefault="00B66ADF" w:rsidP="00B66ADF">
      <w:pPr>
        <w:tabs>
          <w:tab w:val="left" w:pos="0"/>
          <w:tab w:val="left" w:pos="720"/>
        </w:tabs>
        <w:jc w:val="both"/>
      </w:pPr>
      <w:r>
        <w:rPr>
          <w:rStyle w:val="Fuentedeprrafopredeter24"/>
          <w:sz w:val="22"/>
          <w:szCs w:val="22"/>
        </w:rPr>
        <w:t xml:space="preserve">9. Acompañamiento </w:t>
      </w:r>
      <w:r>
        <w:rPr>
          <w:rStyle w:val="Fuentedeprrafopredeter24"/>
          <w:b/>
          <w:sz w:val="22"/>
          <w:szCs w:val="22"/>
        </w:rPr>
        <w:t>de sistematización y memoria a IDARTES</w:t>
      </w:r>
      <w:r>
        <w:rPr>
          <w:rStyle w:val="Fuentedeprrafopredeter24"/>
          <w:sz w:val="22"/>
          <w:szCs w:val="22"/>
        </w:rPr>
        <w:t xml:space="preserve">. Como parte del acompañamiento se avanzó en la definición de IDARTES de una estrategia de sistematización para 4 proyectos (un festival al parque, dos laboratorios creativos en el marco de la estrategia habitar mis historias, y una estrategia desarrollada en conjunto con la Secretaría de la Mujer. Adicionalmente se proporcionó orientación para la definición de los términos de referencia del equipo que realizaría la sistematización, así como objetivos y productos a ser desarrollados en este sentido.  </w:t>
      </w:r>
    </w:p>
    <w:p w14:paraId="466BAEC1" w14:textId="77777777" w:rsidR="00B66ADF" w:rsidRDefault="00B66ADF" w:rsidP="00B66ADF">
      <w:pPr>
        <w:tabs>
          <w:tab w:val="left" w:pos="-142"/>
          <w:tab w:val="left" w:pos="578"/>
        </w:tabs>
        <w:ind w:left="142"/>
        <w:jc w:val="both"/>
      </w:pPr>
    </w:p>
    <w:p w14:paraId="2C1BF37D" w14:textId="77777777" w:rsidR="00B66ADF" w:rsidRDefault="00B66ADF" w:rsidP="00B66ADF">
      <w:pPr>
        <w:tabs>
          <w:tab w:val="left" w:pos="-66"/>
          <w:tab w:val="left" w:pos="654"/>
        </w:tabs>
        <w:ind w:left="66"/>
        <w:jc w:val="both"/>
      </w:pPr>
      <w:r>
        <w:rPr>
          <w:rStyle w:val="Fuentedeprrafopredeter24"/>
          <w:sz w:val="22"/>
          <w:szCs w:val="22"/>
        </w:rPr>
        <w:t xml:space="preserve">10. Acompañamiento de </w:t>
      </w:r>
      <w:r>
        <w:rPr>
          <w:rStyle w:val="Fuentedeprrafopredeter24"/>
          <w:b/>
          <w:sz w:val="22"/>
          <w:szCs w:val="22"/>
        </w:rPr>
        <w:t>Sistematización y Memoria a IDRD</w:t>
      </w:r>
      <w:r>
        <w:rPr>
          <w:rStyle w:val="Fuentedeprrafopredeter24"/>
          <w:sz w:val="22"/>
          <w:szCs w:val="22"/>
        </w:rPr>
        <w:t xml:space="preserve">. Se realizó una reunión con los funcionarios encargados del tema de sistematización y memoria en la entidad y se realizó un taller para la identificación de las necesidades de información y objetivos asociados a la memoria. Como resultados se identificó un acompañamiento para: a) la definición de los términos de referencia, objetivos y productos asociados a la contratación de la sistematización del proyecto TEC durante </w:t>
      </w:r>
      <w:r>
        <w:rPr>
          <w:rStyle w:val="Fuentedeprrafopredeter24"/>
          <w:sz w:val="22"/>
          <w:szCs w:val="22"/>
        </w:rPr>
        <w:lastRenderedPageBreak/>
        <w:t xml:space="preserve">este año; b) la definición de un plan de trabajo para la planeación de la sistematización y memoria de los proyectos en la vigencia 2018. </w:t>
      </w:r>
    </w:p>
    <w:p w14:paraId="4758BFED" w14:textId="77777777" w:rsidR="00B66ADF" w:rsidRDefault="00B66ADF" w:rsidP="00B66ADF">
      <w:pPr>
        <w:tabs>
          <w:tab w:val="left" w:pos="-142"/>
          <w:tab w:val="left" w:pos="578"/>
        </w:tabs>
        <w:ind w:left="142"/>
        <w:jc w:val="both"/>
      </w:pPr>
    </w:p>
    <w:p w14:paraId="32C7C5CF" w14:textId="77777777" w:rsidR="00B66ADF" w:rsidRDefault="00B66ADF" w:rsidP="00B66ADF">
      <w:pPr>
        <w:tabs>
          <w:tab w:val="left" w:pos="-142"/>
          <w:tab w:val="left" w:pos="578"/>
        </w:tabs>
        <w:ind w:left="142"/>
        <w:jc w:val="both"/>
      </w:pPr>
      <w:r>
        <w:rPr>
          <w:rStyle w:val="Fuentedeprrafopredeter24"/>
          <w:sz w:val="22"/>
          <w:szCs w:val="22"/>
        </w:rPr>
        <w:t xml:space="preserve">11. Acompañamiento de </w:t>
      </w:r>
      <w:r>
        <w:rPr>
          <w:rStyle w:val="Fuentedeprrafopredeter24"/>
          <w:b/>
          <w:sz w:val="22"/>
          <w:szCs w:val="22"/>
        </w:rPr>
        <w:t>Sistematización y Memoria a IDPC</w:t>
      </w:r>
      <w:r>
        <w:rPr>
          <w:rStyle w:val="Fuentedeprrafopredeter24"/>
          <w:sz w:val="22"/>
          <w:szCs w:val="22"/>
        </w:rPr>
        <w:t xml:space="preserve">. Se realizó reunión con las personas encargadas de la sistematización y memoria del IDPC y se estableció un acompañamiento al programa de Civinautas que contempla la participación en una mesa de trabajo sobre sistematización y memoria del proyecto. Se revisó la metodología de sistematización y memoria utilizada en el proyecto y se está a la espera de la primera reunión de la mesa. </w:t>
      </w:r>
    </w:p>
    <w:p w14:paraId="34FC6074" w14:textId="77777777" w:rsidR="00B66ADF" w:rsidRDefault="00B66ADF" w:rsidP="00B66ADF">
      <w:pPr>
        <w:tabs>
          <w:tab w:val="left" w:pos="-142"/>
          <w:tab w:val="left" w:pos="578"/>
        </w:tabs>
        <w:ind w:left="142"/>
        <w:jc w:val="both"/>
      </w:pPr>
    </w:p>
    <w:p w14:paraId="510D1C34" w14:textId="77777777" w:rsidR="00B66ADF" w:rsidRDefault="00B66ADF" w:rsidP="00B66ADF">
      <w:pPr>
        <w:tabs>
          <w:tab w:val="left" w:pos="-142"/>
          <w:tab w:val="left" w:pos="578"/>
        </w:tabs>
        <w:ind w:left="142"/>
        <w:jc w:val="both"/>
      </w:pPr>
      <w:r>
        <w:rPr>
          <w:rStyle w:val="Fuentedeprrafopredeter24"/>
          <w:sz w:val="22"/>
          <w:szCs w:val="22"/>
        </w:rPr>
        <w:t xml:space="preserve">12. Acompañamiento sistematización y memoria estrategia </w:t>
      </w:r>
      <w:r>
        <w:rPr>
          <w:rStyle w:val="Fuentedeprrafopredeter24"/>
          <w:b/>
          <w:sz w:val="22"/>
          <w:szCs w:val="22"/>
        </w:rPr>
        <w:t>Parques para Todos</w:t>
      </w:r>
      <w:r>
        <w:rPr>
          <w:rStyle w:val="Fuentedeprrafopredeter24"/>
          <w:sz w:val="22"/>
          <w:szCs w:val="22"/>
        </w:rPr>
        <w:t xml:space="preserve">. Se definió en conjunto con el equipo de transformación cultural la necesidad de realizar un proceso de acompañamiento en temas memoria social a los actores involucrados en el proyecto. Para ello se proporcionó la guía para el desarrollo de la memoria social y se está a la espera de la definición del modelo de gestión de la estrategia para diseñar la estrategia de acompañamiento. </w:t>
      </w:r>
    </w:p>
    <w:p w14:paraId="7EFFDD77" w14:textId="77777777" w:rsidR="00B66ADF" w:rsidRDefault="00B66ADF" w:rsidP="00B66ADF">
      <w:pPr>
        <w:tabs>
          <w:tab w:val="left" w:pos="-142"/>
          <w:tab w:val="left" w:pos="578"/>
        </w:tabs>
        <w:ind w:left="142"/>
        <w:jc w:val="both"/>
      </w:pPr>
    </w:p>
    <w:p w14:paraId="38E0119F" w14:textId="77777777" w:rsidR="00B66ADF" w:rsidRDefault="00B66ADF" w:rsidP="00B66ADF">
      <w:pPr>
        <w:tabs>
          <w:tab w:val="left" w:pos="-142"/>
          <w:tab w:val="left" w:pos="578"/>
        </w:tabs>
        <w:ind w:left="142"/>
        <w:jc w:val="both"/>
      </w:pPr>
      <w:r>
        <w:rPr>
          <w:rStyle w:val="Fuentedeprrafopredeter24"/>
          <w:sz w:val="22"/>
          <w:szCs w:val="22"/>
        </w:rPr>
        <w:t xml:space="preserve">13. Acompañamiento </w:t>
      </w:r>
      <w:r>
        <w:rPr>
          <w:rStyle w:val="Fuentedeprrafopredeter24"/>
          <w:b/>
          <w:sz w:val="22"/>
          <w:szCs w:val="22"/>
        </w:rPr>
        <w:t>sistematización y memoria proyectos de transformación cultural.</w:t>
      </w:r>
      <w:r>
        <w:rPr>
          <w:rStyle w:val="Fuentedeprrafopredeter24"/>
          <w:sz w:val="22"/>
          <w:szCs w:val="22"/>
        </w:rPr>
        <w:t xml:space="preserve"> En el marco de este acompañamiento se avanzó en: a) definición de metodologías para el levantamiento de información con las entidades (revisión documental, talleres y entrevistas); b) elaboración de plan de trabajo con cronograma para el desarrollo de las actividades durante el presente año; c) revisión de la propuesta con la dirección de cultura ciudadana y el grupo de transformación cultural; d) definición de formato de presentación de la memoria (un catálogo donde se presentan los proyectos); e) avance en la elaboración de catálogo (estructura y revisión preliminar de proyectos a ser incluidos).</w:t>
      </w:r>
    </w:p>
    <w:p w14:paraId="0710D01D" w14:textId="77777777" w:rsidR="00B66ADF" w:rsidRDefault="00B66ADF" w:rsidP="00B66ADF">
      <w:pPr>
        <w:tabs>
          <w:tab w:val="left" w:pos="-142"/>
          <w:tab w:val="left" w:pos="578"/>
        </w:tabs>
        <w:ind w:left="142"/>
        <w:jc w:val="both"/>
      </w:pPr>
    </w:p>
    <w:p w14:paraId="2B0CA9B9" w14:textId="77777777" w:rsidR="00B66ADF" w:rsidRDefault="00B66ADF" w:rsidP="00B66ADF">
      <w:pPr>
        <w:tabs>
          <w:tab w:val="left" w:pos="-142"/>
          <w:tab w:val="left" w:pos="578"/>
        </w:tabs>
        <w:ind w:left="142"/>
        <w:jc w:val="both"/>
      </w:pPr>
      <w:r>
        <w:rPr>
          <w:rStyle w:val="Fuentedeprrafopredeter24"/>
          <w:sz w:val="22"/>
          <w:szCs w:val="22"/>
        </w:rPr>
        <w:t>14</w:t>
      </w:r>
      <w:r>
        <w:rPr>
          <w:rStyle w:val="Fuentedeprrafopredeter24"/>
          <w:b/>
          <w:sz w:val="22"/>
          <w:szCs w:val="22"/>
        </w:rPr>
        <w:t>. Acompañamiento y orientación al IDU</w:t>
      </w:r>
      <w:r>
        <w:rPr>
          <w:rStyle w:val="Fuentedeprrafopredeter24"/>
          <w:sz w:val="22"/>
          <w:szCs w:val="22"/>
        </w:rPr>
        <w:t xml:space="preserve"> para el seguimiento y monitoreo de factores culturales asociados al cuidado del entorno en proyectos estratégicos de la entidad. Se realizó reunión con el IDU en donde se señalaron los 6 proyectos estratégicos que la entidad considera estratégicos en el tema del cuidado del entorno. Así mismo se presentaron los instrumentos de recolección de información, seguimiento y monitoreo de las obras de la entidad. Se estableció como parte de las actividades del acompañamiento: a) la revisión de los formularios existentes; b) el diseño de metodologías o instrumentos para fortalecer el seguimiento a transformaciones culturales en el marco de los proyectos señalados por el IDU en caso de ser necesario. Se avanzó en: i) revisión y elaboración de recomendaciones de formularios de antes, durante y después aplicados por el IDU; ii) elaboración de módulo de relación con el entorno; iii) recomendaciones para el análisis de las encuestas revisadas y el módulo propuesto. Se está a la espera de los comentarios por parte del IDU. </w:t>
      </w:r>
    </w:p>
    <w:p w14:paraId="1FD7F919" w14:textId="77777777" w:rsidR="00B66ADF" w:rsidRDefault="00B66ADF" w:rsidP="00B66ADF">
      <w:pPr>
        <w:tabs>
          <w:tab w:val="left" w:pos="-142"/>
          <w:tab w:val="left" w:pos="578"/>
        </w:tabs>
        <w:ind w:left="142"/>
        <w:jc w:val="both"/>
      </w:pPr>
    </w:p>
    <w:p w14:paraId="3B7BF439" w14:textId="77777777" w:rsidR="00B66ADF" w:rsidRDefault="00B66ADF" w:rsidP="00B66ADF">
      <w:pPr>
        <w:tabs>
          <w:tab w:val="left" w:pos="-142"/>
          <w:tab w:val="left" w:pos="578"/>
        </w:tabs>
        <w:ind w:left="142"/>
        <w:jc w:val="both"/>
      </w:pPr>
      <w:r>
        <w:rPr>
          <w:rStyle w:val="Fuentedeprrafopredeter24"/>
          <w:sz w:val="22"/>
          <w:szCs w:val="22"/>
        </w:rPr>
        <w:t>15. Apropiación social y gestión del conocimiento</w:t>
      </w:r>
    </w:p>
    <w:p w14:paraId="1D54F4C4" w14:textId="77777777" w:rsidR="00B66ADF" w:rsidRDefault="00B66ADF" w:rsidP="00B66ADF">
      <w:pPr>
        <w:pStyle w:val="m1435762468193626164gmail-standard"/>
        <w:spacing w:before="0" w:after="0"/>
        <w:ind w:left="142"/>
        <w:jc w:val="both"/>
      </w:pPr>
      <w:r>
        <w:rPr>
          <w:rStyle w:val="m1435762468193626164gmail-fuentedeprrafopredeter24"/>
          <w:rFonts w:ascii="Arial" w:hAnsi="Arial" w:cs="Arial"/>
          <w:color w:val="222222"/>
          <w:sz w:val="22"/>
          <w:szCs w:val="22"/>
          <w:lang w:val="es-ES"/>
        </w:rPr>
        <w:t>Estrategia de divulgación en relación al componente transversal de apropiación social del conocimiento a través de:  Revisión y consolidación de los textos informativos</w:t>
      </w:r>
      <w:r>
        <w:rPr>
          <w:rFonts w:ascii="Arial" w:hAnsi="Arial" w:cs="Arial"/>
          <w:color w:val="222222"/>
          <w:sz w:val="22"/>
          <w:szCs w:val="22"/>
        </w:rPr>
        <w:t xml:space="preserve"> de la Dirección de Cultura Ciudadana, Subdirección, EBC, Política de Cultura Ciudadana, RDCCD, Transformación Cultural, que se encuentran en el área de comunicaciones donde se están realizando los respectivos ajustes para ser montados en el Micrositio de la Dirección. b) Actualización de la </w:t>
      </w:r>
      <w:r>
        <w:rPr>
          <w:rFonts w:ascii="Arial" w:hAnsi="Arial" w:cs="Arial"/>
          <w:color w:val="222222"/>
          <w:sz w:val="22"/>
          <w:szCs w:val="22"/>
        </w:rPr>
        <w:lastRenderedPageBreak/>
        <w:t>imagen de la Dirección de Cultura Ciudadana. c) </w:t>
      </w:r>
      <w:r>
        <w:rPr>
          <w:rFonts w:ascii="Arial" w:hAnsi="Arial" w:cs="Arial"/>
          <w:color w:val="222222"/>
          <w:sz w:val="22"/>
          <w:szCs w:val="22"/>
          <w:lang w:val="es-ES"/>
        </w:rPr>
        <w:t>Actualización de contenidos del Micrositio de la Dirección con la consolidación de los anuarios 2012-2016 (ficha técnica, instrumento, base de datos y gráficos, presentación de los indicadores en PDF con gráficas). d) Estrategia de difusión de indicadores de la EBC 2015 y mediciones llevadas a cabo por el Observatorio en relación a temáticas relacionadas con actividades del sector, celebraciones nacionales y temas varios, para dar a conocer que pasa en Bogotá en relación a la cultura ciudadana. e) </w:t>
      </w:r>
      <w:r>
        <w:rPr>
          <w:rFonts w:ascii="Arial" w:hAnsi="Arial" w:cs="Arial"/>
          <w:color w:val="222222"/>
          <w:sz w:val="22"/>
          <w:szCs w:val="22"/>
          <w:u w:val="single"/>
        </w:rPr>
        <w:t>Investigaciones (Productos 2016):</w:t>
      </w:r>
      <w:r>
        <w:rPr>
          <w:rFonts w:ascii="Arial" w:hAnsi="Arial" w:cs="Arial"/>
          <w:color w:val="222222"/>
          <w:sz w:val="22"/>
          <w:szCs w:val="22"/>
        </w:rPr>
        <w:t> </w:t>
      </w:r>
      <w:r>
        <w:rPr>
          <w:rFonts w:ascii="Arial" w:hAnsi="Arial" w:cs="Arial"/>
          <w:color w:val="222222"/>
          <w:sz w:val="22"/>
          <w:szCs w:val="22"/>
          <w:u w:val="single"/>
        </w:rPr>
        <w:t>Política Pública de Cultura Ciudadana: </w:t>
      </w:r>
      <w:r>
        <w:rPr>
          <w:rFonts w:ascii="Arial" w:hAnsi="Arial" w:cs="Arial"/>
          <w:color w:val="222222"/>
          <w:sz w:val="22"/>
          <w:szCs w:val="22"/>
        </w:rPr>
        <w:t>Estado del Arte sobre el componente cultural en las políticas públicas formuladas en Bogotá D.C. Estado del Arte Experiencias culturales de cultura ciudadana impulsadas por la administración distrital en los últimos 20 años. Matriz bibliográfica Política Pública. </w:t>
      </w:r>
      <w:r>
        <w:rPr>
          <w:rFonts w:ascii="Arial" w:hAnsi="Arial" w:cs="Arial"/>
          <w:color w:val="222222"/>
          <w:sz w:val="22"/>
          <w:szCs w:val="22"/>
          <w:u w:val="single"/>
        </w:rPr>
        <w:t>Subdirección Observatorio de Culturas – EBC: </w:t>
      </w:r>
      <w:r>
        <w:rPr>
          <w:rFonts w:ascii="Arial" w:hAnsi="Arial" w:cs="Arial"/>
          <w:color w:val="222222"/>
          <w:sz w:val="22"/>
          <w:szCs w:val="22"/>
        </w:rPr>
        <w:t>Diagnósticos Locales Encuesta Bienal de Culturas. Encuesta Bienal de Culturas en términos de trazabilidad y usos. </w:t>
      </w:r>
      <w:r>
        <w:rPr>
          <w:rStyle w:val="m1435762468193626164gmail-fuentedeprrafopredeter24"/>
          <w:rFonts w:ascii="Arial" w:hAnsi="Arial" w:cs="Arial"/>
          <w:color w:val="222222"/>
          <w:sz w:val="22"/>
          <w:szCs w:val="22"/>
          <w:lang w:val="es-ES"/>
        </w:rPr>
        <w:t>f) Desarrollo de cuatro fichas informativas sobre las siguientes estrategias de transformación cultural: Habitar mis historias, Parques para todos, Prevención de la Maternidad y Paternidad Temprana y Lucha contra el Machismo. g) estrategia de divulgación en redes sociales a través de notas informativas sobre las estrategias de transformación cultural y acciones de cultura ciudadana.</w:t>
      </w:r>
    </w:p>
    <w:p w14:paraId="5F3ED6AC" w14:textId="77777777" w:rsidR="00B66ADF" w:rsidRDefault="00B66ADF" w:rsidP="00B66ADF">
      <w:pPr>
        <w:pStyle w:val="m1435762468193626164gmail-standard"/>
        <w:spacing w:before="0" w:after="0"/>
        <w:ind w:left="142"/>
        <w:jc w:val="both"/>
      </w:pPr>
      <w:r>
        <w:rPr>
          <w:rStyle w:val="m1435762468193626164gmail-fuentedeprrafopredeter24"/>
          <w:rFonts w:ascii="Arial" w:hAnsi="Arial" w:cs="Arial"/>
          <w:color w:val="222222"/>
          <w:sz w:val="22"/>
          <w:szCs w:val="22"/>
          <w:lang w:val="es-ES"/>
        </w:rPr>
        <w:t>Construcción y desarrollo de un folleto informativo de la Política Pública de Cultura Ciudadana, y tres afiches dirigidos a la ciudadanía, alcaldías locales y el gremio de taxistas respectivamente los cuales ayudarán a la difusión de la participación a la política.</w:t>
      </w:r>
    </w:p>
    <w:p w14:paraId="08BE6BAA" w14:textId="77777777" w:rsidR="00B66ADF" w:rsidRDefault="00B66ADF" w:rsidP="00B66ADF">
      <w:pPr>
        <w:pStyle w:val="m1435762468193626164gmail-standard"/>
        <w:ind w:left="142"/>
        <w:jc w:val="both"/>
      </w:pPr>
      <w:r>
        <w:rPr>
          <w:rStyle w:val="Fuentedeprrafopredeter24"/>
          <w:rFonts w:ascii="Arial" w:eastAsia="Arial" w:hAnsi="Arial" w:cs="Arial"/>
          <w:color w:val="000000"/>
          <w:sz w:val="22"/>
          <w:szCs w:val="22"/>
          <w:lang w:val="es-ES"/>
        </w:rPr>
        <w:t xml:space="preserve">Se realizaron acciones de divulgación y apropiación social las cuales consistieron en la definición y ejecución de una estrategia de difusión semanal con indicadores temáticos de la EBC 2015 y se actualizó la información acopiada en el Micrositio.  b. </w:t>
      </w:r>
      <w:r>
        <w:rPr>
          <w:rFonts w:ascii="Arial" w:hAnsi="Arial" w:cs="Arial"/>
          <w:sz w:val="22"/>
          <w:szCs w:val="22"/>
        </w:rPr>
        <w:t xml:space="preserve">Adicionalmente y en función del fortalecimiento de la divulgación de las mediciones realizadas por el Observatorio se actualizó la información de las mediciones de los años 2015 y </w:t>
      </w:r>
      <w:r>
        <w:rPr>
          <w:rFonts w:ascii="Arial" w:eastAsia="Arial Unicode MS" w:hAnsi="Arial" w:cs="Arial"/>
          <w:sz w:val="22"/>
          <w:szCs w:val="22"/>
          <w:lang w:bidi="hi-IN"/>
        </w:rPr>
        <w:t xml:space="preserve">se revisaron las mediciones desde el año 2010.   </w:t>
      </w:r>
    </w:p>
    <w:p w14:paraId="0C3510CF" w14:textId="77777777" w:rsidR="00B66ADF" w:rsidRPr="00732876"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732876">
        <w:rPr>
          <w:rFonts w:eastAsia="Arial"/>
          <w:b/>
          <w:bCs/>
          <w:color w:val="000000"/>
          <w:sz w:val="22"/>
          <w:szCs w:val="22"/>
        </w:rPr>
        <w:t>2. Retrasos y soluciones de la meta del proyecto</w:t>
      </w:r>
    </w:p>
    <w:p w14:paraId="6AD28394" w14:textId="77777777" w:rsidR="00B66ADF" w:rsidRDefault="00B66ADF" w:rsidP="00B66ADF">
      <w:pPr>
        <w:pStyle w:val="Standard"/>
        <w:jc w:val="both"/>
        <w:rPr>
          <w:rFonts w:eastAsia="Arial"/>
          <w:b/>
          <w:bCs/>
          <w:sz w:val="22"/>
          <w:szCs w:val="22"/>
        </w:rPr>
      </w:pPr>
    </w:p>
    <w:p w14:paraId="290EAF51" w14:textId="77777777" w:rsidR="00B66ADF" w:rsidRDefault="00B66ADF" w:rsidP="00B66ADF">
      <w:pPr>
        <w:pStyle w:val="Standard"/>
        <w:jc w:val="both"/>
        <w:rPr>
          <w:rFonts w:eastAsia="Tahoma"/>
          <w:sz w:val="22"/>
          <w:szCs w:val="22"/>
          <w:lang w:eastAsia="es-ES" w:bidi="es-ES"/>
        </w:rPr>
      </w:pPr>
      <w:r>
        <w:rPr>
          <w:rFonts w:eastAsia="Tahoma"/>
          <w:sz w:val="22"/>
          <w:szCs w:val="22"/>
          <w:lang w:eastAsia="es-ES" w:bidi="es-ES"/>
        </w:rPr>
        <w:t>Se presentó retraso en las actividades de captura de información (mediciones) debido a que el convenio con IDIPRON –por medio del cual se define el equipo de encuestadores y supervisores de la Subdirección- se encontraba en proceso de elaboración y aprobación. Las solicitudes de mediciones que llegaron a la Subdirección durante esta coyuntura fueron: i) apoyadas a través de la gestión de personal de otras entidades; ii) apoyadas a través de apoyo técnico (revisión de instrumentos, capacitación a personal para la realización de encuestas y digitación, revisión de bases de datos y presentación de resultados). El convenio con IDIPRON dio inicio el 28 de junio (convenio número 124 de 2017), encontrándose la situación normalizada al contar la Subdirección con equipo de encuestadores desde dicha fecha y encontrándose en capacidad de cumplir con los compromisos de mediciones recurrentes del sector.</w:t>
      </w:r>
    </w:p>
    <w:p w14:paraId="3368754B" w14:textId="77777777" w:rsidR="00B66ADF" w:rsidRDefault="00B66ADF" w:rsidP="00B66ADF">
      <w:pPr>
        <w:pStyle w:val="Standard"/>
        <w:jc w:val="both"/>
        <w:rPr>
          <w:rFonts w:eastAsia="Tahoma"/>
          <w:sz w:val="22"/>
          <w:szCs w:val="22"/>
          <w:lang w:eastAsia="es-ES" w:bidi="es-ES"/>
        </w:rPr>
      </w:pPr>
    </w:p>
    <w:p w14:paraId="496880EF" w14:textId="77777777" w:rsidR="00B66ADF" w:rsidRDefault="00B66ADF" w:rsidP="00B66ADF">
      <w:pPr>
        <w:pStyle w:val="Standard"/>
        <w:jc w:val="both"/>
      </w:pPr>
      <w:r>
        <w:rPr>
          <w:rFonts w:eastAsia="Tahoma"/>
          <w:sz w:val="22"/>
          <w:szCs w:val="22"/>
          <w:lang w:eastAsia="es-ES" w:bidi="es-ES"/>
        </w:rPr>
        <w:t xml:space="preserve">Respecto al componente de apropiación social se ha presentado demoras por los tiempos estimados, como por ejemplo en la aprobación de los textos del micrositio: los textos fueron enviados al área de comunicaciones para su respectiva revisión y montaje en el micrositio de la Dirección. Estos textos tuvieron un atraso ya que fue necesario hacer varias revisiones y modificaciones antes de su envío al área de comunicaciones.   </w:t>
      </w:r>
      <w:r>
        <w:rPr>
          <w:rFonts w:eastAsia="Tahoma"/>
          <w:sz w:val="22"/>
          <w:szCs w:val="22"/>
          <w:lang w:eastAsia="es-ES" w:bidi="es-ES"/>
        </w:rPr>
        <w:tab/>
        <w:t xml:space="preserve">                     </w:t>
      </w:r>
      <w:r>
        <w:rPr>
          <w:rFonts w:eastAsia="Tahoma"/>
          <w:sz w:val="22"/>
          <w:szCs w:val="22"/>
          <w:lang w:eastAsia="es-ES" w:bidi="es-ES"/>
        </w:rPr>
        <w:br/>
      </w:r>
    </w:p>
    <w:p w14:paraId="49271DA0" w14:textId="77777777" w:rsidR="00B66ADF" w:rsidRPr="00732876"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732876">
        <w:rPr>
          <w:rFonts w:eastAsia="Arial"/>
          <w:b/>
          <w:bCs/>
          <w:color w:val="000000"/>
          <w:sz w:val="22"/>
          <w:szCs w:val="22"/>
        </w:rPr>
        <w:lastRenderedPageBreak/>
        <w:t>3. Beneficios de ciudad</w:t>
      </w:r>
    </w:p>
    <w:p w14:paraId="7CA863EE" w14:textId="77777777" w:rsidR="00B66ADF" w:rsidRDefault="00B66ADF" w:rsidP="00B66ADF">
      <w:pPr>
        <w:pStyle w:val="Standard"/>
        <w:jc w:val="both"/>
        <w:rPr>
          <w:rFonts w:eastAsia="Times New Roman"/>
          <w:b/>
          <w:bCs/>
          <w:sz w:val="22"/>
          <w:szCs w:val="22"/>
          <w:lang w:eastAsia="es-ES" w:bidi="es-ES"/>
        </w:rPr>
      </w:pPr>
    </w:p>
    <w:p w14:paraId="630E9560" w14:textId="77777777" w:rsidR="00B66ADF" w:rsidRDefault="00B66ADF" w:rsidP="00B66ADF">
      <w:pPr>
        <w:pStyle w:val="Standard"/>
        <w:jc w:val="both"/>
        <w:rPr>
          <w:sz w:val="22"/>
          <w:szCs w:val="22"/>
        </w:rPr>
      </w:pPr>
      <w:r>
        <w:rPr>
          <w:sz w:val="22"/>
          <w:szCs w:val="22"/>
        </w:rPr>
        <w:t xml:space="preserve">La orientación y acompañamiento a protocolos de investigación, sistematización y memoria social de proyectos estratégicos permite organizar y gestionar el conocimiento asociado a las actividades del sector. En esta medida favorece la consolidación del aprendizaje institucional (permite identificar tanto lecciones aprendidas como debilidades proyectos sectoriales), fortalece la continuidad de la gestión en el sector (facilita el acceso a información en procesos de cambio de administración), favorece la continuidad de los procesos del sector (brinda acceso criterios y razones que sustenta la toma de decisiones) y facilita la socialización de los proyectos adelantados por el sector en la ciudadanía y otras entidades del distrito. La Encuesta Bienal de Culturas en particular genera conocimiento estratégico del sector a nivel distrital y proporciona información relativa al cumplimiento del Plan Distrital de Desarrollo en tanto es fuente de 19 metas del mismo.  </w:t>
      </w:r>
    </w:p>
    <w:p w14:paraId="41855DB7" w14:textId="77777777" w:rsidR="00B66ADF" w:rsidRDefault="00B66ADF" w:rsidP="00B66ADF">
      <w:pPr>
        <w:pStyle w:val="Standard"/>
        <w:rPr>
          <w:rFonts w:eastAsia="Times New Roman"/>
          <w:b/>
          <w:bCs/>
          <w:sz w:val="22"/>
          <w:szCs w:val="22"/>
          <w:u w:val="single"/>
          <w:lang w:eastAsia="es-ES" w:bidi="es-ES"/>
        </w:rPr>
      </w:pPr>
    </w:p>
    <w:p w14:paraId="34690727" w14:textId="77777777" w:rsidR="00B66ADF" w:rsidRPr="00732876"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732876">
        <w:rPr>
          <w:rFonts w:eastAsia="Arial"/>
          <w:b/>
          <w:bCs/>
          <w:color w:val="000000"/>
          <w:sz w:val="22"/>
          <w:szCs w:val="22"/>
        </w:rPr>
        <w:t>4. Enfoque Diferencial y Poblacional</w:t>
      </w:r>
    </w:p>
    <w:p w14:paraId="3C443C8F" w14:textId="77777777" w:rsidR="00B66ADF" w:rsidRDefault="00B66ADF" w:rsidP="00B66ADF">
      <w:pPr>
        <w:pStyle w:val="Prrafodelista"/>
        <w:spacing w:after="0"/>
        <w:ind w:left="0"/>
        <w:jc w:val="both"/>
        <w:rPr>
          <w:rFonts w:ascii="Arial" w:eastAsia="Times New Roman" w:hAnsi="Arial" w:cs="Arial"/>
          <w:lang w:eastAsia="es-ES" w:bidi="es-ES"/>
        </w:rPr>
      </w:pPr>
    </w:p>
    <w:p w14:paraId="20D4082D" w14:textId="77777777" w:rsidR="00B66ADF" w:rsidRDefault="00B66ADF" w:rsidP="00B66ADF">
      <w:pPr>
        <w:pStyle w:val="Standard"/>
        <w:jc w:val="both"/>
        <w:rPr>
          <w:rFonts w:eastAsia="Times New Roman"/>
          <w:sz w:val="22"/>
          <w:szCs w:val="22"/>
          <w:lang w:eastAsia="es-ES" w:bidi="es-ES"/>
        </w:rPr>
      </w:pPr>
      <w:r>
        <w:rPr>
          <w:rFonts w:eastAsia="Times New Roman"/>
          <w:sz w:val="22"/>
          <w:szCs w:val="22"/>
          <w:lang w:eastAsia="es-ES" w:bidi="es-ES"/>
        </w:rPr>
        <w:t>Se presenta enfoque diferencial y poblacional en el acompañamiento del siguiente proyecto:</w:t>
      </w:r>
    </w:p>
    <w:p w14:paraId="014A721B" w14:textId="77777777" w:rsidR="00B66ADF" w:rsidRDefault="00B66ADF" w:rsidP="00B66ADF">
      <w:pPr>
        <w:pStyle w:val="Standard"/>
        <w:jc w:val="both"/>
        <w:rPr>
          <w:rFonts w:eastAsia="Times New Roman"/>
          <w:sz w:val="22"/>
          <w:szCs w:val="22"/>
          <w:lang w:eastAsia="es-ES" w:bidi="es-ES"/>
        </w:rPr>
      </w:pPr>
    </w:p>
    <w:p w14:paraId="20081B6D" w14:textId="77777777" w:rsidR="00B66ADF" w:rsidRDefault="00B66ADF" w:rsidP="00B66ADF">
      <w:pPr>
        <w:pStyle w:val="Prrafodelista"/>
        <w:spacing w:after="0"/>
        <w:ind w:left="0"/>
        <w:jc w:val="both"/>
      </w:pPr>
      <w:r>
        <w:rPr>
          <w:rFonts w:ascii="Arial" w:hAnsi="Arial" w:cs="Arial"/>
          <w:lang w:eastAsia="es-ES" w:bidi="es-ES"/>
        </w:rPr>
        <w:t xml:space="preserve">1. Orientación y acompañamiento a la </w:t>
      </w:r>
      <w:r>
        <w:rPr>
          <w:rFonts w:ascii="Arial" w:eastAsia="Times New Roman" w:hAnsi="Arial" w:cs="Arial"/>
          <w:lang w:eastAsia="es-ES" w:bidi="es-ES"/>
        </w:rPr>
        <w:t>Mesa de Artesanos, con el fin de orientar un proceso de caracterización del sector artesanal en la ciudad.  Las acciones específicas fueron descritas en el numeral de avances y logros.</w:t>
      </w:r>
    </w:p>
    <w:p w14:paraId="7210DF1D" w14:textId="77777777" w:rsidR="00B66ADF" w:rsidRDefault="00B66ADF" w:rsidP="00B66ADF">
      <w:pPr>
        <w:pStyle w:val="Prrafodelista"/>
        <w:spacing w:after="0"/>
        <w:ind w:left="0"/>
        <w:jc w:val="both"/>
        <w:rPr>
          <w:rFonts w:ascii="Arial" w:eastAsia="Arial" w:hAnsi="Arial" w:cs="Arial"/>
        </w:rPr>
      </w:pPr>
    </w:p>
    <w:p w14:paraId="0C4C61EC" w14:textId="77777777" w:rsidR="00B66ADF" w:rsidRPr="00732876"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732876">
        <w:rPr>
          <w:rFonts w:eastAsia="Arial"/>
          <w:b/>
          <w:bCs/>
          <w:color w:val="000000"/>
          <w:sz w:val="22"/>
          <w:szCs w:val="22"/>
        </w:rPr>
        <w:t>5. Enfoque Territorial</w:t>
      </w:r>
    </w:p>
    <w:p w14:paraId="695558B3" w14:textId="77777777" w:rsidR="00B66ADF" w:rsidRDefault="00B66ADF" w:rsidP="00B66ADF">
      <w:pPr>
        <w:jc w:val="both"/>
        <w:rPr>
          <w:rFonts w:eastAsia="Arial"/>
          <w:b/>
          <w:bCs/>
          <w:sz w:val="22"/>
          <w:szCs w:val="22"/>
        </w:rPr>
      </w:pPr>
    </w:p>
    <w:p w14:paraId="0A38AD30" w14:textId="77777777" w:rsidR="00B66ADF" w:rsidRDefault="00B66ADF" w:rsidP="00B66ADF">
      <w:pPr>
        <w:jc w:val="both"/>
      </w:pPr>
      <w:r>
        <w:rPr>
          <w:rFonts w:eastAsia="Times New Roman"/>
          <w:color w:val="000000"/>
          <w:sz w:val="22"/>
          <w:szCs w:val="22"/>
          <w:lang w:eastAsia="es-ES" w:bidi="es-ES"/>
        </w:rPr>
        <w:t>Las acciones realizadas NO presentan enfoque territorial, por el contrario, son actividades de nivel distrital.</w:t>
      </w:r>
    </w:p>
    <w:p w14:paraId="3B58BBF7" w14:textId="77777777" w:rsidR="00B66ADF" w:rsidRPr="007E00E9" w:rsidRDefault="00B66ADF" w:rsidP="00B66ADF">
      <w:pPr>
        <w:jc w:val="both"/>
        <w:rPr>
          <w:b/>
          <w:bCs/>
          <w:color w:val="000000"/>
          <w:sz w:val="22"/>
          <w:szCs w:val="22"/>
        </w:rPr>
      </w:pPr>
    </w:p>
    <w:p w14:paraId="562FCF0B" w14:textId="77777777" w:rsidR="00B66ADF" w:rsidRPr="007E00E9" w:rsidRDefault="00B66ADF" w:rsidP="00B66ADF">
      <w:pPr>
        <w:jc w:val="both"/>
        <w:rPr>
          <w:b/>
          <w:bCs/>
          <w:color w:val="000000"/>
          <w:sz w:val="22"/>
          <w:szCs w:val="22"/>
        </w:rPr>
      </w:pPr>
    </w:p>
    <w:p w14:paraId="0326AA72" w14:textId="77777777" w:rsidR="00B66ADF" w:rsidRPr="007E00E9" w:rsidRDefault="00B66ADF" w:rsidP="00B66ADF">
      <w:pPr>
        <w:jc w:val="both"/>
        <w:rPr>
          <w:b/>
          <w:bCs/>
          <w:color w:val="000000"/>
          <w:sz w:val="22"/>
          <w:szCs w:val="22"/>
        </w:rPr>
      </w:pPr>
    </w:p>
    <w:p w14:paraId="7D659BE5" w14:textId="77777777" w:rsidR="00B66ADF" w:rsidRPr="007E00E9" w:rsidRDefault="00B66ADF" w:rsidP="00B66ADF">
      <w:pPr>
        <w:jc w:val="center"/>
        <w:rPr>
          <w:color w:val="000000"/>
          <w:sz w:val="22"/>
          <w:szCs w:val="22"/>
        </w:rPr>
      </w:pPr>
    </w:p>
    <w:p w14:paraId="3E1AA125" w14:textId="77777777" w:rsidR="00B66ADF" w:rsidRPr="007E00E9" w:rsidRDefault="00B66ADF" w:rsidP="00B66ADF">
      <w:pPr>
        <w:jc w:val="both"/>
        <w:rPr>
          <w:sz w:val="22"/>
          <w:szCs w:val="22"/>
        </w:rPr>
      </w:pPr>
    </w:p>
    <w:p w14:paraId="02520515" w14:textId="77777777" w:rsidR="00B66ADF" w:rsidRDefault="00B66ADF" w:rsidP="00F4171E">
      <w:pPr>
        <w:rPr>
          <w:b/>
          <w:bCs/>
          <w:color w:val="000000"/>
          <w:sz w:val="22"/>
          <w:szCs w:val="22"/>
        </w:rPr>
      </w:pPr>
    </w:p>
    <w:p w14:paraId="653C5E30" w14:textId="77777777" w:rsidR="00B66ADF" w:rsidRDefault="00B66ADF" w:rsidP="00F4171E">
      <w:pPr>
        <w:rPr>
          <w:b/>
          <w:bCs/>
          <w:color w:val="000000"/>
          <w:sz w:val="22"/>
          <w:szCs w:val="22"/>
        </w:rPr>
      </w:pPr>
    </w:p>
    <w:p w14:paraId="1DC14074" w14:textId="77777777" w:rsidR="00B66ADF" w:rsidRDefault="00B66ADF" w:rsidP="00F4171E">
      <w:pPr>
        <w:rPr>
          <w:b/>
          <w:bCs/>
          <w:color w:val="000000"/>
          <w:sz w:val="22"/>
          <w:szCs w:val="22"/>
        </w:rPr>
      </w:pPr>
    </w:p>
    <w:p w14:paraId="39670F51" w14:textId="77777777" w:rsidR="00B66ADF" w:rsidRDefault="00B66ADF" w:rsidP="00F4171E">
      <w:pPr>
        <w:rPr>
          <w:b/>
          <w:bCs/>
          <w:color w:val="000000"/>
          <w:sz w:val="22"/>
          <w:szCs w:val="22"/>
        </w:rPr>
      </w:pPr>
    </w:p>
    <w:p w14:paraId="37B4A861" w14:textId="77777777" w:rsidR="00B66ADF" w:rsidRDefault="00B66ADF">
      <w:pPr>
        <w:widowControl/>
        <w:suppressAutoHyphens w:val="0"/>
        <w:rPr>
          <w:b/>
          <w:bCs/>
          <w:color w:val="000000"/>
          <w:sz w:val="22"/>
          <w:szCs w:val="22"/>
        </w:rPr>
      </w:pPr>
      <w:r>
        <w:rPr>
          <w:b/>
          <w:bCs/>
          <w:color w:val="000000"/>
          <w:sz w:val="22"/>
          <w:szCs w:val="22"/>
        </w:rPr>
        <w:br w:type="page"/>
      </w:r>
    </w:p>
    <w:p w14:paraId="2DB67D40" w14:textId="77777777" w:rsidR="00B66ADF" w:rsidRPr="00EE3C73" w:rsidRDefault="00B66ADF" w:rsidP="00B66ADF">
      <w:pPr>
        <w:rPr>
          <w:sz w:val="22"/>
          <w:szCs w:val="22"/>
        </w:rPr>
      </w:pPr>
      <w:r w:rsidRPr="00EE3C73">
        <w:rPr>
          <w:b/>
          <w:bCs/>
          <w:color w:val="000000"/>
          <w:sz w:val="22"/>
          <w:szCs w:val="22"/>
        </w:rPr>
        <w:lastRenderedPageBreak/>
        <w:t>PERIODO: II TRIMESTRE DE 2017</w:t>
      </w:r>
    </w:p>
    <w:p w14:paraId="4CEFD90A" w14:textId="77777777" w:rsidR="00B66ADF" w:rsidRPr="00EE3C73" w:rsidRDefault="00B66ADF" w:rsidP="00B66ADF">
      <w:pPr>
        <w:jc w:val="center"/>
        <w:rPr>
          <w:b/>
          <w:bCs/>
          <w:color w:val="000000"/>
          <w:sz w:val="22"/>
          <w:szCs w:val="22"/>
        </w:rPr>
      </w:pPr>
    </w:p>
    <w:p w14:paraId="286637D7" w14:textId="77777777" w:rsidR="00B66ADF" w:rsidRPr="00EE3C73" w:rsidRDefault="00B66ADF" w:rsidP="00B66ADF">
      <w:pPr>
        <w:jc w:val="both"/>
        <w:rPr>
          <w:sz w:val="22"/>
          <w:szCs w:val="22"/>
        </w:rPr>
      </w:pPr>
      <w:r w:rsidRPr="00EE3C73">
        <w:rPr>
          <w:b/>
          <w:bCs/>
          <w:color w:val="000000"/>
          <w:sz w:val="22"/>
          <w:szCs w:val="22"/>
        </w:rPr>
        <w:t xml:space="preserve">PROYECTO DE INVERSIÓN No. 992 - </w:t>
      </w:r>
      <w:r w:rsidRPr="00EE3C73">
        <w:rPr>
          <w:b/>
          <w:bCs/>
          <w:i/>
          <w:iCs/>
          <w:color w:val="000000"/>
          <w:sz w:val="22"/>
          <w:szCs w:val="22"/>
        </w:rPr>
        <w:t xml:space="preserve">Patrimonio e Infraestructura cultural fortalecida  </w:t>
      </w:r>
    </w:p>
    <w:p w14:paraId="7478F976" w14:textId="77777777" w:rsidR="00B66ADF" w:rsidRPr="00EE3C73" w:rsidRDefault="00B66ADF" w:rsidP="00B66ADF">
      <w:pPr>
        <w:jc w:val="both"/>
        <w:rPr>
          <w:b/>
          <w:bCs/>
          <w:color w:val="000000"/>
          <w:sz w:val="22"/>
          <w:szCs w:val="22"/>
        </w:rPr>
      </w:pPr>
    </w:p>
    <w:p w14:paraId="60071336" w14:textId="77777777" w:rsidR="00B66ADF" w:rsidRPr="00EE3C73" w:rsidRDefault="00B66ADF" w:rsidP="00B66ADF">
      <w:pPr>
        <w:jc w:val="both"/>
        <w:rPr>
          <w:sz w:val="22"/>
          <w:szCs w:val="22"/>
        </w:rPr>
      </w:pPr>
      <w:r w:rsidRPr="00EE3C73">
        <w:rPr>
          <w:b/>
          <w:bCs/>
          <w:color w:val="000000"/>
          <w:sz w:val="22"/>
          <w:szCs w:val="22"/>
        </w:rPr>
        <w:t xml:space="preserve">Reporte: ENERO A JUNIO DE 2017 </w:t>
      </w:r>
    </w:p>
    <w:p w14:paraId="0A78D576" w14:textId="77777777" w:rsidR="00B66ADF" w:rsidRPr="00EE3C73" w:rsidRDefault="00B66ADF" w:rsidP="00B66ADF">
      <w:pPr>
        <w:jc w:val="center"/>
        <w:rPr>
          <w:rFonts w:eastAsia="Arial"/>
          <w:b/>
          <w:bCs/>
          <w:color w:val="000000"/>
          <w:sz w:val="22"/>
          <w:szCs w:val="22"/>
        </w:rPr>
      </w:pPr>
    </w:p>
    <w:tbl>
      <w:tblPr>
        <w:tblW w:w="0" w:type="auto"/>
        <w:tblInd w:w="22" w:type="dxa"/>
        <w:tblLayout w:type="fixed"/>
        <w:tblCellMar>
          <w:top w:w="55" w:type="dxa"/>
          <w:left w:w="55" w:type="dxa"/>
          <w:bottom w:w="55" w:type="dxa"/>
          <w:right w:w="55" w:type="dxa"/>
        </w:tblCellMar>
        <w:tblLook w:val="0000" w:firstRow="0" w:lastRow="0" w:firstColumn="0" w:lastColumn="0" w:noHBand="0" w:noVBand="0"/>
      </w:tblPr>
      <w:tblGrid>
        <w:gridCol w:w="767"/>
        <w:gridCol w:w="4903"/>
        <w:gridCol w:w="1755"/>
        <w:gridCol w:w="1245"/>
        <w:gridCol w:w="979"/>
      </w:tblGrid>
      <w:tr w:rsidR="00B66ADF" w:rsidRPr="00EE3C73" w14:paraId="3DB30514" w14:textId="77777777" w:rsidTr="00B66ADF">
        <w:tc>
          <w:tcPr>
            <w:tcW w:w="767" w:type="dxa"/>
            <w:tcBorders>
              <w:top w:val="single" w:sz="1" w:space="0" w:color="000000"/>
              <w:left w:val="single" w:sz="1" w:space="0" w:color="000000"/>
              <w:bottom w:val="single" w:sz="1" w:space="0" w:color="000000"/>
            </w:tcBorders>
            <w:shd w:val="clear" w:color="auto" w:fill="0099FF"/>
            <w:vAlign w:val="center"/>
          </w:tcPr>
          <w:p w14:paraId="58A1D759" w14:textId="77777777" w:rsidR="00B66ADF" w:rsidRPr="00EE3C73" w:rsidRDefault="00B66ADF" w:rsidP="00B66ADF">
            <w:pPr>
              <w:pStyle w:val="Contenidodelatabla"/>
              <w:jc w:val="center"/>
              <w:rPr>
                <w:sz w:val="22"/>
                <w:szCs w:val="22"/>
              </w:rPr>
            </w:pPr>
            <w:r w:rsidRPr="00EE3C73">
              <w:rPr>
                <w:b/>
                <w:bCs/>
                <w:color w:val="000000"/>
                <w:sz w:val="22"/>
                <w:szCs w:val="22"/>
              </w:rPr>
              <w:t>Cód.</w:t>
            </w:r>
          </w:p>
          <w:p w14:paraId="53CF561C" w14:textId="77777777" w:rsidR="00B66ADF" w:rsidRPr="00EE3C73" w:rsidRDefault="00B66ADF" w:rsidP="00B66ADF">
            <w:pPr>
              <w:pStyle w:val="Contenidodelatabla"/>
              <w:jc w:val="center"/>
              <w:rPr>
                <w:sz w:val="22"/>
                <w:szCs w:val="22"/>
              </w:rPr>
            </w:pPr>
            <w:r w:rsidRPr="00EE3C73">
              <w:rPr>
                <w:b/>
                <w:bCs/>
                <w:color w:val="000000"/>
                <w:sz w:val="22"/>
                <w:szCs w:val="22"/>
              </w:rPr>
              <w:t>Meta</w:t>
            </w:r>
          </w:p>
        </w:tc>
        <w:tc>
          <w:tcPr>
            <w:tcW w:w="4903" w:type="dxa"/>
            <w:tcBorders>
              <w:top w:val="single" w:sz="1" w:space="0" w:color="000000"/>
              <w:left w:val="single" w:sz="1" w:space="0" w:color="000000"/>
              <w:bottom w:val="single" w:sz="1" w:space="0" w:color="000000"/>
            </w:tcBorders>
            <w:shd w:val="clear" w:color="auto" w:fill="0099FF"/>
            <w:vAlign w:val="center"/>
          </w:tcPr>
          <w:p w14:paraId="542755C6" w14:textId="77777777" w:rsidR="00B66ADF" w:rsidRPr="00EE3C73" w:rsidRDefault="00B66ADF" w:rsidP="00B66ADF">
            <w:pPr>
              <w:pStyle w:val="Contenidodelatabla"/>
              <w:jc w:val="center"/>
              <w:rPr>
                <w:sz w:val="22"/>
                <w:szCs w:val="22"/>
              </w:rPr>
            </w:pPr>
            <w:r w:rsidRPr="00EE3C73">
              <w:rPr>
                <w:b/>
                <w:bCs/>
                <w:color w:val="000000"/>
                <w:sz w:val="22"/>
                <w:szCs w:val="22"/>
              </w:rPr>
              <w:t>Meta Proyecto</w:t>
            </w:r>
          </w:p>
        </w:tc>
        <w:tc>
          <w:tcPr>
            <w:tcW w:w="1755" w:type="dxa"/>
            <w:tcBorders>
              <w:top w:val="single" w:sz="1" w:space="0" w:color="000000"/>
              <w:left w:val="single" w:sz="1" w:space="0" w:color="000000"/>
              <w:bottom w:val="single" w:sz="1" w:space="0" w:color="000000"/>
            </w:tcBorders>
            <w:shd w:val="clear" w:color="auto" w:fill="0099FF"/>
            <w:vAlign w:val="center"/>
          </w:tcPr>
          <w:p w14:paraId="04127276" w14:textId="77777777" w:rsidR="00B66ADF" w:rsidRPr="00EE3C73" w:rsidRDefault="00B66ADF" w:rsidP="00B66ADF">
            <w:pPr>
              <w:pStyle w:val="Contenidodelatabla"/>
              <w:jc w:val="center"/>
              <w:rPr>
                <w:sz w:val="22"/>
                <w:szCs w:val="22"/>
              </w:rPr>
            </w:pPr>
            <w:r w:rsidRPr="00EE3C73">
              <w:rPr>
                <w:b/>
                <w:bCs/>
                <w:color w:val="000000"/>
                <w:sz w:val="22"/>
                <w:szCs w:val="22"/>
              </w:rPr>
              <w:t>Programación Vigencia</w:t>
            </w:r>
          </w:p>
        </w:tc>
        <w:tc>
          <w:tcPr>
            <w:tcW w:w="1245" w:type="dxa"/>
            <w:tcBorders>
              <w:top w:val="single" w:sz="1" w:space="0" w:color="000000"/>
              <w:left w:val="single" w:sz="1" w:space="0" w:color="000000"/>
              <w:bottom w:val="single" w:sz="1" w:space="0" w:color="000000"/>
            </w:tcBorders>
            <w:shd w:val="clear" w:color="auto" w:fill="0099FF"/>
            <w:vAlign w:val="center"/>
          </w:tcPr>
          <w:p w14:paraId="52BDD110" w14:textId="77777777" w:rsidR="00B66ADF" w:rsidRPr="00EE3C73" w:rsidRDefault="00B66ADF" w:rsidP="00B66ADF">
            <w:pPr>
              <w:pStyle w:val="Contenidodelatabla"/>
              <w:jc w:val="center"/>
              <w:rPr>
                <w:sz w:val="22"/>
                <w:szCs w:val="22"/>
              </w:rPr>
            </w:pPr>
            <w:r w:rsidRPr="00EE3C73">
              <w:rPr>
                <w:b/>
                <w:bCs/>
                <w:color w:val="000000"/>
                <w:sz w:val="22"/>
                <w:szCs w:val="22"/>
              </w:rPr>
              <w:t>Ejecución Vigencia</w:t>
            </w:r>
          </w:p>
        </w:tc>
        <w:tc>
          <w:tcPr>
            <w:tcW w:w="979"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570A357E" w14:textId="77777777" w:rsidR="00B66ADF" w:rsidRPr="00EE3C73" w:rsidRDefault="00B66ADF" w:rsidP="00B66ADF">
            <w:pPr>
              <w:pStyle w:val="Contenidodelatabla"/>
              <w:jc w:val="center"/>
              <w:rPr>
                <w:sz w:val="22"/>
                <w:szCs w:val="22"/>
              </w:rPr>
            </w:pPr>
            <w:r w:rsidRPr="00EE3C73">
              <w:rPr>
                <w:b/>
                <w:bCs/>
                <w:color w:val="000000"/>
                <w:sz w:val="22"/>
                <w:szCs w:val="22"/>
              </w:rPr>
              <w:t>% Avance</w:t>
            </w:r>
          </w:p>
        </w:tc>
      </w:tr>
      <w:tr w:rsidR="00B66ADF" w:rsidRPr="00EE3C73" w14:paraId="4D471508" w14:textId="77777777" w:rsidTr="00B66ADF">
        <w:tc>
          <w:tcPr>
            <w:tcW w:w="767" w:type="dxa"/>
            <w:tcBorders>
              <w:left w:val="single" w:sz="1" w:space="0" w:color="000000"/>
              <w:bottom w:val="single" w:sz="1" w:space="0" w:color="000000"/>
            </w:tcBorders>
            <w:shd w:val="clear" w:color="auto" w:fill="auto"/>
            <w:vAlign w:val="center"/>
          </w:tcPr>
          <w:p w14:paraId="17D6B619" w14:textId="77777777" w:rsidR="00B66ADF" w:rsidRPr="00EE3C73" w:rsidRDefault="00B66ADF" w:rsidP="00B66ADF">
            <w:pPr>
              <w:pStyle w:val="Contenidodelatabla"/>
              <w:snapToGrid w:val="0"/>
              <w:jc w:val="center"/>
              <w:rPr>
                <w:sz w:val="22"/>
                <w:szCs w:val="22"/>
              </w:rPr>
            </w:pPr>
            <w:r w:rsidRPr="00EE3C73">
              <w:rPr>
                <w:color w:val="000000"/>
                <w:sz w:val="22"/>
                <w:szCs w:val="22"/>
              </w:rPr>
              <w:t>1</w:t>
            </w:r>
          </w:p>
        </w:tc>
        <w:tc>
          <w:tcPr>
            <w:tcW w:w="4903" w:type="dxa"/>
            <w:tcBorders>
              <w:left w:val="single" w:sz="1" w:space="0" w:color="000000"/>
              <w:bottom w:val="single" w:sz="1" w:space="0" w:color="000000"/>
            </w:tcBorders>
            <w:shd w:val="clear" w:color="auto" w:fill="auto"/>
            <w:vAlign w:val="center"/>
          </w:tcPr>
          <w:p w14:paraId="23148ACA" w14:textId="77777777" w:rsidR="00B66ADF" w:rsidRPr="00EE3C73" w:rsidRDefault="00B66ADF" w:rsidP="00B66ADF">
            <w:pPr>
              <w:pStyle w:val="Contenidodelatabla"/>
              <w:snapToGrid w:val="0"/>
              <w:jc w:val="both"/>
              <w:rPr>
                <w:sz w:val="22"/>
                <w:szCs w:val="22"/>
              </w:rPr>
            </w:pPr>
            <w:r w:rsidRPr="00EE3C73">
              <w:rPr>
                <w:color w:val="000000"/>
                <w:sz w:val="22"/>
                <w:szCs w:val="22"/>
              </w:rPr>
              <w:t>Gestionar en un 100% la política cultural relacionada con el patrimonio y la infraestructura cultural, a partir de los instrumentos priorizados</w:t>
            </w:r>
          </w:p>
        </w:tc>
        <w:tc>
          <w:tcPr>
            <w:tcW w:w="1755" w:type="dxa"/>
            <w:tcBorders>
              <w:left w:val="single" w:sz="1" w:space="0" w:color="000000"/>
              <w:bottom w:val="single" w:sz="1" w:space="0" w:color="000000"/>
            </w:tcBorders>
            <w:shd w:val="clear" w:color="auto" w:fill="auto"/>
            <w:vAlign w:val="center"/>
          </w:tcPr>
          <w:p w14:paraId="661D3994" w14:textId="77777777" w:rsidR="00B66ADF" w:rsidRPr="00EE3C73" w:rsidRDefault="00B66ADF" w:rsidP="00B66ADF">
            <w:pPr>
              <w:pStyle w:val="Contenidodelatabla"/>
              <w:snapToGrid w:val="0"/>
              <w:jc w:val="center"/>
              <w:rPr>
                <w:sz w:val="22"/>
                <w:szCs w:val="22"/>
              </w:rPr>
            </w:pPr>
            <w:r w:rsidRPr="00EE3C73">
              <w:rPr>
                <w:color w:val="000000"/>
                <w:sz w:val="22"/>
                <w:szCs w:val="22"/>
              </w:rPr>
              <w:t>30%</w:t>
            </w:r>
          </w:p>
        </w:tc>
        <w:tc>
          <w:tcPr>
            <w:tcW w:w="1245" w:type="dxa"/>
            <w:tcBorders>
              <w:left w:val="single" w:sz="1" w:space="0" w:color="000000"/>
              <w:bottom w:val="single" w:sz="1" w:space="0" w:color="000000"/>
            </w:tcBorders>
            <w:shd w:val="clear" w:color="auto" w:fill="auto"/>
            <w:vAlign w:val="center"/>
          </w:tcPr>
          <w:p w14:paraId="0A36C693" w14:textId="77777777" w:rsidR="00B66ADF" w:rsidRPr="00EE3C73" w:rsidRDefault="00B66ADF" w:rsidP="00B66ADF">
            <w:pPr>
              <w:pStyle w:val="Contenidodelatabla"/>
              <w:snapToGrid w:val="0"/>
              <w:jc w:val="center"/>
              <w:rPr>
                <w:sz w:val="22"/>
                <w:szCs w:val="22"/>
              </w:rPr>
            </w:pPr>
            <w:r w:rsidRPr="00EE3C73">
              <w:rPr>
                <w:sz w:val="22"/>
                <w:szCs w:val="22"/>
              </w:rPr>
              <w:t>14,10%</w:t>
            </w:r>
          </w:p>
        </w:tc>
        <w:tc>
          <w:tcPr>
            <w:tcW w:w="979" w:type="dxa"/>
            <w:tcBorders>
              <w:left w:val="single" w:sz="1" w:space="0" w:color="000000"/>
              <w:bottom w:val="single" w:sz="1" w:space="0" w:color="000000"/>
              <w:right w:val="single" w:sz="1" w:space="0" w:color="000000"/>
            </w:tcBorders>
            <w:shd w:val="clear" w:color="auto" w:fill="auto"/>
            <w:vAlign w:val="center"/>
          </w:tcPr>
          <w:p w14:paraId="726CA6C7" w14:textId="77777777" w:rsidR="00B66ADF" w:rsidRPr="00EE3C73" w:rsidRDefault="00B66ADF" w:rsidP="00B66ADF">
            <w:pPr>
              <w:pStyle w:val="Contenidodelatabla"/>
              <w:snapToGrid w:val="0"/>
              <w:jc w:val="center"/>
              <w:rPr>
                <w:sz w:val="22"/>
                <w:szCs w:val="22"/>
              </w:rPr>
            </w:pPr>
            <w:r w:rsidRPr="00EE3C73">
              <w:rPr>
                <w:sz w:val="22"/>
                <w:szCs w:val="22"/>
              </w:rPr>
              <w:t>47%</w:t>
            </w:r>
          </w:p>
        </w:tc>
      </w:tr>
    </w:tbl>
    <w:p w14:paraId="3AFEADBF" w14:textId="77777777" w:rsidR="00B66ADF" w:rsidRPr="00EE3C73" w:rsidRDefault="00B66ADF" w:rsidP="00B66ADF">
      <w:pPr>
        <w:jc w:val="center"/>
        <w:rPr>
          <w:sz w:val="22"/>
          <w:szCs w:val="22"/>
        </w:rPr>
      </w:pPr>
    </w:p>
    <w:p w14:paraId="575C4A0F" w14:textId="77777777" w:rsidR="00B66ADF" w:rsidRPr="00EE3C73" w:rsidRDefault="00B66ADF" w:rsidP="00B66ADF">
      <w:pPr>
        <w:jc w:val="center"/>
        <w:rPr>
          <w:sz w:val="22"/>
          <w:szCs w:val="22"/>
        </w:rPr>
      </w:pPr>
    </w:p>
    <w:p w14:paraId="0A91FAD8" w14:textId="77777777" w:rsidR="00B66ADF" w:rsidRPr="00F65492"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F65492">
        <w:rPr>
          <w:rFonts w:eastAsia="Arial"/>
          <w:b/>
          <w:bCs/>
          <w:color w:val="000000"/>
          <w:sz w:val="22"/>
          <w:szCs w:val="22"/>
        </w:rPr>
        <w:t>1. Reporte de avance y logros de la meta proyecto</w:t>
      </w:r>
    </w:p>
    <w:p w14:paraId="1D50D855" w14:textId="77777777" w:rsidR="00B66ADF" w:rsidRPr="00EE3C73" w:rsidRDefault="00B66ADF" w:rsidP="00B66ADF">
      <w:pPr>
        <w:rPr>
          <w:sz w:val="22"/>
          <w:szCs w:val="22"/>
          <w:lang w:eastAsia="ar-SA" w:bidi="es-ES"/>
        </w:rPr>
      </w:pPr>
    </w:p>
    <w:p w14:paraId="418800A2" w14:textId="77777777" w:rsidR="00B66ADF" w:rsidRPr="00EE3C73" w:rsidRDefault="00B66ADF" w:rsidP="00B66ADF">
      <w:pPr>
        <w:pStyle w:val="Ttulo"/>
        <w:spacing w:before="0" w:after="0"/>
        <w:ind w:left="0"/>
        <w:rPr>
          <w:rFonts w:ascii="Arial" w:eastAsia="Arial" w:hAnsi="Arial" w:cs="Arial"/>
          <w:bCs w:val="0"/>
          <w:szCs w:val="22"/>
          <w:lang w:eastAsia="ar-SA" w:bidi="es-ES"/>
        </w:rPr>
      </w:pPr>
      <w:r w:rsidRPr="00EE3C73">
        <w:rPr>
          <w:rFonts w:ascii="Arial" w:eastAsia="Arial" w:hAnsi="Arial" w:cs="Arial"/>
          <w:szCs w:val="22"/>
          <w:lang w:eastAsia="ar-SA" w:bidi="es-ES"/>
        </w:rPr>
        <w:t xml:space="preserve">Avances Cuatrienio: </w:t>
      </w:r>
      <w:r w:rsidRPr="00EE3C73">
        <w:rPr>
          <w:rFonts w:ascii="Arial" w:eastAsia="Arial" w:hAnsi="Arial" w:cs="Arial"/>
          <w:b w:val="0"/>
          <w:bCs w:val="0"/>
          <w:szCs w:val="22"/>
          <w:lang w:eastAsia="ar-SA" w:bidi="es-ES"/>
        </w:rPr>
        <w:t>A continuación, se relacionan los avances más relevantes del cuatrienio:</w:t>
      </w:r>
      <w:r w:rsidRPr="00EE3C73">
        <w:rPr>
          <w:rFonts w:ascii="Arial" w:eastAsia="Arial" w:hAnsi="Arial" w:cs="Arial"/>
          <w:bCs w:val="0"/>
          <w:szCs w:val="22"/>
          <w:lang w:eastAsia="ar-SA" w:bidi="es-ES"/>
        </w:rPr>
        <w:t xml:space="preserve"> </w:t>
      </w:r>
    </w:p>
    <w:p w14:paraId="198D12D5" w14:textId="77777777" w:rsidR="00B66ADF" w:rsidRPr="00EE3C73" w:rsidRDefault="00B66ADF" w:rsidP="00B66ADF">
      <w:pPr>
        <w:tabs>
          <w:tab w:val="left" w:pos="0"/>
          <w:tab w:val="left" w:pos="720"/>
        </w:tabs>
        <w:spacing w:line="100" w:lineRule="atLeast"/>
        <w:jc w:val="both"/>
        <w:rPr>
          <w:rFonts w:eastAsia="Arial"/>
          <w:b/>
          <w:bCs/>
          <w:color w:val="000000"/>
          <w:sz w:val="22"/>
          <w:szCs w:val="22"/>
          <w:lang w:eastAsia="ar-SA" w:bidi="es-ES"/>
        </w:rPr>
      </w:pPr>
    </w:p>
    <w:p w14:paraId="54182FE6" w14:textId="77777777" w:rsidR="00B66ADF" w:rsidRPr="00EE3C73" w:rsidRDefault="00B66ADF" w:rsidP="00EB37CB">
      <w:pPr>
        <w:pStyle w:val="Subttulo"/>
        <w:numPr>
          <w:ilvl w:val="0"/>
          <w:numId w:val="10"/>
        </w:numPr>
        <w:tabs>
          <w:tab w:val="clear" w:pos="720"/>
          <w:tab w:val="left" w:pos="0"/>
          <w:tab w:val="left" w:pos="142"/>
        </w:tabs>
        <w:spacing w:line="100" w:lineRule="atLeast"/>
        <w:ind w:left="0" w:hanging="142"/>
        <w:jc w:val="both"/>
        <w:rPr>
          <w:rFonts w:ascii="Arial" w:hAnsi="Arial" w:cs="Arial"/>
          <w:sz w:val="22"/>
          <w:szCs w:val="22"/>
        </w:rPr>
      </w:pPr>
      <w:r w:rsidRPr="00EE3C73">
        <w:rPr>
          <w:rFonts w:ascii="Arial" w:hAnsi="Arial" w:cs="Arial"/>
          <w:b/>
          <w:sz w:val="22"/>
          <w:szCs w:val="22"/>
        </w:rPr>
        <w:t xml:space="preserve">PLAN MAESTRO DE EQUIPAMIENTOS CULTURALES – PLAMEC: </w:t>
      </w:r>
      <w:r w:rsidRPr="00EE3C73">
        <w:rPr>
          <w:rFonts w:ascii="Arial" w:eastAsia="Arial" w:hAnsi="Arial" w:cs="Arial"/>
          <w:bCs/>
          <w:color w:val="000000"/>
          <w:sz w:val="22"/>
          <w:szCs w:val="22"/>
          <w:lang w:eastAsia="ar-SA" w:bidi="es-ES"/>
        </w:rPr>
        <w:t>En la vigencia 2016, s</w:t>
      </w:r>
      <w:r w:rsidRPr="00EE3C73">
        <w:rPr>
          <w:rFonts w:ascii="Arial" w:eastAsia="Arial" w:hAnsi="Arial" w:cs="Arial"/>
          <w:color w:val="000000"/>
          <w:sz w:val="22"/>
          <w:szCs w:val="22"/>
          <w:highlight w:val="white"/>
          <w:lang w:eastAsia="ar-SA" w:bidi="es-ES"/>
        </w:rPr>
        <w:t xml:space="preserve">e adelantaron las revisiones de documentos técnicos, así como de los informes del plan maestro generados para las vigencias 2012 a 2015 y se realizaron ajustes del informe de seguimiento al PLAMEC de las vigencias 2012-2015 para la Dirección de planes maestros y complementarios de la Secretaria de Planeación. Adicionalmente, se brindó acompañamiento a la oficina de regulación y control de la Secretaría de Cultura, Recreación y a la Secretaría Distrital de Planeación para concertar los lineamientos del componente cultural en la formulación del nuevo Plan de Ordenamiento en la cual se presentaron los avances en la propuesta para la modificación del POT desde el sector cultura recreación y deporte. Además, se realizó acompañamiento al seguimiento de las estrategias, programas y metas establecidos en el Plan Maestro de Equipamientos Culturales -PLAMEC. </w:t>
      </w:r>
    </w:p>
    <w:p w14:paraId="3EF25F13" w14:textId="77777777" w:rsidR="00B66ADF" w:rsidRPr="00EE3C73" w:rsidRDefault="00B66ADF" w:rsidP="00B66ADF">
      <w:pPr>
        <w:tabs>
          <w:tab w:val="left" w:pos="0"/>
          <w:tab w:val="left" w:pos="720"/>
        </w:tabs>
        <w:spacing w:line="100" w:lineRule="atLeast"/>
        <w:jc w:val="both"/>
        <w:rPr>
          <w:rFonts w:eastAsia="Arial"/>
          <w:color w:val="000000"/>
          <w:sz w:val="22"/>
          <w:szCs w:val="22"/>
          <w:highlight w:val="white"/>
        </w:rPr>
      </w:pPr>
    </w:p>
    <w:p w14:paraId="7336318B" w14:textId="77777777" w:rsidR="00B66ADF" w:rsidRPr="00EE3C73" w:rsidRDefault="00B66ADF" w:rsidP="00B66ADF">
      <w:pPr>
        <w:tabs>
          <w:tab w:val="left" w:pos="0"/>
          <w:tab w:val="left" w:pos="720"/>
        </w:tabs>
        <w:spacing w:line="100" w:lineRule="atLeast"/>
        <w:jc w:val="both"/>
        <w:rPr>
          <w:sz w:val="22"/>
          <w:szCs w:val="22"/>
        </w:rPr>
      </w:pPr>
      <w:r w:rsidRPr="00EE3C73">
        <w:rPr>
          <w:rFonts w:eastAsia="Arial"/>
          <w:color w:val="000000"/>
          <w:sz w:val="22"/>
          <w:szCs w:val="22"/>
          <w:highlight w:val="white"/>
          <w:lang w:eastAsia="ar-SA" w:bidi="es-ES"/>
        </w:rPr>
        <w:t xml:space="preserve">La Secretaría lideró y presidió la Red de Escenarios Públicos Distritales, como primera estrategia del trabajo en red, que buscaba la sostenibilidad de los escenarios públicos para la cultura de la ciudad. Así mismo, apoyó el trabajo en red de equipamientos como la Red de Bibliotecas Públicas y otros que existan o que se conformen en el marco de las disposiciones del PLAMEC en torno a la Red de Infraestructura Cultural Territorial. </w:t>
      </w:r>
    </w:p>
    <w:p w14:paraId="011792F1" w14:textId="77777777" w:rsidR="00B66ADF" w:rsidRPr="00EE3C73" w:rsidRDefault="00B66ADF" w:rsidP="00B66ADF">
      <w:pPr>
        <w:tabs>
          <w:tab w:val="left" w:pos="0"/>
          <w:tab w:val="left" w:pos="720"/>
        </w:tabs>
        <w:spacing w:line="100" w:lineRule="atLeast"/>
        <w:jc w:val="both"/>
        <w:rPr>
          <w:rFonts w:eastAsia="Arial"/>
          <w:color w:val="000000"/>
          <w:sz w:val="22"/>
          <w:szCs w:val="22"/>
          <w:lang w:eastAsia="ar-SA" w:bidi="es-ES"/>
        </w:rPr>
      </w:pPr>
    </w:p>
    <w:p w14:paraId="006CDB55" w14:textId="77777777" w:rsidR="00B66ADF" w:rsidRPr="00EE3C73" w:rsidRDefault="00B66ADF" w:rsidP="00B66ADF">
      <w:pPr>
        <w:pStyle w:val="Standard"/>
        <w:tabs>
          <w:tab w:val="left" w:pos="0"/>
          <w:tab w:val="left" w:pos="720"/>
        </w:tabs>
        <w:spacing w:line="100" w:lineRule="atLeast"/>
        <w:jc w:val="both"/>
        <w:rPr>
          <w:rFonts w:cs="Arial"/>
          <w:sz w:val="22"/>
          <w:szCs w:val="22"/>
        </w:rPr>
      </w:pPr>
      <w:r w:rsidRPr="00EE3C73">
        <w:rPr>
          <w:rFonts w:eastAsia="Arial" w:cs="Arial"/>
          <w:color w:val="000000"/>
          <w:sz w:val="22"/>
          <w:szCs w:val="22"/>
          <w:shd w:val="clear" w:color="auto" w:fill="FFFFFF"/>
          <w:lang w:eastAsia="ar-SA" w:bidi="es-ES"/>
        </w:rPr>
        <w:t>Para los planes y proyectos estratégicos de la Alcaldía Mayor, como el Transmicable, El Metro, Los Centros Culturales, Recreativos y Deportivos de Fontanar y El Tunal, La Secretaría estuvo en continuo acompañamiento brindando la asesoría técnica y de articulación.</w:t>
      </w:r>
    </w:p>
    <w:p w14:paraId="6B26ECB2" w14:textId="77777777" w:rsidR="00B66ADF" w:rsidRPr="00EE3C73" w:rsidRDefault="00B66ADF" w:rsidP="00B66ADF">
      <w:pPr>
        <w:pStyle w:val="Subttulo"/>
        <w:tabs>
          <w:tab w:val="left" w:pos="0"/>
          <w:tab w:val="left" w:pos="284"/>
        </w:tabs>
        <w:spacing w:line="100" w:lineRule="atLeast"/>
        <w:jc w:val="both"/>
        <w:rPr>
          <w:rFonts w:ascii="Arial" w:hAnsi="Arial" w:cs="Arial"/>
          <w:b/>
          <w:sz w:val="22"/>
          <w:szCs w:val="22"/>
        </w:rPr>
      </w:pPr>
    </w:p>
    <w:p w14:paraId="4F53636E" w14:textId="77777777" w:rsidR="00B66ADF" w:rsidRPr="00EE3C73" w:rsidRDefault="00B66ADF" w:rsidP="00EB37CB">
      <w:pPr>
        <w:pStyle w:val="Subttulo"/>
        <w:numPr>
          <w:ilvl w:val="0"/>
          <w:numId w:val="10"/>
        </w:numPr>
        <w:tabs>
          <w:tab w:val="clear" w:pos="720"/>
          <w:tab w:val="left" w:pos="0"/>
          <w:tab w:val="left" w:pos="142"/>
        </w:tabs>
        <w:spacing w:line="100" w:lineRule="atLeast"/>
        <w:ind w:left="0" w:hanging="142"/>
        <w:jc w:val="both"/>
        <w:rPr>
          <w:rFonts w:ascii="Arial" w:hAnsi="Arial" w:cs="Arial"/>
          <w:sz w:val="22"/>
          <w:szCs w:val="22"/>
        </w:rPr>
      </w:pPr>
      <w:r w:rsidRPr="00EE3C73">
        <w:rPr>
          <w:rFonts w:ascii="Arial" w:hAnsi="Arial" w:cs="Arial"/>
          <w:b/>
          <w:sz w:val="22"/>
          <w:szCs w:val="22"/>
        </w:rPr>
        <w:t xml:space="preserve">DECRETO 070 de 2015: </w:t>
      </w:r>
      <w:r w:rsidRPr="00EE3C73">
        <w:rPr>
          <w:rFonts w:ascii="Arial" w:eastAsia="Arial" w:hAnsi="Arial" w:cs="Arial"/>
          <w:color w:val="000000"/>
          <w:sz w:val="22"/>
          <w:szCs w:val="22"/>
          <w:shd w:val="clear" w:color="auto" w:fill="FFFFFF"/>
          <w:lang w:eastAsia="ar-SA" w:bidi="es-ES"/>
        </w:rPr>
        <w:t xml:space="preserve">En el avance del cuatrienio, se han realizado 8 sesiones del Consejo Distrital de Patrimonio en 2016 y 3 sesiones a lo largo del 2017. A partir de las solicitudes </w:t>
      </w:r>
      <w:r w:rsidRPr="00EE3C73">
        <w:rPr>
          <w:rFonts w:ascii="Arial" w:eastAsia="Arial" w:hAnsi="Arial" w:cs="Arial"/>
          <w:color w:val="000000"/>
          <w:sz w:val="22"/>
          <w:szCs w:val="22"/>
          <w:shd w:val="clear" w:color="auto" w:fill="FFFFFF"/>
          <w:lang w:eastAsia="ar-SA" w:bidi="es-ES"/>
        </w:rPr>
        <w:lastRenderedPageBreak/>
        <w:t xml:space="preserve">presentadas, se han expedido 33 resoluciones en 2016 y para el </w:t>
      </w:r>
      <w:r w:rsidRPr="00EE3C73">
        <w:rPr>
          <w:rFonts w:ascii="Arial" w:hAnsi="Arial" w:cs="Arial"/>
          <w:sz w:val="22"/>
          <w:szCs w:val="22"/>
        </w:rPr>
        <w:t>2017 han sido expedido 13 resoluciones de trámites, de las cuales, 5 han resuelto trámites de exclusión y cambios de categoría, 3 han adelantado trámites de cambio de categoría, 1 inclusión en el listado de bienes de interés cultural, 1 actualización de la Lista Indicativa de Candidatos a Bienes de Interés Cultural, 2 trámites de recursos de reposición y 1 resolución aclaratoria de una inclusión en el listado de bienes de interés cultural de la ciudad.</w:t>
      </w:r>
    </w:p>
    <w:p w14:paraId="4D1A60BB" w14:textId="77777777" w:rsidR="00B66ADF" w:rsidRPr="00EE3C73" w:rsidRDefault="00B66ADF" w:rsidP="00B66ADF">
      <w:pPr>
        <w:rPr>
          <w:sz w:val="22"/>
          <w:szCs w:val="22"/>
        </w:rPr>
      </w:pPr>
    </w:p>
    <w:p w14:paraId="07FDC3BF" w14:textId="77777777" w:rsidR="00B66ADF" w:rsidRPr="00EE3C73" w:rsidRDefault="00B66ADF" w:rsidP="00B66ADF">
      <w:pPr>
        <w:widowControl/>
        <w:suppressAutoHyphens w:val="0"/>
        <w:jc w:val="both"/>
        <w:rPr>
          <w:rFonts w:eastAsia="Times New Roman"/>
          <w:color w:val="000000"/>
          <w:sz w:val="22"/>
          <w:szCs w:val="22"/>
          <w:lang w:val="es-CO" w:eastAsia="es-CO"/>
        </w:rPr>
      </w:pPr>
      <w:r w:rsidRPr="00EE3C73">
        <w:rPr>
          <w:rFonts w:eastAsia="Times New Roman"/>
          <w:color w:val="000000"/>
          <w:sz w:val="22"/>
          <w:szCs w:val="22"/>
          <w:lang w:val="es-CO" w:eastAsia="es-CO"/>
        </w:rPr>
        <w:t>Adicionalmente, han sido recibidas 3 nuevas solicitudes de inclusión en el listado de bienes de interés cultural, que en la actualidad se encuentran en evaluación ante el Instituto Distrital de Patrimonio Cultural, para ser presentadas ante el Consejo Distrital de Patrimonio Cultural.</w:t>
      </w:r>
    </w:p>
    <w:p w14:paraId="2D4B39C0" w14:textId="77777777" w:rsidR="00B66ADF" w:rsidRPr="00EE3C73" w:rsidRDefault="00B66ADF" w:rsidP="00B66ADF">
      <w:pPr>
        <w:rPr>
          <w:sz w:val="22"/>
          <w:szCs w:val="22"/>
          <w:lang w:eastAsia="ar-SA" w:bidi="es-ES"/>
        </w:rPr>
      </w:pPr>
    </w:p>
    <w:p w14:paraId="39F3398A" w14:textId="77777777" w:rsidR="00B66ADF" w:rsidRPr="00EE3C73" w:rsidRDefault="00B66ADF" w:rsidP="00EB37CB">
      <w:pPr>
        <w:pStyle w:val="Subttulo"/>
        <w:numPr>
          <w:ilvl w:val="0"/>
          <w:numId w:val="10"/>
        </w:numPr>
        <w:tabs>
          <w:tab w:val="clear" w:pos="720"/>
          <w:tab w:val="left" w:pos="0"/>
          <w:tab w:val="left" w:pos="142"/>
        </w:tabs>
        <w:spacing w:line="100" w:lineRule="atLeast"/>
        <w:ind w:left="0" w:hanging="142"/>
        <w:jc w:val="both"/>
        <w:rPr>
          <w:rFonts w:ascii="Arial" w:hAnsi="Arial" w:cs="Arial"/>
          <w:sz w:val="22"/>
          <w:szCs w:val="22"/>
        </w:rPr>
      </w:pPr>
      <w:r w:rsidRPr="00EE3C73">
        <w:rPr>
          <w:rFonts w:ascii="Arial" w:hAnsi="Arial" w:cs="Arial"/>
          <w:b/>
          <w:sz w:val="22"/>
          <w:szCs w:val="22"/>
        </w:rPr>
        <w:t xml:space="preserve">DECRETO 554 de 2015: </w:t>
      </w:r>
      <w:r w:rsidRPr="00EE3C73">
        <w:rPr>
          <w:rFonts w:ascii="Arial" w:hAnsi="Arial" w:cs="Arial"/>
          <w:sz w:val="22"/>
          <w:szCs w:val="22"/>
        </w:rPr>
        <w:t>se llevaron a cabo acciones de elección de dos representantes de las universidades con programas en artes plásticas y/o visuales en la ciudad de Bogotá, para ser representantes del Comité Distrital de Espacio Público; se Convocó y realizó el primer “Comité Distrital de Espacio Público” como una de las funciones de la Secretaría de Cultura, Recreación y Deporte, establecidas en el Decreto; se realizó el reglamento interno del Comité Distrital de Espacio Público, tal como lo estipula el Decreto; se desarrolló el protocolo y procedimiento de la Ventanilla Única para las Intervenciones Artísticas en el Espacio Público -VIARTE- donde se presentaron 8 casos, de estos, 6 llegaron como solicitud de información sobre el procedimiento a seguir a través de la ventanilla, hubo una radicación directa a la ventanilla y un traslado a la ventanilla por parte del IDPC.</w:t>
      </w:r>
    </w:p>
    <w:p w14:paraId="42F34537" w14:textId="77777777" w:rsidR="00B66ADF" w:rsidRPr="00EE3C73" w:rsidRDefault="00B66ADF" w:rsidP="00B66ADF">
      <w:pPr>
        <w:rPr>
          <w:sz w:val="22"/>
          <w:szCs w:val="22"/>
        </w:rPr>
      </w:pPr>
    </w:p>
    <w:p w14:paraId="09B31FE8" w14:textId="77777777" w:rsidR="00B66ADF" w:rsidRPr="00EE3C73" w:rsidRDefault="00B66ADF" w:rsidP="00B66ADF">
      <w:pPr>
        <w:pStyle w:val="Subttulo"/>
        <w:tabs>
          <w:tab w:val="left" w:pos="0"/>
          <w:tab w:val="left" w:pos="142"/>
        </w:tabs>
        <w:spacing w:line="100" w:lineRule="atLeast"/>
        <w:jc w:val="both"/>
        <w:rPr>
          <w:rFonts w:ascii="Arial" w:hAnsi="Arial" w:cs="Arial"/>
          <w:sz w:val="22"/>
          <w:szCs w:val="22"/>
        </w:rPr>
      </w:pPr>
      <w:r w:rsidRPr="00EE3C73">
        <w:rPr>
          <w:rFonts w:ascii="Arial" w:hAnsi="Arial" w:cs="Arial"/>
          <w:sz w:val="22"/>
          <w:szCs w:val="22"/>
        </w:rPr>
        <w:t xml:space="preserve">Adicionalmente en el tema de espacio público se emitió concepto para el Proyecto de Acuerdo 044 de 2017 y se dio respuesta a la solicitud de información sobre el cumplimiento del Acuerdo N°: 22 de 1970 “Por el cual se honra la memoria del Sacerdote Camilo Torres”.   </w:t>
      </w:r>
    </w:p>
    <w:p w14:paraId="37DBC15A" w14:textId="77777777" w:rsidR="00B66ADF" w:rsidRPr="00EE3C73" w:rsidRDefault="00B66ADF" w:rsidP="00B66ADF">
      <w:pPr>
        <w:rPr>
          <w:sz w:val="22"/>
          <w:szCs w:val="22"/>
        </w:rPr>
      </w:pPr>
    </w:p>
    <w:p w14:paraId="04956AC6" w14:textId="77777777" w:rsidR="00B66ADF" w:rsidRPr="00EE3C73" w:rsidRDefault="00B66ADF" w:rsidP="00EB37CB">
      <w:pPr>
        <w:pStyle w:val="Subttulo"/>
        <w:numPr>
          <w:ilvl w:val="0"/>
          <w:numId w:val="10"/>
        </w:numPr>
        <w:tabs>
          <w:tab w:val="clear" w:pos="720"/>
          <w:tab w:val="left" w:pos="0"/>
          <w:tab w:val="left" w:pos="142"/>
        </w:tabs>
        <w:spacing w:line="100" w:lineRule="atLeast"/>
        <w:ind w:left="0" w:hanging="142"/>
        <w:jc w:val="both"/>
        <w:rPr>
          <w:rFonts w:ascii="Arial" w:hAnsi="Arial" w:cs="Arial"/>
          <w:sz w:val="22"/>
          <w:szCs w:val="22"/>
        </w:rPr>
      </w:pPr>
      <w:r w:rsidRPr="00EE3C73">
        <w:rPr>
          <w:rFonts w:ascii="Arial" w:hAnsi="Arial" w:cs="Arial"/>
          <w:b/>
          <w:sz w:val="22"/>
          <w:szCs w:val="22"/>
        </w:rPr>
        <w:t xml:space="preserve">MARCO REGULATORIO PARA LOS ARTISTAS EN EL ESPACIO PÚBLICO: </w:t>
      </w:r>
      <w:r w:rsidRPr="00B66ADF">
        <w:rPr>
          <w:rFonts w:ascii="Arial" w:hAnsi="Arial" w:cs="Arial"/>
          <w:sz w:val="22"/>
          <w:szCs w:val="22"/>
        </w:rPr>
        <w:t>se finalizó la</w:t>
      </w:r>
      <w:r w:rsidRPr="00EE3C73">
        <w:rPr>
          <w:rFonts w:ascii="Arial" w:hAnsi="Arial" w:cs="Arial"/>
          <w:sz w:val="22"/>
          <w:szCs w:val="22"/>
        </w:rPr>
        <w:t xml:space="preserve"> implementación del modelo de programación y organización de artistas en el espacio público, Plan Piloto - Fase 1; la Comisión Intersectorial del Espacio Público -CIEP- extendió el plazo para que la SCRD hiciera la evaluación y las recomendaciones sobre el manejo de artistas en el espacio público a partir de los resultados del Plan Piloto; se presentaron la evaluación, conclusiones y recomendaciones sobre el manejo de artistas en el espacio público a la CIEP, quien solicita a la SCRD el desarrollo de una nueva propuesta para atender a esta población; se entregó al Departamento para la Defensoría del Espacio Público -DADEP- una estrategia para el manejo de artistas en el espacio público que debe ser evaluada en el marco de la CIEP, con el fin de decidir sobre las acciones a implementar.</w:t>
      </w:r>
    </w:p>
    <w:p w14:paraId="732DCF92" w14:textId="77777777" w:rsidR="00B66ADF" w:rsidRPr="00EE3C73" w:rsidRDefault="00B66ADF" w:rsidP="00B66ADF">
      <w:pPr>
        <w:ind w:firstLine="284"/>
        <w:rPr>
          <w:color w:val="FF0000"/>
          <w:sz w:val="22"/>
          <w:szCs w:val="22"/>
        </w:rPr>
      </w:pPr>
    </w:p>
    <w:p w14:paraId="3F81033C" w14:textId="77777777" w:rsidR="00B66ADF" w:rsidRPr="00EE3C73" w:rsidRDefault="00B66ADF" w:rsidP="00EB37CB">
      <w:pPr>
        <w:pStyle w:val="Subttulo"/>
        <w:numPr>
          <w:ilvl w:val="0"/>
          <w:numId w:val="10"/>
        </w:numPr>
        <w:tabs>
          <w:tab w:val="clear" w:pos="720"/>
          <w:tab w:val="left" w:pos="0"/>
          <w:tab w:val="left" w:pos="142"/>
        </w:tabs>
        <w:spacing w:line="100" w:lineRule="atLeast"/>
        <w:ind w:left="0" w:hanging="142"/>
        <w:jc w:val="both"/>
        <w:rPr>
          <w:rFonts w:ascii="Arial" w:hAnsi="Arial" w:cs="Arial"/>
          <w:b/>
          <w:sz w:val="22"/>
          <w:szCs w:val="22"/>
        </w:rPr>
      </w:pPr>
      <w:r w:rsidRPr="00EE3C73">
        <w:rPr>
          <w:rFonts w:ascii="Arial" w:hAnsi="Arial" w:cs="Arial"/>
          <w:b/>
          <w:sz w:val="22"/>
          <w:szCs w:val="22"/>
        </w:rPr>
        <w:t xml:space="preserve">PRÁCTICA RESPONSABLE DE GRAFITI Y ARTE URBANO: </w:t>
      </w:r>
      <w:r w:rsidRPr="00EE3C73">
        <w:rPr>
          <w:rFonts w:ascii="Arial" w:hAnsi="Arial" w:cs="Arial"/>
          <w:sz w:val="22"/>
          <w:szCs w:val="22"/>
        </w:rPr>
        <w:t>Se realizaron acciones como:</w:t>
      </w:r>
      <w:r w:rsidRPr="00EE3C73">
        <w:rPr>
          <w:rFonts w:ascii="Arial" w:hAnsi="Arial" w:cs="Arial"/>
          <w:b/>
          <w:sz w:val="22"/>
          <w:szCs w:val="22"/>
        </w:rPr>
        <w:t xml:space="preserve"> </w:t>
      </w:r>
    </w:p>
    <w:p w14:paraId="5365DD8D" w14:textId="77777777" w:rsidR="00B66ADF" w:rsidRPr="00EE3C73" w:rsidRDefault="00B66ADF" w:rsidP="00EB37CB">
      <w:pPr>
        <w:numPr>
          <w:ilvl w:val="1"/>
          <w:numId w:val="10"/>
        </w:numPr>
        <w:tabs>
          <w:tab w:val="clear" w:pos="1080"/>
          <w:tab w:val="left" w:pos="284"/>
          <w:tab w:val="num" w:pos="567"/>
        </w:tabs>
        <w:ind w:left="567" w:hanging="283"/>
        <w:jc w:val="both"/>
        <w:rPr>
          <w:sz w:val="22"/>
          <w:szCs w:val="22"/>
        </w:rPr>
      </w:pPr>
      <w:r w:rsidRPr="00EE3C73">
        <w:rPr>
          <w:color w:val="000000"/>
          <w:sz w:val="22"/>
          <w:szCs w:val="22"/>
        </w:rPr>
        <w:t>Distrito Grafiti: El Teatro R101 junto con el Colectivo de artistas de Vértigo Grafiti, gestionó un proyecto que se desarrolló en la Localidad de Puente Aranda, el cual reunió a 32 exponentes locales, distritales, nacionales e internacionales de esta práctica, para hacer 32 obras, las cuales se desarrollaron en un área que oscila entre los 2.500 y 3.000 mts2.</w:t>
      </w:r>
    </w:p>
    <w:p w14:paraId="05F15260" w14:textId="77777777" w:rsidR="00B66ADF" w:rsidRPr="00EE3C73" w:rsidRDefault="00B66ADF" w:rsidP="00EB37CB">
      <w:pPr>
        <w:numPr>
          <w:ilvl w:val="1"/>
          <w:numId w:val="10"/>
        </w:numPr>
        <w:tabs>
          <w:tab w:val="clear" w:pos="1080"/>
          <w:tab w:val="left" w:pos="284"/>
          <w:tab w:val="num" w:pos="567"/>
        </w:tabs>
        <w:ind w:left="567" w:hanging="283"/>
        <w:jc w:val="both"/>
        <w:rPr>
          <w:color w:val="000000"/>
          <w:sz w:val="22"/>
          <w:szCs w:val="22"/>
        </w:rPr>
      </w:pPr>
      <w:r w:rsidRPr="00EE3C73">
        <w:rPr>
          <w:color w:val="000000"/>
          <w:sz w:val="22"/>
          <w:szCs w:val="22"/>
        </w:rPr>
        <w:lastRenderedPageBreak/>
        <w:t>Intervenciones artísticas en Instituciones Educativas Distritales de Bogotá en coordinación con la Secretaría Distrital de Educación.</w:t>
      </w:r>
    </w:p>
    <w:p w14:paraId="15F1F2C9" w14:textId="77777777" w:rsidR="00B66ADF" w:rsidRPr="00EE3C73" w:rsidRDefault="00B66ADF" w:rsidP="00EB37CB">
      <w:pPr>
        <w:numPr>
          <w:ilvl w:val="1"/>
          <w:numId w:val="10"/>
        </w:numPr>
        <w:tabs>
          <w:tab w:val="clear" w:pos="1080"/>
          <w:tab w:val="left" w:pos="284"/>
          <w:tab w:val="num" w:pos="567"/>
        </w:tabs>
        <w:ind w:left="567" w:hanging="283"/>
        <w:jc w:val="both"/>
        <w:rPr>
          <w:color w:val="000000"/>
          <w:sz w:val="22"/>
          <w:szCs w:val="22"/>
        </w:rPr>
      </w:pPr>
      <w:r w:rsidRPr="00EE3C73">
        <w:rPr>
          <w:color w:val="000000"/>
          <w:sz w:val="22"/>
          <w:szCs w:val="22"/>
        </w:rPr>
        <w:t>La Secretaría Distrital de Cultura, Recreación y Deporte y Procafecol (Juan Valdez) adelantaron una alianza público - privada con el propósito de promover la práctica responsable del arte urbano en la capital, la cual permitió la realización de un grafiti en la tienda Juan Valdez ubicada en la calle 73 con carrera 9.</w:t>
      </w:r>
    </w:p>
    <w:p w14:paraId="7DFBCE8D" w14:textId="77777777" w:rsidR="00B66ADF" w:rsidRPr="00EE3C73" w:rsidRDefault="00B66ADF" w:rsidP="00EB37CB">
      <w:pPr>
        <w:numPr>
          <w:ilvl w:val="1"/>
          <w:numId w:val="10"/>
        </w:numPr>
        <w:tabs>
          <w:tab w:val="clear" w:pos="1080"/>
          <w:tab w:val="left" w:pos="284"/>
          <w:tab w:val="num" w:pos="567"/>
        </w:tabs>
        <w:ind w:left="567" w:hanging="283"/>
        <w:jc w:val="both"/>
        <w:rPr>
          <w:color w:val="000000"/>
          <w:sz w:val="22"/>
          <w:szCs w:val="22"/>
        </w:rPr>
      </w:pPr>
      <w:r w:rsidRPr="00EE3C73">
        <w:rPr>
          <w:color w:val="000000"/>
          <w:sz w:val="22"/>
          <w:szCs w:val="22"/>
        </w:rPr>
        <w:t>“Conversaciones rayadas”, se desarrolló en la Universidad Piloto de Colombia la Primera Semana del Grafiti, donde participaron expositores y panelistas nacionales e internacionales. Este evento fue apoyado y desarrollado por la Corporación Cultural Vértigo Grafiti, Juan Valdéz y la Secretaría de Cultura, Recreación y Deporte, interesados todos en construir una política pública que incluya la práctica responsable de esta expresión artística.</w:t>
      </w:r>
    </w:p>
    <w:p w14:paraId="402FE6A4" w14:textId="77777777" w:rsidR="00B66ADF" w:rsidRPr="00EE3C73" w:rsidRDefault="00B66ADF" w:rsidP="00EB37CB">
      <w:pPr>
        <w:numPr>
          <w:ilvl w:val="1"/>
          <w:numId w:val="10"/>
        </w:numPr>
        <w:tabs>
          <w:tab w:val="clear" w:pos="1080"/>
          <w:tab w:val="left" w:pos="284"/>
          <w:tab w:val="num" w:pos="567"/>
        </w:tabs>
        <w:ind w:left="567" w:hanging="283"/>
        <w:jc w:val="both"/>
        <w:rPr>
          <w:color w:val="000000"/>
          <w:sz w:val="22"/>
          <w:szCs w:val="22"/>
        </w:rPr>
      </w:pPr>
      <w:r w:rsidRPr="00EE3C73">
        <w:rPr>
          <w:color w:val="000000"/>
          <w:sz w:val="22"/>
          <w:szCs w:val="22"/>
        </w:rPr>
        <w:t xml:space="preserve">En el marco de la Fiesta de Bogotá, se llevó a cabo una jornada en la ciclovía nocturna, en la cual se realizó una intervención interactiva con tres artistas del colectivo urbano Vértigo Grafiti quienes intervinieron a lo largo de 66 km sobre la fachada del Museo Nacional de Colombia. </w:t>
      </w:r>
    </w:p>
    <w:p w14:paraId="08AFFF51" w14:textId="77777777" w:rsidR="00B66ADF" w:rsidRPr="00EE3C73" w:rsidRDefault="00B66ADF" w:rsidP="00EB37CB">
      <w:pPr>
        <w:numPr>
          <w:ilvl w:val="1"/>
          <w:numId w:val="10"/>
        </w:numPr>
        <w:tabs>
          <w:tab w:val="clear" w:pos="1080"/>
          <w:tab w:val="left" w:pos="284"/>
          <w:tab w:val="num" w:pos="567"/>
        </w:tabs>
        <w:ind w:left="567" w:hanging="283"/>
        <w:jc w:val="both"/>
        <w:rPr>
          <w:color w:val="000000"/>
          <w:sz w:val="22"/>
          <w:szCs w:val="22"/>
        </w:rPr>
      </w:pPr>
      <w:r w:rsidRPr="00EE3C73">
        <w:rPr>
          <w:color w:val="000000"/>
          <w:sz w:val="22"/>
          <w:szCs w:val="22"/>
        </w:rPr>
        <w:t>En el marco del Decreto 529 de 2015 se realizaron reuniones del Comité para la Práctica Responsable de Grafiti, el cual es presidido por la Secretaría de Cultura, Recreación y Deporte.</w:t>
      </w:r>
    </w:p>
    <w:p w14:paraId="62E282D1" w14:textId="77777777" w:rsidR="00B66ADF" w:rsidRPr="00EE3C73" w:rsidRDefault="00B66ADF" w:rsidP="00EB37CB">
      <w:pPr>
        <w:numPr>
          <w:ilvl w:val="1"/>
          <w:numId w:val="10"/>
        </w:numPr>
        <w:tabs>
          <w:tab w:val="clear" w:pos="1080"/>
          <w:tab w:val="left" w:pos="284"/>
          <w:tab w:val="num" w:pos="567"/>
        </w:tabs>
        <w:ind w:left="567" w:hanging="283"/>
        <w:jc w:val="both"/>
        <w:rPr>
          <w:color w:val="000000"/>
          <w:sz w:val="22"/>
          <w:szCs w:val="22"/>
        </w:rPr>
      </w:pPr>
      <w:r w:rsidRPr="00EE3C73">
        <w:rPr>
          <w:color w:val="000000"/>
          <w:sz w:val="22"/>
          <w:szCs w:val="22"/>
        </w:rPr>
        <w:t>Publicación en la página web de la entidad, un mapa donde la ciudadanía interesada pueda consultar los sitios autorizados para la práctica responsable de grafiti. El proyecto está en construcción, sin embargo, se publicó un piloto que está en evaluación y estudio, con esta herramienta próximamente la ciudad tendrá un mapa que permita conocer de manera clara y sencilla los espacios autorizados donde se pueden hacer los grafitis.</w:t>
      </w:r>
    </w:p>
    <w:p w14:paraId="26C17534" w14:textId="77777777" w:rsidR="00B66ADF" w:rsidRPr="00EE3C73" w:rsidRDefault="00B66ADF" w:rsidP="00B66ADF">
      <w:pPr>
        <w:rPr>
          <w:sz w:val="22"/>
          <w:szCs w:val="22"/>
        </w:rPr>
      </w:pPr>
    </w:p>
    <w:p w14:paraId="66BA073B" w14:textId="77777777" w:rsidR="00B66ADF" w:rsidRPr="00EE3C73" w:rsidRDefault="00B66ADF" w:rsidP="00EB37CB">
      <w:pPr>
        <w:pStyle w:val="Subttulo"/>
        <w:numPr>
          <w:ilvl w:val="0"/>
          <w:numId w:val="10"/>
        </w:numPr>
        <w:tabs>
          <w:tab w:val="clear" w:pos="720"/>
          <w:tab w:val="left" w:pos="0"/>
          <w:tab w:val="left" w:pos="142"/>
        </w:tabs>
        <w:spacing w:line="100" w:lineRule="atLeast"/>
        <w:ind w:left="0" w:hanging="142"/>
        <w:jc w:val="both"/>
        <w:rPr>
          <w:rFonts w:ascii="Arial" w:hAnsi="Arial" w:cs="Arial"/>
          <w:sz w:val="22"/>
          <w:szCs w:val="22"/>
        </w:rPr>
      </w:pPr>
      <w:r w:rsidRPr="00EE3C73">
        <w:rPr>
          <w:rFonts w:ascii="Arial" w:hAnsi="Arial" w:cs="Arial"/>
          <w:b/>
          <w:sz w:val="22"/>
          <w:szCs w:val="22"/>
        </w:rPr>
        <w:t xml:space="preserve">CONVENIO 229 de 2014: </w:t>
      </w:r>
      <w:r w:rsidRPr="00EE3C73">
        <w:rPr>
          <w:rFonts w:ascii="Arial" w:hAnsi="Arial" w:cs="Arial"/>
          <w:sz w:val="22"/>
          <w:szCs w:val="22"/>
        </w:rPr>
        <w:t>el cual tiene como objeto “Aunar esfuerzos técnicos, administrativos y financieros entre la Transportadora de Gas Internacional S.A. ESP, la Secretaría de Cultura, Recreación y Deporte, el Instituto Distrital de Patrimonio Cultural y la Fundación Escuela Taller de Bogotá, para impulsar estrategias para el desarrollo de expresiones artísticas en el espacio público de la ciudad de Bogotá, D.C.”. En cumplimiento del objeto del convenio, se realizaron semanalmente comités técnicos y varios operativos a través de los cuales se tuvieron logros significativos como la implantación de la obra artística y la aprobación del proyecto eléctrico por parte de CODENSA.</w:t>
      </w:r>
    </w:p>
    <w:p w14:paraId="09B45D3F" w14:textId="77777777" w:rsidR="00B66ADF" w:rsidRPr="00EE3C73" w:rsidRDefault="00B66ADF" w:rsidP="00B66ADF">
      <w:pPr>
        <w:rPr>
          <w:sz w:val="22"/>
          <w:szCs w:val="22"/>
        </w:rPr>
      </w:pPr>
    </w:p>
    <w:p w14:paraId="6769E232" w14:textId="77777777" w:rsidR="00B66ADF" w:rsidRPr="00EE3C73" w:rsidRDefault="00B66ADF" w:rsidP="00B66ADF">
      <w:pPr>
        <w:pStyle w:val="Subttulo"/>
        <w:tabs>
          <w:tab w:val="left" w:pos="0"/>
          <w:tab w:val="left" w:pos="142"/>
        </w:tabs>
        <w:spacing w:line="100" w:lineRule="atLeast"/>
        <w:jc w:val="both"/>
        <w:rPr>
          <w:rFonts w:ascii="Arial" w:hAnsi="Arial" w:cs="Arial"/>
          <w:sz w:val="22"/>
          <w:szCs w:val="22"/>
        </w:rPr>
      </w:pPr>
      <w:r w:rsidRPr="00EE3C73">
        <w:rPr>
          <w:rFonts w:ascii="Arial" w:hAnsi="Arial" w:cs="Arial"/>
          <w:sz w:val="22"/>
          <w:szCs w:val="22"/>
        </w:rPr>
        <w:t xml:space="preserve">En el proceso de ejecución del Convenio Interadministrativo No. 117 de 2014, del que hacen parte la Secretaría de Cultura, Recreación y Deporte, IDARTES, IPES, IDPC y el Fondo de Desarrollo Local se viene ejecutando la primera etapa de obras para la Plaza de Mercado La Concordia y la adecuación para la Galería Santa Fe. A la fecha hay una ejecución del contrato del 82%, incluyendo los recursos adicionados por las partes vinculadas.  Así mismo, a finales de 2016, se firmó el Convenio Interadministrativo No. 276 de 2016 para la gestión de la segunda etapa de intervención de este bien de interés cultural. </w:t>
      </w:r>
    </w:p>
    <w:p w14:paraId="64178DBA" w14:textId="77777777" w:rsidR="00B66ADF" w:rsidRPr="00EE3C73" w:rsidRDefault="00B66ADF" w:rsidP="00B66ADF">
      <w:pPr>
        <w:rPr>
          <w:sz w:val="22"/>
          <w:szCs w:val="22"/>
        </w:rPr>
      </w:pPr>
    </w:p>
    <w:p w14:paraId="76A4F22E" w14:textId="77777777" w:rsidR="00B66ADF" w:rsidRPr="00EE3C73" w:rsidRDefault="00B66ADF" w:rsidP="00EB37CB">
      <w:pPr>
        <w:pStyle w:val="Subttulo"/>
        <w:numPr>
          <w:ilvl w:val="0"/>
          <w:numId w:val="10"/>
        </w:numPr>
        <w:tabs>
          <w:tab w:val="clear" w:pos="720"/>
          <w:tab w:val="left" w:pos="0"/>
          <w:tab w:val="left" w:pos="142"/>
        </w:tabs>
        <w:spacing w:line="100" w:lineRule="atLeast"/>
        <w:ind w:left="0" w:hanging="142"/>
        <w:jc w:val="both"/>
        <w:rPr>
          <w:rFonts w:ascii="Arial" w:hAnsi="Arial" w:cs="Arial"/>
          <w:sz w:val="22"/>
          <w:szCs w:val="22"/>
        </w:rPr>
      </w:pPr>
      <w:r w:rsidRPr="00EE3C73">
        <w:rPr>
          <w:rFonts w:ascii="Arial" w:hAnsi="Arial" w:cs="Arial"/>
          <w:b/>
          <w:sz w:val="22"/>
          <w:szCs w:val="22"/>
        </w:rPr>
        <w:t xml:space="preserve">ASISTENCIA A ESPACIOS DE ENCUENTRO, DELIBERACIÓN Y CONCERTACIÓN DESTINADOS AL DESARROLLO CULTURAL DE LA CIUDAD: </w:t>
      </w:r>
      <w:r w:rsidRPr="00EE3C73">
        <w:rPr>
          <w:rFonts w:ascii="Arial" w:hAnsi="Arial" w:cs="Arial"/>
          <w:sz w:val="22"/>
          <w:szCs w:val="22"/>
        </w:rPr>
        <w:t xml:space="preserve">La Subdirección de Arte, Cultura y Patrimonio de la Secretaría de Cultura, hace la secretaría técnica de la Mesa Cultura de Museos, </w:t>
      </w:r>
      <w:r w:rsidRPr="00EE3C73">
        <w:rPr>
          <w:rFonts w:ascii="Arial" w:hAnsi="Arial" w:cs="Arial"/>
          <w:sz w:val="22"/>
          <w:szCs w:val="22"/>
        </w:rPr>
        <w:lastRenderedPageBreak/>
        <w:t>de la cual se convocaron y realizaron dos reuniones oficiales de la mesa y varias accidentales que tenían como fin último trabajar en el plan de acción. Así mismo se asistió a sesiones del Consejo Distrital de Patrimonio Cultural y apoyaron otros espacios asistiendo a dos reuniones del Consejo Local de Gobierno de Chapinero y a sesiones de los Consejos Distritales de Arte, Cultura y Patrimonio.</w:t>
      </w:r>
    </w:p>
    <w:p w14:paraId="30EBD835" w14:textId="77777777" w:rsidR="00B66ADF" w:rsidRPr="00EE3C73" w:rsidRDefault="00B66ADF" w:rsidP="00B66ADF">
      <w:pPr>
        <w:ind w:firstLine="284"/>
        <w:rPr>
          <w:color w:val="FF0000"/>
          <w:sz w:val="22"/>
          <w:szCs w:val="22"/>
        </w:rPr>
      </w:pPr>
    </w:p>
    <w:p w14:paraId="62D228B7" w14:textId="77777777" w:rsidR="00B66ADF" w:rsidRPr="00EE3C73" w:rsidRDefault="00B66ADF" w:rsidP="00EB37CB">
      <w:pPr>
        <w:pStyle w:val="Subttulo"/>
        <w:numPr>
          <w:ilvl w:val="0"/>
          <w:numId w:val="10"/>
        </w:numPr>
        <w:tabs>
          <w:tab w:val="clear" w:pos="720"/>
          <w:tab w:val="left" w:pos="0"/>
          <w:tab w:val="left" w:pos="142"/>
        </w:tabs>
        <w:spacing w:line="100" w:lineRule="atLeast"/>
        <w:ind w:left="0" w:hanging="142"/>
        <w:jc w:val="both"/>
        <w:rPr>
          <w:rFonts w:ascii="Arial" w:hAnsi="Arial" w:cs="Arial"/>
          <w:sz w:val="22"/>
          <w:szCs w:val="22"/>
        </w:rPr>
      </w:pPr>
      <w:r w:rsidRPr="00EE3C73">
        <w:rPr>
          <w:rFonts w:ascii="Arial" w:hAnsi="Arial" w:cs="Arial"/>
          <w:b/>
          <w:sz w:val="22"/>
          <w:szCs w:val="22"/>
        </w:rPr>
        <w:t xml:space="preserve">CONCEPTOS TÉCNICOS: </w:t>
      </w:r>
      <w:r w:rsidRPr="00EE3C73">
        <w:rPr>
          <w:rFonts w:ascii="Arial" w:hAnsi="Arial" w:cs="Arial"/>
          <w:sz w:val="22"/>
          <w:szCs w:val="22"/>
        </w:rPr>
        <w:t>se emitieron los siguientes conceptos técnicos para el Instituto Distrital de las Artes –IDARTES- (54 de Arte Dramático, 2 de Danza, 17 de Artes Plásticas y Visuales, 9 de Música, 4 de Audiovisuales y 2 de Literatura); con la Orquesta Filarmónica de Bogotá – OFB- (contratos de apoyo y convenios de asociación); con el Instituto Distrital de Patrimonio Cultural -IDPC- (Convenio de Asociación).</w:t>
      </w:r>
    </w:p>
    <w:p w14:paraId="3370EEEA" w14:textId="77777777" w:rsidR="00B66ADF" w:rsidRPr="00EE3C73" w:rsidRDefault="00B66ADF" w:rsidP="00B66ADF">
      <w:pPr>
        <w:tabs>
          <w:tab w:val="left" w:pos="0"/>
          <w:tab w:val="left" w:pos="720"/>
        </w:tabs>
        <w:spacing w:line="100" w:lineRule="atLeast"/>
        <w:jc w:val="both"/>
        <w:rPr>
          <w:sz w:val="22"/>
          <w:szCs w:val="22"/>
        </w:rPr>
      </w:pPr>
    </w:p>
    <w:p w14:paraId="0E8A5935" w14:textId="77777777" w:rsidR="00B66ADF" w:rsidRPr="00EE3C73" w:rsidRDefault="00B66ADF" w:rsidP="00B66ADF">
      <w:pPr>
        <w:pStyle w:val="Subttulo"/>
        <w:tabs>
          <w:tab w:val="left" w:pos="0"/>
          <w:tab w:val="left" w:pos="142"/>
        </w:tabs>
        <w:spacing w:line="100" w:lineRule="atLeast"/>
        <w:jc w:val="both"/>
        <w:rPr>
          <w:rFonts w:ascii="Arial" w:hAnsi="Arial" w:cs="Arial"/>
          <w:sz w:val="22"/>
          <w:szCs w:val="22"/>
        </w:rPr>
      </w:pPr>
      <w:r w:rsidRPr="00EE3C73">
        <w:rPr>
          <w:rFonts w:ascii="Arial" w:hAnsi="Arial" w:cs="Arial"/>
          <w:sz w:val="22"/>
          <w:szCs w:val="22"/>
        </w:rPr>
        <w:t>Por otro lado, en relación al Patrimonio Cultural:</w:t>
      </w:r>
      <w:r w:rsidRPr="00EE3C73">
        <w:rPr>
          <w:rFonts w:ascii="Arial" w:hAnsi="Arial" w:cs="Arial"/>
          <w:b/>
          <w:sz w:val="22"/>
          <w:szCs w:val="22"/>
        </w:rPr>
        <w:t xml:space="preserve"> </w:t>
      </w:r>
      <w:r w:rsidRPr="00EE3C73">
        <w:rPr>
          <w:rFonts w:ascii="Arial" w:hAnsi="Arial" w:cs="Arial"/>
          <w:sz w:val="22"/>
          <w:szCs w:val="22"/>
        </w:rPr>
        <w:t xml:space="preserve">En los avances del cuatrienio se han tramitado 7 conceptos técnicos en 2016 y 6 conceptos técnicos a lo largo del 2017 para proyectos asociados al patrimonio cultural de la ciudad. </w:t>
      </w:r>
    </w:p>
    <w:p w14:paraId="6C8D03B1" w14:textId="77777777" w:rsidR="00B66ADF" w:rsidRPr="00EE3C73" w:rsidRDefault="00B66ADF" w:rsidP="00B66ADF">
      <w:pPr>
        <w:tabs>
          <w:tab w:val="left" w:pos="0"/>
          <w:tab w:val="left" w:pos="720"/>
        </w:tabs>
        <w:spacing w:line="100" w:lineRule="atLeast"/>
        <w:jc w:val="both"/>
        <w:rPr>
          <w:sz w:val="22"/>
          <w:szCs w:val="22"/>
        </w:rPr>
      </w:pPr>
    </w:p>
    <w:p w14:paraId="78D39B67" w14:textId="77777777" w:rsidR="00B66ADF" w:rsidRDefault="00B66ADF" w:rsidP="00B66ADF">
      <w:pPr>
        <w:tabs>
          <w:tab w:val="left" w:pos="0"/>
          <w:tab w:val="left" w:pos="720"/>
        </w:tabs>
        <w:spacing w:line="100" w:lineRule="atLeast"/>
        <w:jc w:val="both"/>
        <w:rPr>
          <w:rFonts w:eastAsia="Arial"/>
          <w:bCs/>
          <w:sz w:val="22"/>
          <w:szCs w:val="22"/>
          <w:lang w:eastAsia="ar-SA" w:bidi="es-ES"/>
        </w:rPr>
      </w:pPr>
      <w:r w:rsidRPr="00EE3C73">
        <w:rPr>
          <w:rFonts w:eastAsia="Arial"/>
          <w:b/>
          <w:sz w:val="22"/>
          <w:szCs w:val="22"/>
          <w:lang w:eastAsia="ar-SA" w:bidi="es-ES"/>
        </w:rPr>
        <w:t xml:space="preserve">AVANCES VIGENCIA:  </w:t>
      </w:r>
      <w:r w:rsidRPr="00EE3C73">
        <w:rPr>
          <w:rFonts w:eastAsia="Arial"/>
          <w:bCs/>
          <w:sz w:val="22"/>
          <w:szCs w:val="22"/>
          <w:lang w:eastAsia="ar-SA" w:bidi="es-ES"/>
        </w:rPr>
        <w:t>A continuación, se relacionan los avances más relevantes de</w:t>
      </w:r>
      <w:r>
        <w:rPr>
          <w:rFonts w:eastAsia="Arial"/>
          <w:bCs/>
          <w:sz w:val="22"/>
          <w:szCs w:val="22"/>
          <w:lang w:eastAsia="ar-SA" w:bidi="es-ES"/>
        </w:rPr>
        <w:t xml:space="preserve"> la vigencia: </w:t>
      </w:r>
    </w:p>
    <w:p w14:paraId="68FDB33B" w14:textId="77777777" w:rsidR="00B66ADF" w:rsidRDefault="00B66ADF" w:rsidP="00B66ADF">
      <w:pPr>
        <w:tabs>
          <w:tab w:val="left" w:pos="0"/>
          <w:tab w:val="left" w:pos="720"/>
        </w:tabs>
        <w:spacing w:line="100" w:lineRule="atLeast"/>
        <w:jc w:val="both"/>
        <w:rPr>
          <w:rFonts w:eastAsia="Arial"/>
          <w:b/>
          <w:sz w:val="22"/>
          <w:szCs w:val="22"/>
          <w:lang w:eastAsia="ar-SA" w:bidi="es-ES"/>
        </w:rPr>
      </w:pPr>
    </w:p>
    <w:p w14:paraId="67D1BF2A" w14:textId="77777777" w:rsidR="00B66ADF" w:rsidRPr="00EE3C73" w:rsidRDefault="00B66ADF" w:rsidP="00B66ADF">
      <w:pPr>
        <w:tabs>
          <w:tab w:val="left" w:pos="0"/>
          <w:tab w:val="left" w:pos="720"/>
        </w:tabs>
        <w:spacing w:line="100" w:lineRule="atLeast"/>
        <w:jc w:val="both"/>
        <w:rPr>
          <w:color w:val="000000"/>
          <w:sz w:val="22"/>
          <w:szCs w:val="22"/>
        </w:rPr>
      </w:pPr>
      <w:r>
        <w:rPr>
          <w:b/>
          <w:sz w:val="22"/>
          <w:szCs w:val="22"/>
        </w:rPr>
        <w:t>Plan Maestro d</w:t>
      </w:r>
      <w:r w:rsidRPr="00EE3C73">
        <w:rPr>
          <w:b/>
          <w:sz w:val="22"/>
          <w:szCs w:val="22"/>
        </w:rPr>
        <w:t xml:space="preserve">e Equipamientos Culturales – Plamec: </w:t>
      </w:r>
      <w:r>
        <w:rPr>
          <w:color w:val="000000"/>
          <w:sz w:val="22"/>
          <w:szCs w:val="22"/>
          <w:highlight w:val="white"/>
        </w:rPr>
        <w:t>S</w:t>
      </w:r>
      <w:r w:rsidRPr="00EE3C73">
        <w:rPr>
          <w:color w:val="000000"/>
          <w:sz w:val="22"/>
          <w:szCs w:val="22"/>
          <w:highlight w:val="white"/>
        </w:rPr>
        <w:t>e realizó la entrega informe de seguimiento al PLAMEC, vigencia 2016 con lo cual se determinará la conveniencia de mantener los Planes Maestros, debido a la modificación del POT.</w:t>
      </w:r>
    </w:p>
    <w:p w14:paraId="749F9B33" w14:textId="77777777" w:rsidR="00B66ADF" w:rsidRPr="00EE3C73" w:rsidRDefault="00B66ADF" w:rsidP="00B66ADF">
      <w:pPr>
        <w:pStyle w:val="Subttulo"/>
        <w:tabs>
          <w:tab w:val="left" w:pos="0"/>
          <w:tab w:val="left" w:pos="142"/>
        </w:tabs>
        <w:spacing w:line="100" w:lineRule="atLeast"/>
        <w:jc w:val="both"/>
        <w:rPr>
          <w:rFonts w:ascii="Arial" w:hAnsi="Arial" w:cs="Arial"/>
          <w:sz w:val="22"/>
          <w:szCs w:val="22"/>
        </w:rPr>
      </w:pPr>
    </w:p>
    <w:p w14:paraId="2A11F7C7" w14:textId="77777777" w:rsidR="00B66ADF" w:rsidRPr="00EE3C73" w:rsidRDefault="00B66ADF" w:rsidP="00B66ADF">
      <w:pPr>
        <w:pStyle w:val="Subttulo"/>
        <w:tabs>
          <w:tab w:val="left" w:pos="0"/>
          <w:tab w:val="left" w:pos="142"/>
        </w:tabs>
        <w:spacing w:line="100" w:lineRule="atLeast"/>
        <w:jc w:val="both"/>
        <w:rPr>
          <w:rFonts w:ascii="Arial" w:hAnsi="Arial" w:cs="Arial"/>
          <w:sz w:val="22"/>
          <w:szCs w:val="22"/>
        </w:rPr>
      </w:pPr>
      <w:r w:rsidRPr="00EE3C73">
        <w:rPr>
          <w:rFonts w:ascii="Arial" w:hAnsi="Arial" w:cs="Arial"/>
          <w:sz w:val="22"/>
          <w:szCs w:val="22"/>
        </w:rPr>
        <w:t xml:space="preserve">Se realizaron y enviaron documentos a la Secretaría Distrital de Planeación con el fin realizar y justificar la modificación del Decreto 485 de 2105 respecto al Plan de Manejo de los Cerros Orientales. En estos documentos se describen las acciones necesarias para la modificación del Decreto y los posibles escenarios para la reformulación del mismo. </w:t>
      </w:r>
    </w:p>
    <w:p w14:paraId="0E5B57B3" w14:textId="77777777" w:rsidR="00B66ADF" w:rsidRPr="00EE3C73" w:rsidRDefault="00B66ADF" w:rsidP="00B66ADF">
      <w:pPr>
        <w:rPr>
          <w:sz w:val="22"/>
          <w:szCs w:val="22"/>
        </w:rPr>
      </w:pPr>
    </w:p>
    <w:p w14:paraId="61402FAA" w14:textId="77777777" w:rsidR="00B66ADF" w:rsidRPr="00EE3C73" w:rsidRDefault="00B66ADF" w:rsidP="00B66ADF">
      <w:pPr>
        <w:tabs>
          <w:tab w:val="left" w:pos="0"/>
          <w:tab w:val="left" w:pos="720"/>
        </w:tabs>
        <w:spacing w:line="100" w:lineRule="atLeast"/>
        <w:jc w:val="both"/>
        <w:rPr>
          <w:rFonts w:eastAsia="Arial"/>
          <w:bCs/>
          <w:color w:val="000000"/>
          <w:sz w:val="22"/>
          <w:szCs w:val="22"/>
          <w:lang w:eastAsia="ar-SA" w:bidi="es-ES"/>
        </w:rPr>
      </w:pPr>
      <w:r w:rsidRPr="00EE3C73">
        <w:rPr>
          <w:rFonts w:eastAsia="Arial"/>
          <w:bCs/>
          <w:color w:val="000000"/>
          <w:sz w:val="22"/>
          <w:szCs w:val="22"/>
          <w:lang w:eastAsia="ar-SA" w:bidi="es-ES"/>
        </w:rPr>
        <w:t>Adicionalmente se asistió a reuniones en la Secretaria Distrital de Planeación con el objeto de brindar insumos desde el Sector Cultura, Recreación y Deporte para proceder con el proceso de modificación del Plan de ordenamiento Territorial -POT- de Bogotá.</w:t>
      </w:r>
    </w:p>
    <w:p w14:paraId="76716B17" w14:textId="77777777" w:rsidR="00B66ADF" w:rsidRPr="00EE3C73" w:rsidRDefault="00B66ADF" w:rsidP="00B66ADF">
      <w:pPr>
        <w:tabs>
          <w:tab w:val="left" w:pos="142"/>
          <w:tab w:val="left" w:pos="720"/>
        </w:tabs>
        <w:spacing w:line="100" w:lineRule="atLeast"/>
        <w:ind w:left="142"/>
        <w:jc w:val="both"/>
        <w:rPr>
          <w:rFonts w:eastAsia="Arial"/>
          <w:bCs/>
          <w:color w:val="000000"/>
          <w:sz w:val="22"/>
          <w:szCs w:val="22"/>
          <w:lang w:eastAsia="ar-SA" w:bidi="es-ES"/>
        </w:rPr>
      </w:pPr>
    </w:p>
    <w:p w14:paraId="7826457E" w14:textId="77777777" w:rsidR="00B66ADF" w:rsidRPr="00EE3C73" w:rsidRDefault="00B66ADF" w:rsidP="00B66ADF">
      <w:pPr>
        <w:tabs>
          <w:tab w:val="left" w:pos="0"/>
          <w:tab w:val="left" w:pos="720"/>
        </w:tabs>
        <w:spacing w:line="100" w:lineRule="atLeast"/>
        <w:jc w:val="both"/>
        <w:rPr>
          <w:rFonts w:eastAsia="Arial"/>
          <w:bCs/>
          <w:color w:val="000000"/>
          <w:sz w:val="22"/>
          <w:szCs w:val="22"/>
          <w:lang w:eastAsia="ar-SA" w:bidi="es-ES"/>
        </w:rPr>
      </w:pPr>
      <w:r w:rsidRPr="00EE3C73">
        <w:rPr>
          <w:rFonts w:eastAsia="Arial"/>
          <w:bCs/>
          <w:color w:val="000000"/>
          <w:sz w:val="22"/>
          <w:szCs w:val="22"/>
          <w:lang w:eastAsia="ar-SA" w:bidi="es-ES"/>
        </w:rPr>
        <w:t>Se realizaron ejercicios de prefactibilidad básica para varios proyectos de infraestructura cultural en la ciudad dentro de los cuales se encuentran: CDRC TUNAL, CDRC FONTANAR, Procenio, Zona de Cesión Amarilo, Distrito C, Centro Cultural El Retiro, Sede Orquesta Filarmónica de Bogotá, Cinemateca Distrital, Galería Santafé, Agora y Estación de la Sabana.</w:t>
      </w:r>
    </w:p>
    <w:p w14:paraId="6F44E197" w14:textId="77777777" w:rsidR="00B66ADF" w:rsidRDefault="00B66ADF" w:rsidP="00B66ADF">
      <w:pPr>
        <w:tabs>
          <w:tab w:val="left" w:pos="0"/>
          <w:tab w:val="left" w:pos="720"/>
        </w:tabs>
        <w:spacing w:line="100" w:lineRule="atLeast"/>
        <w:jc w:val="both"/>
        <w:rPr>
          <w:rFonts w:eastAsia="Arial"/>
          <w:b/>
          <w:sz w:val="22"/>
          <w:szCs w:val="22"/>
          <w:lang w:eastAsia="ar-SA" w:bidi="es-ES"/>
        </w:rPr>
      </w:pPr>
    </w:p>
    <w:p w14:paraId="408F5092" w14:textId="77777777" w:rsidR="00B66ADF" w:rsidRPr="00396AFC" w:rsidRDefault="00B66ADF" w:rsidP="00B66ADF">
      <w:pPr>
        <w:tabs>
          <w:tab w:val="left" w:pos="0"/>
          <w:tab w:val="left" w:pos="720"/>
        </w:tabs>
        <w:spacing w:line="100" w:lineRule="atLeast"/>
        <w:jc w:val="both"/>
        <w:rPr>
          <w:sz w:val="22"/>
          <w:szCs w:val="22"/>
        </w:rPr>
      </w:pPr>
      <w:r w:rsidRPr="00396AFC">
        <w:rPr>
          <w:color w:val="000000"/>
          <w:sz w:val="22"/>
          <w:szCs w:val="22"/>
        </w:rPr>
        <w:t xml:space="preserve">En cuanto al subcampo del patrimonio cultural, se cuenta con el Decreto Distrital 070 de 2015 </w:t>
      </w:r>
      <w:r w:rsidRPr="00396AFC">
        <w:rPr>
          <w:i/>
          <w:color w:val="000000"/>
          <w:sz w:val="22"/>
          <w:szCs w:val="22"/>
        </w:rPr>
        <w:t>“Por el cual se establece el Sistema Distrital de Patrimonio Cultural, se reasignan competencias y se dictan otras disposiciones</w:t>
      </w:r>
      <w:r w:rsidRPr="00396AFC">
        <w:rPr>
          <w:color w:val="000000"/>
          <w:sz w:val="22"/>
          <w:szCs w:val="22"/>
        </w:rPr>
        <w:t xml:space="preserve">”, a partir de los lineamientos dados en este acto administrativo, la Secretaria de Cultura tiene el reto de realizar la coordinación de las entidades que conforman el sistema, conformado por la Secretaría Distrital de Planeación -SDP-, el Instituto Distrital de Patrimonio Cultural -IDPC-, las Alcaldías Locales y el Consejo Distrital de Patrimonio Cultural.  </w:t>
      </w:r>
    </w:p>
    <w:p w14:paraId="5512CE79" w14:textId="77777777" w:rsidR="00B66ADF" w:rsidRDefault="00B66ADF" w:rsidP="00B66ADF">
      <w:pPr>
        <w:tabs>
          <w:tab w:val="left" w:pos="0"/>
          <w:tab w:val="left" w:pos="720"/>
        </w:tabs>
        <w:spacing w:line="100" w:lineRule="atLeast"/>
        <w:jc w:val="both"/>
        <w:rPr>
          <w:rFonts w:eastAsia="Arial"/>
          <w:b/>
          <w:sz w:val="22"/>
          <w:szCs w:val="22"/>
          <w:lang w:eastAsia="ar-SA" w:bidi="es-ES"/>
        </w:rPr>
      </w:pPr>
    </w:p>
    <w:p w14:paraId="4D87E534" w14:textId="77777777" w:rsidR="00B66ADF" w:rsidRDefault="00B66ADF" w:rsidP="00B66ADF">
      <w:pPr>
        <w:tabs>
          <w:tab w:val="left" w:pos="0"/>
          <w:tab w:val="left" w:pos="720"/>
        </w:tabs>
        <w:spacing w:line="100" w:lineRule="atLeast"/>
        <w:jc w:val="both"/>
        <w:rPr>
          <w:color w:val="000000"/>
          <w:sz w:val="22"/>
          <w:szCs w:val="22"/>
        </w:rPr>
      </w:pPr>
      <w:r w:rsidRPr="00D1054A">
        <w:rPr>
          <w:b/>
          <w:sz w:val="22"/>
          <w:szCs w:val="22"/>
        </w:rPr>
        <w:t>Decreto 070 de 2015:</w:t>
      </w:r>
      <w:r w:rsidRPr="00354434">
        <w:rPr>
          <w:color w:val="000000"/>
          <w:sz w:val="22"/>
          <w:szCs w:val="22"/>
        </w:rPr>
        <w:t xml:space="preserve"> </w:t>
      </w:r>
      <w:r>
        <w:rPr>
          <w:color w:val="000000"/>
          <w:sz w:val="22"/>
          <w:szCs w:val="22"/>
        </w:rPr>
        <w:t>E</w:t>
      </w:r>
      <w:r w:rsidRPr="00396AFC">
        <w:rPr>
          <w:color w:val="000000"/>
          <w:sz w:val="22"/>
          <w:szCs w:val="22"/>
        </w:rPr>
        <w:t>n el marco de la gestión adelantada por la Secretaría de Cultura se han expedido los siguientes actos administrativos relacionados con bienes de interés cultural de la ciudad</w:t>
      </w:r>
      <w:r>
        <w:rPr>
          <w:color w:val="000000"/>
          <w:sz w:val="22"/>
          <w:szCs w:val="22"/>
        </w:rPr>
        <w:t>.</w:t>
      </w:r>
    </w:p>
    <w:p w14:paraId="7170CF48" w14:textId="77777777" w:rsidR="00B66ADF" w:rsidRDefault="00B66ADF" w:rsidP="00B66ADF">
      <w:pPr>
        <w:tabs>
          <w:tab w:val="left" w:pos="0"/>
          <w:tab w:val="left" w:pos="720"/>
        </w:tabs>
        <w:spacing w:line="100" w:lineRule="atLeast"/>
        <w:jc w:val="both"/>
        <w:rPr>
          <w:color w:val="000000"/>
          <w:sz w:val="22"/>
          <w:szCs w:val="22"/>
        </w:rPr>
      </w:pPr>
    </w:p>
    <w:tbl>
      <w:tblPr>
        <w:tblW w:w="0" w:type="auto"/>
        <w:jc w:val="center"/>
        <w:tblLayout w:type="fixed"/>
        <w:tblLook w:val="0000" w:firstRow="0" w:lastRow="0" w:firstColumn="0" w:lastColumn="0" w:noHBand="0" w:noVBand="0"/>
      </w:tblPr>
      <w:tblGrid>
        <w:gridCol w:w="1012"/>
        <w:gridCol w:w="851"/>
        <w:gridCol w:w="940"/>
        <w:gridCol w:w="1696"/>
        <w:gridCol w:w="4622"/>
      </w:tblGrid>
      <w:tr w:rsidR="00B66ADF" w:rsidRPr="00354434" w14:paraId="22AE4A3A" w14:textId="77777777" w:rsidTr="00B66ADF">
        <w:trPr>
          <w:trHeight w:val="443"/>
          <w:tblHeader/>
          <w:jc w:val="center"/>
        </w:trPr>
        <w:tc>
          <w:tcPr>
            <w:tcW w:w="1012" w:type="dxa"/>
            <w:tcBorders>
              <w:top w:val="single" w:sz="4" w:space="0" w:color="000000"/>
              <w:left w:val="single" w:sz="4" w:space="0" w:color="000000"/>
              <w:bottom w:val="single" w:sz="4" w:space="0" w:color="000000"/>
            </w:tcBorders>
            <w:shd w:val="clear" w:color="auto" w:fill="D9D9D9"/>
            <w:vAlign w:val="center"/>
          </w:tcPr>
          <w:p w14:paraId="0FCD03BB" w14:textId="77777777" w:rsidR="00B66ADF" w:rsidRPr="00354434" w:rsidRDefault="00B66ADF" w:rsidP="00B66ADF">
            <w:pPr>
              <w:widowControl/>
              <w:suppressAutoHyphens w:val="0"/>
              <w:jc w:val="center"/>
              <w:rPr>
                <w:sz w:val="16"/>
                <w:szCs w:val="16"/>
              </w:rPr>
            </w:pPr>
            <w:r w:rsidRPr="00354434">
              <w:rPr>
                <w:b/>
                <w:bCs/>
                <w:color w:val="000000"/>
                <w:sz w:val="16"/>
                <w:szCs w:val="16"/>
              </w:rPr>
              <w:t>TRÁMITE</w:t>
            </w:r>
          </w:p>
        </w:tc>
        <w:tc>
          <w:tcPr>
            <w:tcW w:w="851" w:type="dxa"/>
            <w:tcBorders>
              <w:top w:val="single" w:sz="4" w:space="0" w:color="000000"/>
              <w:left w:val="single" w:sz="4" w:space="0" w:color="000000"/>
              <w:bottom w:val="single" w:sz="4" w:space="0" w:color="000000"/>
            </w:tcBorders>
            <w:shd w:val="clear" w:color="auto" w:fill="D9D9D9"/>
            <w:vAlign w:val="center"/>
          </w:tcPr>
          <w:p w14:paraId="4714D91A" w14:textId="77777777" w:rsidR="00B66ADF" w:rsidRPr="00354434" w:rsidRDefault="00B66ADF" w:rsidP="00B66ADF">
            <w:pPr>
              <w:jc w:val="center"/>
              <w:rPr>
                <w:sz w:val="16"/>
                <w:szCs w:val="16"/>
              </w:rPr>
            </w:pPr>
            <w:r w:rsidRPr="00354434">
              <w:rPr>
                <w:b/>
                <w:bCs/>
                <w:color w:val="000000"/>
                <w:sz w:val="16"/>
                <w:szCs w:val="16"/>
              </w:rPr>
              <w:t>RESOL</w:t>
            </w:r>
          </w:p>
        </w:tc>
        <w:tc>
          <w:tcPr>
            <w:tcW w:w="940" w:type="dxa"/>
            <w:tcBorders>
              <w:top w:val="single" w:sz="4" w:space="0" w:color="000000"/>
              <w:left w:val="single" w:sz="4" w:space="0" w:color="000000"/>
              <w:bottom w:val="single" w:sz="4" w:space="0" w:color="000000"/>
            </w:tcBorders>
            <w:shd w:val="clear" w:color="auto" w:fill="D9D9D9"/>
            <w:vAlign w:val="center"/>
          </w:tcPr>
          <w:p w14:paraId="05D98ED2" w14:textId="77777777" w:rsidR="00B66ADF" w:rsidRPr="00354434" w:rsidRDefault="00B66ADF" w:rsidP="00B66ADF">
            <w:pPr>
              <w:jc w:val="center"/>
              <w:rPr>
                <w:sz w:val="16"/>
                <w:szCs w:val="16"/>
              </w:rPr>
            </w:pPr>
            <w:r w:rsidRPr="00354434">
              <w:rPr>
                <w:b/>
                <w:bCs/>
                <w:color w:val="000000"/>
                <w:sz w:val="16"/>
                <w:szCs w:val="16"/>
              </w:rPr>
              <w:t>FECHA</w:t>
            </w:r>
          </w:p>
        </w:tc>
        <w:tc>
          <w:tcPr>
            <w:tcW w:w="1696" w:type="dxa"/>
            <w:tcBorders>
              <w:top w:val="single" w:sz="4" w:space="0" w:color="000000"/>
              <w:left w:val="single" w:sz="4" w:space="0" w:color="000000"/>
              <w:bottom w:val="single" w:sz="4" w:space="0" w:color="000000"/>
            </w:tcBorders>
            <w:shd w:val="clear" w:color="auto" w:fill="D9D9D9"/>
            <w:vAlign w:val="center"/>
          </w:tcPr>
          <w:p w14:paraId="0648AFA3" w14:textId="77777777" w:rsidR="00B66ADF" w:rsidRPr="00354434" w:rsidRDefault="00B66ADF" w:rsidP="00B66ADF">
            <w:pPr>
              <w:jc w:val="center"/>
              <w:rPr>
                <w:sz w:val="16"/>
                <w:szCs w:val="16"/>
              </w:rPr>
            </w:pPr>
            <w:r w:rsidRPr="00354434">
              <w:rPr>
                <w:b/>
                <w:bCs/>
                <w:color w:val="000000"/>
                <w:sz w:val="16"/>
                <w:szCs w:val="16"/>
              </w:rPr>
              <w:t>DIRECCIÓN</w:t>
            </w:r>
          </w:p>
        </w:tc>
        <w:tc>
          <w:tcPr>
            <w:tcW w:w="46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86AD2C" w14:textId="77777777" w:rsidR="00B66ADF" w:rsidRPr="00354434" w:rsidRDefault="00B66ADF" w:rsidP="00B66ADF">
            <w:pPr>
              <w:jc w:val="center"/>
              <w:rPr>
                <w:sz w:val="16"/>
                <w:szCs w:val="16"/>
              </w:rPr>
            </w:pPr>
            <w:r w:rsidRPr="00354434">
              <w:rPr>
                <w:b/>
                <w:bCs/>
                <w:color w:val="000000"/>
                <w:sz w:val="16"/>
                <w:szCs w:val="16"/>
              </w:rPr>
              <w:t>OBJETO</w:t>
            </w:r>
          </w:p>
        </w:tc>
      </w:tr>
      <w:tr w:rsidR="00B66ADF" w:rsidRPr="00354434" w14:paraId="569CC59D" w14:textId="77777777" w:rsidTr="00B66ADF">
        <w:trPr>
          <w:trHeight w:val="978"/>
          <w:jc w:val="center"/>
        </w:trPr>
        <w:tc>
          <w:tcPr>
            <w:tcW w:w="1012" w:type="dxa"/>
            <w:tcBorders>
              <w:top w:val="single" w:sz="4" w:space="0" w:color="000000"/>
              <w:left w:val="single" w:sz="4" w:space="0" w:color="000000"/>
              <w:bottom w:val="single" w:sz="4" w:space="0" w:color="000000"/>
            </w:tcBorders>
            <w:shd w:val="clear" w:color="auto" w:fill="auto"/>
            <w:vAlign w:val="center"/>
          </w:tcPr>
          <w:p w14:paraId="1362535D" w14:textId="77777777" w:rsidR="00B66ADF" w:rsidRPr="00354434" w:rsidRDefault="00B66ADF" w:rsidP="00B66ADF">
            <w:pPr>
              <w:jc w:val="both"/>
              <w:rPr>
                <w:sz w:val="16"/>
                <w:szCs w:val="16"/>
              </w:rPr>
            </w:pPr>
            <w:r w:rsidRPr="00354434">
              <w:rPr>
                <w:sz w:val="16"/>
                <w:szCs w:val="16"/>
              </w:rPr>
              <w:t>Exclusión</w:t>
            </w:r>
          </w:p>
        </w:tc>
        <w:tc>
          <w:tcPr>
            <w:tcW w:w="851" w:type="dxa"/>
            <w:tcBorders>
              <w:top w:val="single" w:sz="4" w:space="0" w:color="000000"/>
              <w:left w:val="single" w:sz="4" w:space="0" w:color="000000"/>
              <w:bottom w:val="single" w:sz="4" w:space="0" w:color="000000"/>
            </w:tcBorders>
            <w:shd w:val="clear" w:color="auto" w:fill="auto"/>
            <w:vAlign w:val="center"/>
          </w:tcPr>
          <w:p w14:paraId="3E24C46B" w14:textId="77777777" w:rsidR="00B66ADF" w:rsidRPr="00354434" w:rsidRDefault="00B66ADF" w:rsidP="00B66ADF">
            <w:pPr>
              <w:jc w:val="center"/>
              <w:rPr>
                <w:sz w:val="16"/>
                <w:szCs w:val="16"/>
              </w:rPr>
            </w:pPr>
            <w:r w:rsidRPr="00354434">
              <w:rPr>
                <w:sz w:val="16"/>
                <w:szCs w:val="16"/>
              </w:rPr>
              <w:t>21</w:t>
            </w:r>
          </w:p>
        </w:tc>
        <w:tc>
          <w:tcPr>
            <w:tcW w:w="940" w:type="dxa"/>
            <w:tcBorders>
              <w:top w:val="single" w:sz="4" w:space="0" w:color="000000"/>
              <w:left w:val="single" w:sz="4" w:space="0" w:color="000000"/>
              <w:bottom w:val="single" w:sz="4" w:space="0" w:color="000000"/>
            </w:tcBorders>
            <w:shd w:val="clear" w:color="auto" w:fill="auto"/>
            <w:vAlign w:val="center"/>
          </w:tcPr>
          <w:p w14:paraId="2390081A" w14:textId="77777777" w:rsidR="00B66ADF" w:rsidRPr="00354434" w:rsidRDefault="00B66ADF" w:rsidP="00B66ADF">
            <w:pPr>
              <w:jc w:val="center"/>
              <w:rPr>
                <w:sz w:val="16"/>
                <w:szCs w:val="16"/>
              </w:rPr>
            </w:pPr>
            <w:r w:rsidRPr="00354434">
              <w:rPr>
                <w:sz w:val="16"/>
                <w:szCs w:val="16"/>
              </w:rPr>
              <w:t>19.1.2017</w:t>
            </w:r>
          </w:p>
        </w:tc>
        <w:tc>
          <w:tcPr>
            <w:tcW w:w="1696" w:type="dxa"/>
            <w:tcBorders>
              <w:top w:val="single" w:sz="4" w:space="0" w:color="000000"/>
              <w:left w:val="single" w:sz="4" w:space="0" w:color="000000"/>
              <w:bottom w:val="single" w:sz="4" w:space="0" w:color="000000"/>
            </w:tcBorders>
            <w:shd w:val="clear" w:color="auto" w:fill="auto"/>
            <w:vAlign w:val="center"/>
          </w:tcPr>
          <w:p w14:paraId="67938F01" w14:textId="77777777" w:rsidR="00B66ADF" w:rsidRPr="00354434" w:rsidRDefault="00B66ADF" w:rsidP="00B66ADF">
            <w:pPr>
              <w:jc w:val="both"/>
              <w:rPr>
                <w:sz w:val="16"/>
                <w:szCs w:val="16"/>
              </w:rPr>
            </w:pPr>
            <w:r w:rsidRPr="00354434">
              <w:rPr>
                <w:sz w:val="16"/>
                <w:szCs w:val="16"/>
              </w:rPr>
              <w:t>Calle 74 5-09/15</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1718" w14:textId="77777777" w:rsidR="00B66ADF" w:rsidRPr="00354434" w:rsidRDefault="00B66ADF" w:rsidP="00B66ADF">
            <w:pPr>
              <w:jc w:val="both"/>
              <w:rPr>
                <w:sz w:val="16"/>
                <w:szCs w:val="16"/>
              </w:rPr>
            </w:pPr>
            <w:r w:rsidRPr="00354434">
              <w:rPr>
                <w:rFonts w:eastAsia="Arial Narrow"/>
                <w:sz w:val="16"/>
                <w:szCs w:val="16"/>
              </w:rPr>
              <w:t>“</w:t>
            </w:r>
            <w:r w:rsidRPr="00354434">
              <w:rPr>
                <w:sz w:val="16"/>
                <w:szCs w:val="16"/>
              </w:rPr>
              <w:t xml:space="preserve">Por la cual se decide la solicitud de exclusión de un inmueble declarado como Bien de Interés Cultural del Distrito Capital, ubicado en la Calle 74 5-09/15, en el barrio Bellavista de la UPZ El Refugio, en la localidad de Chapinero, en Bogotá, D.C” </w:t>
            </w:r>
          </w:p>
        </w:tc>
      </w:tr>
      <w:tr w:rsidR="00B66ADF" w:rsidRPr="00354434" w14:paraId="50DABAD6" w14:textId="77777777" w:rsidTr="00B66ADF">
        <w:trPr>
          <w:trHeight w:val="825"/>
          <w:jc w:val="center"/>
        </w:trPr>
        <w:tc>
          <w:tcPr>
            <w:tcW w:w="1012" w:type="dxa"/>
            <w:tcBorders>
              <w:top w:val="single" w:sz="4" w:space="0" w:color="000000"/>
              <w:left w:val="single" w:sz="4" w:space="0" w:color="000000"/>
              <w:bottom w:val="single" w:sz="4" w:space="0" w:color="000000"/>
            </w:tcBorders>
            <w:shd w:val="clear" w:color="auto" w:fill="auto"/>
            <w:vAlign w:val="center"/>
          </w:tcPr>
          <w:p w14:paraId="57560654" w14:textId="77777777" w:rsidR="00B66ADF" w:rsidRPr="00354434" w:rsidRDefault="00B66ADF" w:rsidP="00B66ADF">
            <w:pPr>
              <w:jc w:val="both"/>
              <w:rPr>
                <w:sz w:val="16"/>
                <w:szCs w:val="16"/>
              </w:rPr>
            </w:pPr>
            <w:r w:rsidRPr="00354434">
              <w:rPr>
                <w:sz w:val="16"/>
                <w:szCs w:val="16"/>
              </w:rPr>
              <w:t>Exclusión</w:t>
            </w:r>
          </w:p>
        </w:tc>
        <w:tc>
          <w:tcPr>
            <w:tcW w:w="851" w:type="dxa"/>
            <w:tcBorders>
              <w:top w:val="single" w:sz="4" w:space="0" w:color="000000"/>
              <w:left w:val="single" w:sz="4" w:space="0" w:color="000000"/>
              <w:bottom w:val="single" w:sz="4" w:space="0" w:color="000000"/>
            </w:tcBorders>
            <w:shd w:val="clear" w:color="auto" w:fill="auto"/>
            <w:vAlign w:val="center"/>
          </w:tcPr>
          <w:p w14:paraId="1A3DACBE" w14:textId="77777777" w:rsidR="00B66ADF" w:rsidRPr="00354434" w:rsidRDefault="00B66ADF" w:rsidP="00B66ADF">
            <w:pPr>
              <w:jc w:val="center"/>
              <w:rPr>
                <w:sz w:val="16"/>
                <w:szCs w:val="16"/>
              </w:rPr>
            </w:pPr>
            <w:r w:rsidRPr="00354434">
              <w:rPr>
                <w:sz w:val="16"/>
                <w:szCs w:val="16"/>
              </w:rPr>
              <w:t>22</w:t>
            </w:r>
          </w:p>
        </w:tc>
        <w:tc>
          <w:tcPr>
            <w:tcW w:w="940" w:type="dxa"/>
            <w:tcBorders>
              <w:top w:val="single" w:sz="4" w:space="0" w:color="000000"/>
              <w:left w:val="single" w:sz="4" w:space="0" w:color="000000"/>
              <w:bottom w:val="single" w:sz="4" w:space="0" w:color="000000"/>
            </w:tcBorders>
            <w:shd w:val="clear" w:color="auto" w:fill="auto"/>
            <w:vAlign w:val="center"/>
          </w:tcPr>
          <w:p w14:paraId="4B18C1E6" w14:textId="77777777" w:rsidR="00B66ADF" w:rsidRPr="00354434" w:rsidRDefault="00B66ADF" w:rsidP="00B66ADF">
            <w:pPr>
              <w:jc w:val="center"/>
              <w:rPr>
                <w:sz w:val="16"/>
                <w:szCs w:val="16"/>
              </w:rPr>
            </w:pPr>
            <w:r w:rsidRPr="00354434">
              <w:rPr>
                <w:sz w:val="16"/>
                <w:szCs w:val="16"/>
              </w:rPr>
              <w:t>19.1.2017</w:t>
            </w:r>
          </w:p>
        </w:tc>
        <w:tc>
          <w:tcPr>
            <w:tcW w:w="1696" w:type="dxa"/>
            <w:tcBorders>
              <w:top w:val="single" w:sz="4" w:space="0" w:color="000000"/>
              <w:left w:val="single" w:sz="4" w:space="0" w:color="000000"/>
              <w:bottom w:val="single" w:sz="4" w:space="0" w:color="000000"/>
            </w:tcBorders>
            <w:shd w:val="clear" w:color="auto" w:fill="auto"/>
            <w:vAlign w:val="center"/>
          </w:tcPr>
          <w:p w14:paraId="0FD37C55" w14:textId="77777777" w:rsidR="00B66ADF" w:rsidRPr="00354434" w:rsidRDefault="00B66ADF" w:rsidP="00B66ADF">
            <w:pPr>
              <w:jc w:val="both"/>
              <w:rPr>
                <w:sz w:val="16"/>
                <w:szCs w:val="16"/>
              </w:rPr>
            </w:pPr>
            <w:r w:rsidRPr="00354434">
              <w:rPr>
                <w:sz w:val="16"/>
                <w:szCs w:val="16"/>
              </w:rPr>
              <w:t>Calle 44 #17-29/35</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5924F" w14:textId="77777777" w:rsidR="00B66ADF" w:rsidRPr="00354434" w:rsidRDefault="00B66ADF" w:rsidP="00B66ADF">
            <w:pPr>
              <w:jc w:val="both"/>
              <w:rPr>
                <w:sz w:val="16"/>
                <w:szCs w:val="16"/>
              </w:rPr>
            </w:pPr>
            <w:r w:rsidRPr="00354434">
              <w:rPr>
                <w:rFonts w:eastAsia="Arial Narrow"/>
                <w:sz w:val="16"/>
                <w:szCs w:val="16"/>
              </w:rPr>
              <w:t>“</w:t>
            </w:r>
            <w:r w:rsidRPr="00354434">
              <w:rPr>
                <w:sz w:val="16"/>
                <w:szCs w:val="16"/>
              </w:rPr>
              <w:t>Por la cual se decide la solicitud de exclusión del bien de interés cultural del inmueble ubicado en la Calle 44 #17-29/35, ubicado en el barrio Santa Teresita, en la UPZ Teusaquillo, en la localidad del mismo nombre, en Bogotá D.C”</w:t>
            </w:r>
          </w:p>
        </w:tc>
      </w:tr>
      <w:tr w:rsidR="00B66ADF" w:rsidRPr="00354434" w14:paraId="1A10B08C" w14:textId="77777777" w:rsidTr="00B66ADF">
        <w:trPr>
          <w:trHeight w:val="1103"/>
          <w:jc w:val="center"/>
        </w:trPr>
        <w:tc>
          <w:tcPr>
            <w:tcW w:w="1012" w:type="dxa"/>
            <w:tcBorders>
              <w:top w:val="single" w:sz="4" w:space="0" w:color="000000"/>
              <w:left w:val="single" w:sz="4" w:space="0" w:color="000000"/>
              <w:bottom w:val="single" w:sz="4" w:space="0" w:color="000000"/>
            </w:tcBorders>
            <w:shd w:val="clear" w:color="auto" w:fill="auto"/>
            <w:vAlign w:val="center"/>
          </w:tcPr>
          <w:p w14:paraId="723E9149" w14:textId="77777777" w:rsidR="00B66ADF" w:rsidRPr="00354434" w:rsidRDefault="00B66ADF" w:rsidP="00B66ADF">
            <w:pPr>
              <w:jc w:val="both"/>
              <w:rPr>
                <w:sz w:val="16"/>
                <w:szCs w:val="16"/>
              </w:rPr>
            </w:pPr>
            <w:r w:rsidRPr="00354434">
              <w:rPr>
                <w:sz w:val="16"/>
                <w:szCs w:val="16"/>
              </w:rPr>
              <w:t>Exclusión</w:t>
            </w:r>
          </w:p>
        </w:tc>
        <w:tc>
          <w:tcPr>
            <w:tcW w:w="851" w:type="dxa"/>
            <w:tcBorders>
              <w:top w:val="single" w:sz="4" w:space="0" w:color="000000"/>
              <w:left w:val="single" w:sz="4" w:space="0" w:color="000000"/>
              <w:bottom w:val="single" w:sz="4" w:space="0" w:color="000000"/>
            </w:tcBorders>
            <w:shd w:val="clear" w:color="auto" w:fill="auto"/>
            <w:vAlign w:val="center"/>
          </w:tcPr>
          <w:p w14:paraId="65588CC9" w14:textId="77777777" w:rsidR="00B66ADF" w:rsidRPr="00354434" w:rsidRDefault="00B66ADF" w:rsidP="00B66ADF">
            <w:pPr>
              <w:jc w:val="center"/>
              <w:rPr>
                <w:sz w:val="16"/>
                <w:szCs w:val="16"/>
              </w:rPr>
            </w:pPr>
            <w:r w:rsidRPr="00354434">
              <w:rPr>
                <w:sz w:val="16"/>
                <w:szCs w:val="16"/>
              </w:rPr>
              <w:t>23</w:t>
            </w:r>
          </w:p>
        </w:tc>
        <w:tc>
          <w:tcPr>
            <w:tcW w:w="940" w:type="dxa"/>
            <w:tcBorders>
              <w:top w:val="single" w:sz="4" w:space="0" w:color="000000"/>
              <w:left w:val="single" w:sz="4" w:space="0" w:color="000000"/>
              <w:bottom w:val="single" w:sz="4" w:space="0" w:color="000000"/>
            </w:tcBorders>
            <w:shd w:val="clear" w:color="auto" w:fill="auto"/>
            <w:vAlign w:val="center"/>
          </w:tcPr>
          <w:p w14:paraId="111DF12F" w14:textId="77777777" w:rsidR="00B66ADF" w:rsidRPr="00354434" w:rsidRDefault="00B66ADF" w:rsidP="00B66ADF">
            <w:pPr>
              <w:jc w:val="center"/>
              <w:rPr>
                <w:sz w:val="16"/>
                <w:szCs w:val="16"/>
              </w:rPr>
            </w:pPr>
            <w:r w:rsidRPr="00354434">
              <w:rPr>
                <w:sz w:val="16"/>
                <w:szCs w:val="16"/>
              </w:rPr>
              <w:t>19.1.2017</w:t>
            </w:r>
          </w:p>
        </w:tc>
        <w:tc>
          <w:tcPr>
            <w:tcW w:w="1696" w:type="dxa"/>
            <w:tcBorders>
              <w:top w:val="single" w:sz="4" w:space="0" w:color="000000"/>
              <w:left w:val="single" w:sz="4" w:space="0" w:color="000000"/>
              <w:bottom w:val="single" w:sz="4" w:space="0" w:color="000000"/>
            </w:tcBorders>
            <w:shd w:val="clear" w:color="auto" w:fill="auto"/>
            <w:vAlign w:val="center"/>
          </w:tcPr>
          <w:p w14:paraId="44BA5CB5" w14:textId="77777777" w:rsidR="00B66ADF" w:rsidRPr="00354434" w:rsidRDefault="00B66ADF" w:rsidP="00B66ADF">
            <w:pPr>
              <w:jc w:val="both"/>
              <w:rPr>
                <w:sz w:val="16"/>
                <w:szCs w:val="16"/>
              </w:rPr>
            </w:pPr>
            <w:r w:rsidRPr="00354434">
              <w:rPr>
                <w:sz w:val="16"/>
                <w:szCs w:val="16"/>
              </w:rPr>
              <w:t>Calle 61 #9-68 y Calle 62 #9-73 -Clínica David Restrepo-</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37448" w14:textId="77777777" w:rsidR="00B66ADF" w:rsidRPr="00354434" w:rsidRDefault="00B66ADF" w:rsidP="00B66ADF">
            <w:pPr>
              <w:jc w:val="both"/>
              <w:rPr>
                <w:sz w:val="16"/>
                <w:szCs w:val="16"/>
              </w:rPr>
            </w:pPr>
            <w:r w:rsidRPr="00354434">
              <w:rPr>
                <w:rFonts w:eastAsia="Arial Narrow"/>
                <w:sz w:val="16"/>
                <w:szCs w:val="16"/>
              </w:rPr>
              <w:t>“</w:t>
            </w:r>
            <w:r w:rsidRPr="00354434">
              <w:rPr>
                <w:sz w:val="16"/>
                <w:szCs w:val="16"/>
              </w:rPr>
              <w:t>Por la cual se decide la solicitud de exclusión del bien de interés cultural del inmueble de la Calle 61 #9-68 y Calle 62 #9-73 -Clínica David Restrepo-, ubicada en el barrio Chapinero Central, en la UPZ Chapinero, en la localidad del mismo nombre, en Bogotá D.C”</w:t>
            </w:r>
          </w:p>
        </w:tc>
      </w:tr>
      <w:tr w:rsidR="00B66ADF" w:rsidRPr="00354434" w14:paraId="7911CFE0" w14:textId="77777777" w:rsidTr="00B66ADF">
        <w:trPr>
          <w:trHeight w:val="966"/>
          <w:jc w:val="center"/>
        </w:trPr>
        <w:tc>
          <w:tcPr>
            <w:tcW w:w="1012" w:type="dxa"/>
            <w:tcBorders>
              <w:top w:val="single" w:sz="4" w:space="0" w:color="000000"/>
              <w:left w:val="single" w:sz="4" w:space="0" w:color="000000"/>
              <w:bottom w:val="single" w:sz="4" w:space="0" w:color="000000"/>
            </w:tcBorders>
            <w:shd w:val="clear" w:color="auto" w:fill="auto"/>
            <w:vAlign w:val="center"/>
          </w:tcPr>
          <w:p w14:paraId="0D519BCA" w14:textId="77777777" w:rsidR="00B66ADF" w:rsidRPr="00354434" w:rsidRDefault="00B66ADF" w:rsidP="00B66ADF">
            <w:pPr>
              <w:jc w:val="both"/>
              <w:rPr>
                <w:sz w:val="16"/>
                <w:szCs w:val="16"/>
              </w:rPr>
            </w:pPr>
            <w:r w:rsidRPr="00354434">
              <w:rPr>
                <w:sz w:val="16"/>
                <w:szCs w:val="16"/>
              </w:rPr>
              <w:t>Cambio de categoría</w:t>
            </w:r>
          </w:p>
        </w:tc>
        <w:tc>
          <w:tcPr>
            <w:tcW w:w="851" w:type="dxa"/>
            <w:tcBorders>
              <w:top w:val="single" w:sz="4" w:space="0" w:color="000000"/>
              <w:left w:val="single" w:sz="4" w:space="0" w:color="000000"/>
              <w:bottom w:val="single" w:sz="4" w:space="0" w:color="000000"/>
            </w:tcBorders>
            <w:shd w:val="clear" w:color="auto" w:fill="auto"/>
            <w:vAlign w:val="center"/>
          </w:tcPr>
          <w:p w14:paraId="0ED25F50" w14:textId="77777777" w:rsidR="00B66ADF" w:rsidRPr="00354434" w:rsidRDefault="00B66ADF" w:rsidP="00B66ADF">
            <w:pPr>
              <w:jc w:val="center"/>
              <w:rPr>
                <w:sz w:val="16"/>
                <w:szCs w:val="16"/>
              </w:rPr>
            </w:pPr>
            <w:r w:rsidRPr="00354434">
              <w:rPr>
                <w:sz w:val="16"/>
                <w:szCs w:val="16"/>
              </w:rPr>
              <w:t>24</w:t>
            </w:r>
          </w:p>
        </w:tc>
        <w:tc>
          <w:tcPr>
            <w:tcW w:w="940" w:type="dxa"/>
            <w:tcBorders>
              <w:top w:val="single" w:sz="4" w:space="0" w:color="000000"/>
              <w:left w:val="single" w:sz="4" w:space="0" w:color="000000"/>
              <w:bottom w:val="single" w:sz="4" w:space="0" w:color="000000"/>
            </w:tcBorders>
            <w:shd w:val="clear" w:color="auto" w:fill="auto"/>
            <w:vAlign w:val="center"/>
          </w:tcPr>
          <w:p w14:paraId="379F4C1E" w14:textId="77777777" w:rsidR="00B66ADF" w:rsidRPr="00354434" w:rsidRDefault="00B66ADF" w:rsidP="00B66ADF">
            <w:pPr>
              <w:jc w:val="center"/>
              <w:rPr>
                <w:sz w:val="16"/>
                <w:szCs w:val="16"/>
              </w:rPr>
            </w:pPr>
            <w:r w:rsidRPr="00354434">
              <w:rPr>
                <w:sz w:val="16"/>
                <w:szCs w:val="16"/>
              </w:rPr>
              <w:t>19.1.2017</w:t>
            </w:r>
          </w:p>
        </w:tc>
        <w:tc>
          <w:tcPr>
            <w:tcW w:w="1696" w:type="dxa"/>
            <w:tcBorders>
              <w:top w:val="single" w:sz="4" w:space="0" w:color="000000"/>
              <w:left w:val="single" w:sz="4" w:space="0" w:color="000000"/>
              <w:bottom w:val="single" w:sz="4" w:space="0" w:color="000000"/>
            </w:tcBorders>
            <w:shd w:val="clear" w:color="auto" w:fill="auto"/>
            <w:vAlign w:val="center"/>
          </w:tcPr>
          <w:p w14:paraId="7537DC62" w14:textId="77777777" w:rsidR="00B66ADF" w:rsidRPr="00354434" w:rsidRDefault="00B66ADF" w:rsidP="00B66ADF">
            <w:pPr>
              <w:jc w:val="both"/>
              <w:rPr>
                <w:sz w:val="16"/>
                <w:szCs w:val="16"/>
              </w:rPr>
            </w:pPr>
            <w:r w:rsidRPr="00354434">
              <w:rPr>
                <w:rFonts w:eastAsia="Arial Narrow"/>
                <w:sz w:val="16"/>
                <w:szCs w:val="16"/>
              </w:rPr>
              <w:t xml:space="preserve"> </w:t>
            </w:r>
            <w:r w:rsidRPr="00354434">
              <w:rPr>
                <w:sz w:val="16"/>
                <w:szCs w:val="16"/>
              </w:rPr>
              <w:t>Cra 3 #9-40 interior 4</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925C" w14:textId="77777777" w:rsidR="00B66ADF" w:rsidRPr="00354434" w:rsidRDefault="00B66ADF" w:rsidP="00B66ADF">
            <w:pPr>
              <w:jc w:val="both"/>
              <w:rPr>
                <w:sz w:val="16"/>
                <w:szCs w:val="16"/>
              </w:rPr>
            </w:pPr>
            <w:r w:rsidRPr="00354434">
              <w:rPr>
                <w:rFonts w:eastAsia="Arial Narrow"/>
                <w:sz w:val="16"/>
                <w:szCs w:val="16"/>
              </w:rPr>
              <w:t>“</w:t>
            </w:r>
            <w:r w:rsidRPr="00354434">
              <w:rPr>
                <w:sz w:val="16"/>
                <w:szCs w:val="16"/>
              </w:rPr>
              <w:t>Por la cual se decide la solicitud de cambio de categoría para el bien de interés cultural ubicado en la Cra 3 #9-40 interior 4, en la UPZ La Candelaria, en la localidad del mismo nombre, en el centro histórico de Bogotá D.C”</w:t>
            </w:r>
          </w:p>
        </w:tc>
      </w:tr>
      <w:tr w:rsidR="00B66ADF" w:rsidRPr="00354434" w14:paraId="319C456D" w14:textId="77777777" w:rsidTr="00B66ADF">
        <w:trPr>
          <w:trHeight w:val="1244"/>
          <w:jc w:val="center"/>
        </w:trPr>
        <w:tc>
          <w:tcPr>
            <w:tcW w:w="1012" w:type="dxa"/>
            <w:tcBorders>
              <w:top w:val="single" w:sz="4" w:space="0" w:color="000000"/>
              <w:left w:val="single" w:sz="4" w:space="0" w:color="000000"/>
              <w:bottom w:val="single" w:sz="4" w:space="0" w:color="000000"/>
            </w:tcBorders>
            <w:shd w:val="clear" w:color="auto" w:fill="auto"/>
            <w:vAlign w:val="center"/>
          </w:tcPr>
          <w:p w14:paraId="3B60B957" w14:textId="77777777" w:rsidR="00B66ADF" w:rsidRPr="00354434" w:rsidRDefault="00B66ADF" w:rsidP="00B66ADF">
            <w:pPr>
              <w:jc w:val="both"/>
              <w:rPr>
                <w:sz w:val="16"/>
                <w:szCs w:val="16"/>
              </w:rPr>
            </w:pPr>
            <w:r w:rsidRPr="00354434">
              <w:rPr>
                <w:sz w:val="16"/>
                <w:szCs w:val="16"/>
              </w:rPr>
              <w:t>Inclusión</w:t>
            </w:r>
          </w:p>
        </w:tc>
        <w:tc>
          <w:tcPr>
            <w:tcW w:w="851" w:type="dxa"/>
            <w:tcBorders>
              <w:top w:val="single" w:sz="4" w:space="0" w:color="000000"/>
              <w:left w:val="single" w:sz="4" w:space="0" w:color="000000"/>
              <w:bottom w:val="single" w:sz="4" w:space="0" w:color="000000"/>
            </w:tcBorders>
            <w:shd w:val="clear" w:color="auto" w:fill="auto"/>
            <w:vAlign w:val="center"/>
          </w:tcPr>
          <w:p w14:paraId="08B306EA" w14:textId="77777777" w:rsidR="00B66ADF" w:rsidRPr="00354434" w:rsidRDefault="00B66ADF" w:rsidP="00B66ADF">
            <w:pPr>
              <w:jc w:val="center"/>
              <w:rPr>
                <w:sz w:val="16"/>
                <w:szCs w:val="16"/>
              </w:rPr>
            </w:pPr>
            <w:r w:rsidRPr="00354434">
              <w:rPr>
                <w:sz w:val="16"/>
                <w:szCs w:val="16"/>
              </w:rPr>
              <w:t>26</w:t>
            </w:r>
          </w:p>
        </w:tc>
        <w:tc>
          <w:tcPr>
            <w:tcW w:w="940" w:type="dxa"/>
            <w:tcBorders>
              <w:top w:val="single" w:sz="4" w:space="0" w:color="000000"/>
              <w:left w:val="single" w:sz="4" w:space="0" w:color="000000"/>
              <w:bottom w:val="single" w:sz="4" w:space="0" w:color="000000"/>
            </w:tcBorders>
            <w:shd w:val="clear" w:color="auto" w:fill="auto"/>
            <w:vAlign w:val="center"/>
          </w:tcPr>
          <w:p w14:paraId="571CFD59" w14:textId="77777777" w:rsidR="00B66ADF" w:rsidRPr="00354434" w:rsidRDefault="00B66ADF" w:rsidP="00B66ADF">
            <w:pPr>
              <w:jc w:val="center"/>
              <w:rPr>
                <w:sz w:val="16"/>
                <w:szCs w:val="16"/>
              </w:rPr>
            </w:pPr>
            <w:r w:rsidRPr="00354434">
              <w:rPr>
                <w:sz w:val="16"/>
                <w:szCs w:val="16"/>
              </w:rPr>
              <w:t>20.1.2017</w:t>
            </w:r>
          </w:p>
        </w:tc>
        <w:tc>
          <w:tcPr>
            <w:tcW w:w="1696" w:type="dxa"/>
            <w:tcBorders>
              <w:top w:val="single" w:sz="4" w:space="0" w:color="000000"/>
              <w:left w:val="single" w:sz="4" w:space="0" w:color="000000"/>
              <w:bottom w:val="single" w:sz="4" w:space="0" w:color="000000"/>
            </w:tcBorders>
            <w:shd w:val="clear" w:color="auto" w:fill="auto"/>
            <w:vAlign w:val="center"/>
          </w:tcPr>
          <w:p w14:paraId="0E301DF8" w14:textId="77777777" w:rsidR="00B66ADF" w:rsidRPr="00354434" w:rsidRDefault="00B66ADF" w:rsidP="00B66ADF">
            <w:pPr>
              <w:jc w:val="both"/>
              <w:rPr>
                <w:sz w:val="16"/>
                <w:szCs w:val="16"/>
              </w:rPr>
            </w:pPr>
            <w:r w:rsidRPr="00354434">
              <w:rPr>
                <w:sz w:val="16"/>
                <w:szCs w:val="16"/>
              </w:rPr>
              <w:t>Avenida Caracas (Cra 14) 17-78/82</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A7661" w14:textId="77777777" w:rsidR="00B66ADF" w:rsidRPr="00354434" w:rsidRDefault="00B66ADF" w:rsidP="00B66ADF">
            <w:pPr>
              <w:jc w:val="both"/>
              <w:rPr>
                <w:sz w:val="16"/>
                <w:szCs w:val="16"/>
              </w:rPr>
            </w:pPr>
            <w:r w:rsidRPr="00354434">
              <w:rPr>
                <w:rFonts w:eastAsia="Arial Narrow"/>
                <w:sz w:val="16"/>
                <w:szCs w:val="16"/>
              </w:rPr>
              <w:t>“</w:t>
            </w:r>
            <w:r w:rsidRPr="00354434">
              <w:rPr>
                <w:sz w:val="16"/>
                <w:szCs w:val="16"/>
              </w:rPr>
              <w:t>Por la cual se aclara la declaratoria del bien de interés cultural del ámbito distrital de la Cra 14 #17-86 y/o Calle 18 #13A-37/39/43, y se incluye el de la Avenida Caracas (Cra 14) 17-78/82 -Edificio Campo Hermoso-, ubicado en el barrio La Capuchina, en la UPZ Las Nieves, en la localidad de Santafé, en Bogotá D.C”</w:t>
            </w:r>
          </w:p>
        </w:tc>
      </w:tr>
      <w:tr w:rsidR="00B66ADF" w:rsidRPr="00354434" w14:paraId="1B0D2C29" w14:textId="77777777" w:rsidTr="00B66ADF">
        <w:trPr>
          <w:trHeight w:val="1044"/>
          <w:jc w:val="center"/>
        </w:trPr>
        <w:tc>
          <w:tcPr>
            <w:tcW w:w="1012" w:type="dxa"/>
            <w:tcBorders>
              <w:top w:val="single" w:sz="4" w:space="0" w:color="000000"/>
              <w:left w:val="single" w:sz="4" w:space="0" w:color="000000"/>
              <w:bottom w:val="single" w:sz="4" w:space="0" w:color="000000"/>
            </w:tcBorders>
            <w:shd w:val="clear" w:color="auto" w:fill="auto"/>
            <w:vAlign w:val="center"/>
          </w:tcPr>
          <w:p w14:paraId="53202670" w14:textId="77777777" w:rsidR="00B66ADF" w:rsidRPr="00354434" w:rsidRDefault="00B66ADF" w:rsidP="00B66ADF">
            <w:pPr>
              <w:jc w:val="both"/>
              <w:rPr>
                <w:sz w:val="16"/>
                <w:szCs w:val="16"/>
              </w:rPr>
            </w:pPr>
            <w:r w:rsidRPr="00354434">
              <w:rPr>
                <w:sz w:val="16"/>
                <w:szCs w:val="16"/>
              </w:rPr>
              <w:t>Exclusión</w:t>
            </w:r>
          </w:p>
        </w:tc>
        <w:tc>
          <w:tcPr>
            <w:tcW w:w="851" w:type="dxa"/>
            <w:tcBorders>
              <w:top w:val="single" w:sz="4" w:space="0" w:color="000000"/>
              <w:left w:val="single" w:sz="4" w:space="0" w:color="000000"/>
              <w:bottom w:val="single" w:sz="4" w:space="0" w:color="000000"/>
            </w:tcBorders>
            <w:shd w:val="clear" w:color="auto" w:fill="auto"/>
            <w:vAlign w:val="center"/>
          </w:tcPr>
          <w:p w14:paraId="136F673D" w14:textId="77777777" w:rsidR="00B66ADF" w:rsidRPr="00354434" w:rsidRDefault="00B66ADF" w:rsidP="00B66ADF">
            <w:pPr>
              <w:jc w:val="center"/>
              <w:rPr>
                <w:sz w:val="16"/>
                <w:szCs w:val="16"/>
              </w:rPr>
            </w:pPr>
            <w:r w:rsidRPr="00354434">
              <w:rPr>
                <w:sz w:val="16"/>
                <w:szCs w:val="16"/>
              </w:rPr>
              <w:t>33</w:t>
            </w:r>
          </w:p>
        </w:tc>
        <w:tc>
          <w:tcPr>
            <w:tcW w:w="940" w:type="dxa"/>
            <w:tcBorders>
              <w:top w:val="single" w:sz="4" w:space="0" w:color="000000"/>
              <w:left w:val="single" w:sz="4" w:space="0" w:color="000000"/>
              <w:bottom w:val="single" w:sz="4" w:space="0" w:color="000000"/>
            </w:tcBorders>
            <w:shd w:val="clear" w:color="auto" w:fill="auto"/>
            <w:vAlign w:val="center"/>
          </w:tcPr>
          <w:p w14:paraId="33D84CC1" w14:textId="77777777" w:rsidR="00B66ADF" w:rsidRPr="00354434" w:rsidRDefault="00B66ADF" w:rsidP="00B66ADF">
            <w:pPr>
              <w:jc w:val="center"/>
              <w:rPr>
                <w:sz w:val="16"/>
                <w:szCs w:val="16"/>
              </w:rPr>
            </w:pPr>
            <w:r w:rsidRPr="00354434">
              <w:rPr>
                <w:sz w:val="16"/>
                <w:szCs w:val="16"/>
              </w:rPr>
              <w:t>30.1.2017</w:t>
            </w:r>
          </w:p>
        </w:tc>
        <w:tc>
          <w:tcPr>
            <w:tcW w:w="1696" w:type="dxa"/>
            <w:tcBorders>
              <w:top w:val="single" w:sz="4" w:space="0" w:color="000000"/>
              <w:left w:val="single" w:sz="4" w:space="0" w:color="000000"/>
              <w:bottom w:val="single" w:sz="4" w:space="0" w:color="000000"/>
            </w:tcBorders>
            <w:shd w:val="clear" w:color="auto" w:fill="auto"/>
            <w:vAlign w:val="center"/>
          </w:tcPr>
          <w:p w14:paraId="0C05476E" w14:textId="77777777" w:rsidR="00B66ADF" w:rsidRPr="00354434" w:rsidRDefault="00B66ADF" w:rsidP="00B66ADF">
            <w:pPr>
              <w:jc w:val="both"/>
              <w:rPr>
                <w:sz w:val="16"/>
                <w:szCs w:val="16"/>
              </w:rPr>
            </w:pPr>
            <w:r w:rsidRPr="00354434">
              <w:rPr>
                <w:color w:val="333333"/>
                <w:sz w:val="16"/>
                <w:szCs w:val="16"/>
              </w:rPr>
              <w:t>Calle 56 #15A-29 / Carrera 16 #55-60 (esquina)</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20D18" w14:textId="77777777" w:rsidR="00B66ADF" w:rsidRPr="00354434" w:rsidRDefault="00B66ADF" w:rsidP="00B66ADF">
            <w:pPr>
              <w:jc w:val="both"/>
              <w:rPr>
                <w:sz w:val="16"/>
                <w:szCs w:val="16"/>
              </w:rPr>
            </w:pPr>
            <w:r w:rsidRPr="00354434">
              <w:rPr>
                <w:rFonts w:eastAsia="Arial Narrow"/>
                <w:sz w:val="16"/>
                <w:szCs w:val="16"/>
              </w:rPr>
              <w:t>“</w:t>
            </w:r>
            <w:r w:rsidRPr="00354434">
              <w:rPr>
                <w:color w:val="333333"/>
                <w:sz w:val="16"/>
                <w:szCs w:val="16"/>
              </w:rPr>
              <w:t>Por la cual se decide la solicitud de exclusión del bien de interés cultural del inmueble de la Calle 56 #15A-29 / Carrera 16 #55-60 (esquina), ubicado en el barrio Chapinero Sur Occidental en la UPZ Galerías, en la localidad de Teusaquillo, en Bogotá D.C”</w:t>
            </w:r>
          </w:p>
        </w:tc>
      </w:tr>
      <w:tr w:rsidR="00B66ADF" w:rsidRPr="00354434" w14:paraId="71717A72" w14:textId="77777777" w:rsidTr="00B66ADF">
        <w:trPr>
          <w:trHeight w:val="1044"/>
          <w:jc w:val="center"/>
        </w:trPr>
        <w:tc>
          <w:tcPr>
            <w:tcW w:w="1012" w:type="dxa"/>
            <w:tcBorders>
              <w:top w:val="single" w:sz="4" w:space="0" w:color="000000"/>
              <w:left w:val="single" w:sz="4" w:space="0" w:color="000000"/>
              <w:bottom w:val="single" w:sz="4" w:space="0" w:color="000000"/>
            </w:tcBorders>
            <w:shd w:val="clear" w:color="auto" w:fill="auto"/>
            <w:vAlign w:val="center"/>
          </w:tcPr>
          <w:p w14:paraId="6363DD96" w14:textId="77777777" w:rsidR="00B66ADF" w:rsidRPr="00354434" w:rsidRDefault="00B66ADF" w:rsidP="00B66ADF">
            <w:pPr>
              <w:widowControl/>
              <w:suppressAutoHyphens w:val="0"/>
              <w:jc w:val="both"/>
              <w:rPr>
                <w:sz w:val="16"/>
                <w:szCs w:val="16"/>
              </w:rPr>
            </w:pPr>
            <w:r w:rsidRPr="00354434">
              <w:rPr>
                <w:sz w:val="16"/>
                <w:szCs w:val="16"/>
              </w:rPr>
              <w:t>Exclusión</w:t>
            </w:r>
          </w:p>
        </w:tc>
        <w:tc>
          <w:tcPr>
            <w:tcW w:w="851" w:type="dxa"/>
            <w:tcBorders>
              <w:top w:val="single" w:sz="4" w:space="0" w:color="000000"/>
              <w:left w:val="single" w:sz="4" w:space="0" w:color="000000"/>
              <w:bottom w:val="single" w:sz="4" w:space="0" w:color="000000"/>
            </w:tcBorders>
            <w:shd w:val="clear" w:color="auto" w:fill="auto"/>
            <w:vAlign w:val="center"/>
          </w:tcPr>
          <w:p w14:paraId="0938A248" w14:textId="77777777" w:rsidR="00B66ADF" w:rsidRPr="00354434" w:rsidRDefault="00B66ADF" w:rsidP="00B66ADF">
            <w:pPr>
              <w:jc w:val="center"/>
              <w:rPr>
                <w:sz w:val="16"/>
                <w:szCs w:val="16"/>
              </w:rPr>
            </w:pPr>
            <w:r w:rsidRPr="00354434">
              <w:rPr>
                <w:sz w:val="16"/>
                <w:szCs w:val="16"/>
              </w:rPr>
              <w:t>34</w:t>
            </w:r>
          </w:p>
        </w:tc>
        <w:tc>
          <w:tcPr>
            <w:tcW w:w="940" w:type="dxa"/>
            <w:tcBorders>
              <w:top w:val="single" w:sz="4" w:space="0" w:color="000000"/>
              <w:left w:val="single" w:sz="4" w:space="0" w:color="000000"/>
              <w:bottom w:val="single" w:sz="4" w:space="0" w:color="000000"/>
            </w:tcBorders>
            <w:shd w:val="clear" w:color="auto" w:fill="auto"/>
            <w:vAlign w:val="center"/>
          </w:tcPr>
          <w:p w14:paraId="5CB64F04" w14:textId="77777777" w:rsidR="00B66ADF" w:rsidRPr="00354434" w:rsidRDefault="00B66ADF" w:rsidP="00B66ADF">
            <w:pPr>
              <w:jc w:val="center"/>
              <w:rPr>
                <w:sz w:val="16"/>
                <w:szCs w:val="16"/>
              </w:rPr>
            </w:pPr>
            <w:r w:rsidRPr="00354434">
              <w:rPr>
                <w:sz w:val="16"/>
                <w:szCs w:val="16"/>
              </w:rPr>
              <w:t>30.1.2017</w:t>
            </w:r>
          </w:p>
        </w:tc>
        <w:tc>
          <w:tcPr>
            <w:tcW w:w="1696" w:type="dxa"/>
            <w:tcBorders>
              <w:top w:val="single" w:sz="4" w:space="0" w:color="000000"/>
              <w:left w:val="single" w:sz="4" w:space="0" w:color="000000"/>
              <w:bottom w:val="single" w:sz="4" w:space="0" w:color="000000"/>
            </w:tcBorders>
            <w:shd w:val="clear" w:color="auto" w:fill="auto"/>
            <w:vAlign w:val="center"/>
          </w:tcPr>
          <w:p w14:paraId="59022265" w14:textId="77777777" w:rsidR="00B66ADF" w:rsidRPr="00354434" w:rsidRDefault="00B66ADF" w:rsidP="00B66ADF">
            <w:pPr>
              <w:jc w:val="both"/>
              <w:rPr>
                <w:sz w:val="16"/>
                <w:szCs w:val="16"/>
              </w:rPr>
            </w:pPr>
            <w:r w:rsidRPr="00354434">
              <w:rPr>
                <w:color w:val="333333"/>
                <w:sz w:val="16"/>
                <w:szCs w:val="16"/>
              </w:rPr>
              <w:t>Av. 13 #85-34 esquina, Cra 22 #85-29 y Cl 85 # 22-12 (dirección anterior)- Av Cl 85 #19C-12, Av Cra 19 C #85-29 y Av Cra 20 #85-34/38</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63A5" w14:textId="77777777" w:rsidR="00B66ADF" w:rsidRPr="00354434" w:rsidRDefault="00B66ADF" w:rsidP="00B66ADF">
            <w:pPr>
              <w:jc w:val="both"/>
              <w:rPr>
                <w:sz w:val="16"/>
                <w:szCs w:val="16"/>
              </w:rPr>
            </w:pPr>
            <w:r w:rsidRPr="00354434">
              <w:rPr>
                <w:rFonts w:eastAsia="Arial Narrow"/>
                <w:i/>
                <w:iCs/>
                <w:color w:val="333333"/>
                <w:sz w:val="16"/>
                <w:szCs w:val="16"/>
              </w:rPr>
              <w:t>“</w:t>
            </w:r>
            <w:r w:rsidRPr="00354434">
              <w:rPr>
                <w:color w:val="333333"/>
                <w:sz w:val="16"/>
                <w:szCs w:val="16"/>
              </w:rPr>
              <w:t>Por la cual se reconoce el desistimiento tácito de la petición y se archivan las diligencias administrativas para el trámite de exclusión del inmueble de la Av. 13 #85-34 esquina, Cra 22 #85-29 y Cl 85 # 22-12 (dirección anterior)- Av Cl 85 #19C-12, Av Cra 19 C #85-29 y Av Cra 20 #85-34/38, en la UPZ- 97 Chico Lago, en el barrio Antiguo Country, en la localidad de Chapinero, en Bogotá D.C.</w:t>
            </w:r>
          </w:p>
        </w:tc>
      </w:tr>
      <w:tr w:rsidR="00B66ADF" w:rsidRPr="00354434" w14:paraId="2AE8741B" w14:textId="77777777" w:rsidTr="00B66ADF">
        <w:trPr>
          <w:trHeight w:val="1044"/>
          <w:jc w:val="center"/>
        </w:trPr>
        <w:tc>
          <w:tcPr>
            <w:tcW w:w="1012" w:type="dxa"/>
            <w:tcBorders>
              <w:top w:val="single" w:sz="4" w:space="0" w:color="000000"/>
              <w:left w:val="single" w:sz="4" w:space="0" w:color="000000"/>
              <w:bottom w:val="single" w:sz="4" w:space="0" w:color="000000"/>
            </w:tcBorders>
            <w:shd w:val="clear" w:color="auto" w:fill="auto"/>
            <w:vAlign w:val="center"/>
          </w:tcPr>
          <w:p w14:paraId="29734886" w14:textId="77777777" w:rsidR="00B66ADF" w:rsidRPr="00354434" w:rsidRDefault="00B66ADF" w:rsidP="00B66ADF">
            <w:pPr>
              <w:rPr>
                <w:sz w:val="16"/>
                <w:szCs w:val="16"/>
              </w:rPr>
            </w:pPr>
            <w:r w:rsidRPr="00354434">
              <w:rPr>
                <w:sz w:val="16"/>
                <w:szCs w:val="16"/>
              </w:rPr>
              <w:t>Recurso de Reposición</w:t>
            </w:r>
          </w:p>
        </w:tc>
        <w:tc>
          <w:tcPr>
            <w:tcW w:w="851" w:type="dxa"/>
            <w:tcBorders>
              <w:top w:val="single" w:sz="4" w:space="0" w:color="000000"/>
              <w:left w:val="single" w:sz="4" w:space="0" w:color="000000"/>
              <w:bottom w:val="single" w:sz="4" w:space="0" w:color="000000"/>
            </w:tcBorders>
            <w:shd w:val="clear" w:color="auto" w:fill="auto"/>
            <w:vAlign w:val="center"/>
          </w:tcPr>
          <w:p w14:paraId="46B1FFBE" w14:textId="77777777" w:rsidR="00B66ADF" w:rsidRPr="00354434" w:rsidRDefault="00B66ADF" w:rsidP="00B66ADF">
            <w:pPr>
              <w:jc w:val="center"/>
              <w:rPr>
                <w:sz w:val="16"/>
                <w:szCs w:val="16"/>
              </w:rPr>
            </w:pPr>
            <w:r w:rsidRPr="00354434">
              <w:rPr>
                <w:sz w:val="16"/>
                <w:szCs w:val="16"/>
              </w:rPr>
              <w:t>36</w:t>
            </w:r>
          </w:p>
        </w:tc>
        <w:tc>
          <w:tcPr>
            <w:tcW w:w="940" w:type="dxa"/>
            <w:tcBorders>
              <w:top w:val="single" w:sz="4" w:space="0" w:color="000000"/>
              <w:left w:val="single" w:sz="4" w:space="0" w:color="000000"/>
              <w:bottom w:val="single" w:sz="4" w:space="0" w:color="000000"/>
            </w:tcBorders>
            <w:shd w:val="clear" w:color="auto" w:fill="auto"/>
            <w:vAlign w:val="center"/>
          </w:tcPr>
          <w:p w14:paraId="35ACE54E" w14:textId="77777777" w:rsidR="00B66ADF" w:rsidRPr="00354434" w:rsidRDefault="00B66ADF" w:rsidP="00B66ADF">
            <w:pPr>
              <w:jc w:val="center"/>
              <w:rPr>
                <w:sz w:val="16"/>
                <w:szCs w:val="16"/>
              </w:rPr>
            </w:pPr>
            <w:r w:rsidRPr="00354434">
              <w:rPr>
                <w:sz w:val="16"/>
                <w:szCs w:val="16"/>
              </w:rPr>
              <w:t>31.1.2017</w:t>
            </w:r>
          </w:p>
        </w:tc>
        <w:tc>
          <w:tcPr>
            <w:tcW w:w="1696" w:type="dxa"/>
            <w:tcBorders>
              <w:top w:val="single" w:sz="4" w:space="0" w:color="000000"/>
              <w:left w:val="single" w:sz="4" w:space="0" w:color="000000"/>
              <w:bottom w:val="single" w:sz="4" w:space="0" w:color="000000"/>
            </w:tcBorders>
            <w:shd w:val="clear" w:color="auto" w:fill="auto"/>
            <w:vAlign w:val="center"/>
          </w:tcPr>
          <w:p w14:paraId="44E5AD8A" w14:textId="77777777" w:rsidR="00B66ADF" w:rsidRPr="00354434" w:rsidRDefault="00B66ADF" w:rsidP="00B66ADF">
            <w:pPr>
              <w:jc w:val="both"/>
              <w:rPr>
                <w:sz w:val="16"/>
                <w:szCs w:val="16"/>
              </w:rPr>
            </w:pPr>
            <w:r w:rsidRPr="00354434">
              <w:rPr>
                <w:color w:val="333333"/>
                <w:sz w:val="16"/>
                <w:szCs w:val="16"/>
              </w:rPr>
              <w:t>Calle 87 #12-55 Embajada de Austria</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F568F" w14:textId="77777777" w:rsidR="00B66ADF" w:rsidRPr="00354434" w:rsidRDefault="00B66ADF" w:rsidP="00B66ADF">
            <w:pPr>
              <w:jc w:val="both"/>
              <w:rPr>
                <w:sz w:val="16"/>
                <w:szCs w:val="16"/>
              </w:rPr>
            </w:pPr>
            <w:r w:rsidRPr="00354434">
              <w:rPr>
                <w:rFonts w:eastAsia="Arial Narrow"/>
                <w:i/>
                <w:iCs/>
                <w:color w:val="333333"/>
                <w:sz w:val="16"/>
                <w:szCs w:val="16"/>
              </w:rPr>
              <w:t>“</w:t>
            </w:r>
            <w:r w:rsidRPr="00354434">
              <w:rPr>
                <w:color w:val="333333"/>
                <w:sz w:val="16"/>
                <w:szCs w:val="16"/>
              </w:rPr>
              <w:t xml:space="preserve">Por la cual se resuelve el Recurso de Reposición contra la Resolución No. 726 del 9 de noviembre de 2016 “Por la cual se decide la solicitud de inclusión como Bien de Interés Cultural del ámbito distrital, del predio ubicado en la Calle 87 #12-55 en la UPZ El Refugio, barrio La Cabrera, en la localidad de Chapinero, en Bogotá”  </w:t>
            </w:r>
          </w:p>
        </w:tc>
      </w:tr>
      <w:tr w:rsidR="00B66ADF" w:rsidRPr="00354434" w14:paraId="4C0D1485" w14:textId="77777777" w:rsidTr="00B66ADF">
        <w:trPr>
          <w:trHeight w:val="1044"/>
          <w:jc w:val="center"/>
        </w:trPr>
        <w:tc>
          <w:tcPr>
            <w:tcW w:w="1012" w:type="dxa"/>
            <w:tcBorders>
              <w:top w:val="single" w:sz="4" w:space="0" w:color="000000"/>
              <w:left w:val="single" w:sz="4" w:space="0" w:color="000000"/>
              <w:bottom w:val="single" w:sz="4" w:space="0" w:color="000000"/>
            </w:tcBorders>
            <w:shd w:val="clear" w:color="auto" w:fill="auto"/>
            <w:vAlign w:val="center"/>
          </w:tcPr>
          <w:p w14:paraId="32BB0694" w14:textId="77777777" w:rsidR="00B66ADF" w:rsidRPr="00354434" w:rsidRDefault="00B66ADF" w:rsidP="00B66ADF">
            <w:pPr>
              <w:rPr>
                <w:sz w:val="16"/>
                <w:szCs w:val="16"/>
              </w:rPr>
            </w:pPr>
            <w:r w:rsidRPr="00354434">
              <w:rPr>
                <w:sz w:val="16"/>
                <w:szCs w:val="16"/>
              </w:rPr>
              <w:lastRenderedPageBreak/>
              <w:t>Ampliación LICBIC</w:t>
            </w:r>
          </w:p>
        </w:tc>
        <w:tc>
          <w:tcPr>
            <w:tcW w:w="851" w:type="dxa"/>
            <w:tcBorders>
              <w:top w:val="single" w:sz="4" w:space="0" w:color="000000"/>
              <w:left w:val="single" w:sz="4" w:space="0" w:color="000000"/>
              <w:bottom w:val="single" w:sz="4" w:space="0" w:color="000000"/>
            </w:tcBorders>
            <w:shd w:val="clear" w:color="auto" w:fill="auto"/>
            <w:vAlign w:val="center"/>
          </w:tcPr>
          <w:p w14:paraId="4BF81C47" w14:textId="77777777" w:rsidR="00B66ADF" w:rsidRPr="00354434" w:rsidRDefault="00B66ADF" w:rsidP="00B66ADF">
            <w:pPr>
              <w:jc w:val="center"/>
              <w:rPr>
                <w:sz w:val="16"/>
                <w:szCs w:val="16"/>
              </w:rPr>
            </w:pPr>
            <w:r w:rsidRPr="00354434">
              <w:rPr>
                <w:sz w:val="16"/>
                <w:szCs w:val="16"/>
              </w:rPr>
              <w:t>164</w:t>
            </w:r>
          </w:p>
        </w:tc>
        <w:tc>
          <w:tcPr>
            <w:tcW w:w="940" w:type="dxa"/>
            <w:tcBorders>
              <w:top w:val="single" w:sz="4" w:space="0" w:color="000000"/>
              <w:left w:val="single" w:sz="4" w:space="0" w:color="000000"/>
              <w:bottom w:val="single" w:sz="4" w:space="0" w:color="000000"/>
            </w:tcBorders>
            <w:shd w:val="clear" w:color="auto" w:fill="auto"/>
            <w:vAlign w:val="center"/>
          </w:tcPr>
          <w:p w14:paraId="0861B8B2" w14:textId="77777777" w:rsidR="00B66ADF" w:rsidRPr="00354434" w:rsidRDefault="00B66ADF" w:rsidP="00B66ADF">
            <w:pPr>
              <w:jc w:val="center"/>
              <w:rPr>
                <w:sz w:val="16"/>
                <w:szCs w:val="16"/>
              </w:rPr>
            </w:pPr>
            <w:r w:rsidRPr="00354434">
              <w:rPr>
                <w:sz w:val="16"/>
                <w:szCs w:val="16"/>
              </w:rPr>
              <w:t>15.3.2017</w:t>
            </w:r>
          </w:p>
        </w:tc>
        <w:tc>
          <w:tcPr>
            <w:tcW w:w="1696" w:type="dxa"/>
            <w:tcBorders>
              <w:top w:val="single" w:sz="4" w:space="0" w:color="000000"/>
              <w:left w:val="single" w:sz="4" w:space="0" w:color="000000"/>
              <w:bottom w:val="single" w:sz="4" w:space="0" w:color="000000"/>
            </w:tcBorders>
            <w:shd w:val="clear" w:color="auto" w:fill="auto"/>
            <w:vAlign w:val="center"/>
          </w:tcPr>
          <w:p w14:paraId="27F74388" w14:textId="77777777" w:rsidR="00B66ADF" w:rsidRPr="00354434" w:rsidRDefault="00B66ADF" w:rsidP="00B66ADF">
            <w:pPr>
              <w:jc w:val="both"/>
              <w:rPr>
                <w:sz w:val="16"/>
                <w:szCs w:val="16"/>
              </w:rPr>
            </w:pPr>
            <w:r w:rsidRPr="00354434">
              <w:rPr>
                <w:sz w:val="16"/>
                <w:szCs w:val="16"/>
              </w:rPr>
              <w:t>Ampliación LICBIC</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67B17" w14:textId="77777777" w:rsidR="00B66ADF" w:rsidRPr="00354434" w:rsidRDefault="00B66ADF" w:rsidP="00B66ADF">
            <w:pPr>
              <w:jc w:val="both"/>
              <w:rPr>
                <w:sz w:val="16"/>
                <w:szCs w:val="16"/>
              </w:rPr>
            </w:pPr>
            <w:r w:rsidRPr="00354434">
              <w:rPr>
                <w:rFonts w:eastAsia="Arial Narrow"/>
                <w:color w:val="333333"/>
                <w:sz w:val="16"/>
                <w:szCs w:val="16"/>
              </w:rPr>
              <w:t>“</w:t>
            </w:r>
            <w:r w:rsidRPr="00354434">
              <w:rPr>
                <w:color w:val="333333"/>
                <w:sz w:val="16"/>
                <w:szCs w:val="16"/>
              </w:rPr>
              <w:t>Por la cual se actualiza la lista indicativa de Candidatos a Bienes de Interés Cultural del ámbito distrital y deroga la Resolución No. 588 del 1 de septiembre de 2016”</w:t>
            </w:r>
          </w:p>
        </w:tc>
      </w:tr>
      <w:tr w:rsidR="00B66ADF" w:rsidRPr="00354434" w14:paraId="7F8FE455" w14:textId="77777777" w:rsidTr="00B66ADF">
        <w:trPr>
          <w:trHeight w:val="906"/>
          <w:jc w:val="center"/>
        </w:trPr>
        <w:tc>
          <w:tcPr>
            <w:tcW w:w="1012" w:type="dxa"/>
            <w:tcBorders>
              <w:top w:val="single" w:sz="4" w:space="0" w:color="000000"/>
              <w:left w:val="single" w:sz="4" w:space="0" w:color="000000"/>
              <w:bottom w:val="single" w:sz="4" w:space="0" w:color="000000"/>
            </w:tcBorders>
            <w:shd w:val="clear" w:color="auto" w:fill="auto"/>
            <w:vAlign w:val="center"/>
          </w:tcPr>
          <w:p w14:paraId="2CD91320" w14:textId="77777777" w:rsidR="00B66ADF" w:rsidRPr="00354434" w:rsidRDefault="00B66ADF" w:rsidP="00B66ADF">
            <w:pPr>
              <w:rPr>
                <w:sz w:val="16"/>
                <w:szCs w:val="16"/>
              </w:rPr>
            </w:pPr>
            <w:r w:rsidRPr="00354434">
              <w:rPr>
                <w:sz w:val="16"/>
                <w:szCs w:val="16"/>
              </w:rPr>
              <w:t>Cambio de categoría</w:t>
            </w:r>
          </w:p>
        </w:tc>
        <w:tc>
          <w:tcPr>
            <w:tcW w:w="851" w:type="dxa"/>
            <w:tcBorders>
              <w:top w:val="single" w:sz="4" w:space="0" w:color="000000"/>
              <w:left w:val="single" w:sz="4" w:space="0" w:color="000000"/>
              <w:bottom w:val="single" w:sz="4" w:space="0" w:color="000000"/>
            </w:tcBorders>
            <w:shd w:val="clear" w:color="auto" w:fill="auto"/>
            <w:vAlign w:val="center"/>
          </w:tcPr>
          <w:p w14:paraId="1EBF802E" w14:textId="77777777" w:rsidR="00B66ADF" w:rsidRPr="00354434" w:rsidRDefault="00B66ADF" w:rsidP="00B66ADF">
            <w:pPr>
              <w:jc w:val="center"/>
              <w:rPr>
                <w:sz w:val="16"/>
                <w:szCs w:val="16"/>
              </w:rPr>
            </w:pPr>
            <w:r w:rsidRPr="00354434">
              <w:rPr>
                <w:sz w:val="16"/>
                <w:szCs w:val="16"/>
              </w:rPr>
              <w:t>186</w:t>
            </w:r>
          </w:p>
        </w:tc>
        <w:tc>
          <w:tcPr>
            <w:tcW w:w="940" w:type="dxa"/>
            <w:tcBorders>
              <w:top w:val="single" w:sz="4" w:space="0" w:color="000000"/>
              <w:left w:val="single" w:sz="4" w:space="0" w:color="000000"/>
              <w:bottom w:val="single" w:sz="4" w:space="0" w:color="000000"/>
            </w:tcBorders>
            <w:shd w:val="clear" w:color="auto" w:fill="auto"/>
            <w:vAlign w:val="center"/>
          </w:tcPr>
          <w:p w14:paraId="33A5181D" w14:textId="77777777" w:rsidR="00B66ADF" w:rsidRPr="00354434" w:rsidRDefault="00B66ADF" w:rsidP="00B66ADF">
            <w:pPr>
              <w:jc w:val="center"/>
              <w:rPr>
                <w:sz w:val="16"/>
                <w:szCs w:val="16"/>
              </w:rPr>
            </w:pPr>
            <w:r w:rsidRPr="00354434">
              <w:rPr>
                <w:sz w:val="16"/>
                <w:szCs w:val="16"/>
              </w:rPr>
              <w:t>24.3.2017</w:t>
            </w:r>
          </w:p>
        </w:tc>
        <w:tc>
          <w:tcPr>
            <w:tcW w:w="1696" w:type="dxa"/>
            <w:tcBorders>
              <w:top w:val="single" w:sz="4" w:space="0" w:color="000000"/>
              <w:left w:val="single" w:sz="4" w:space="0" w:color="000000"/>
              <w:bottom w:val="single" w:sz="4" w:space="0" w:color="000000"/>
            </w:tcBorders>
            <w:shd w:val="clear" w:color="auto" w:fill="auto"/>
            <w:vAlign w:val="center"/>
          </w:tcPr>
          <w:p w14:paraId="5F9ADB3D" w14:textId="77777777" w:rsidR="00B66ADF" w:rsidRPr="00354434" w:rsidRDefault="00B66ADF" w:rsidP="00B66ADF">
            <w:pPr>
              <w:jc w:val="both"/>
              <w:rPr>
                <w:sz w:val="16"/>
                <w:szCs w:val="16"/>
              </w:rPr>
            </w:pPr>
            <w:r w:rsidRPr="00354434">
              <w:rPr>
                <w:sz w:val="16"/>
                <w:szCs w:val="16"/>
              </w:rPr>
              <w:t>Aclaración cambio de categoría</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990AB" w14:textId="77777777" w:rsidR="00B66ADF" w:rsidRPr="00354434" w:rsidRDefault="00B66ADF" w:rsidP="00B66ADF">
            <w:pPr>
              <w:jc w:val="both"/>
              <w:rPr>
                <w:sz w:val="16"/>
                <w:szCs w:val="16"/>
              </w:rPr>
            </w:pPr>
            <w:r w:rsidRPr="00354434">
              <w:rPr>
                <w:rFonts w:eastAsia="Arial Narrow"/>
                <w:color w:val="333333"/>
                <w:sz w:val="16"/>
                <w:szCs w:val="16"/>
              </w:rPr>
              <w:t>“</w:t>
            </w:r>
            <w:r w:rsidRPr="00354434">
              <w:rPr>
                <w:color w:val="333333"/>
                <w:sz w:val="16"/>
                <w:szCs w:val="16"/>
              </w:rPr>
              <w:t>Por la cual se aclara la Resolución No. 024 del 19 de enero de 2017 “Por la cual se decide la solicitud de cambio de categoría para el bien de interés cultural ubicado en la Cra 3 #9-40, interior 4, en la UPZ La Candelaria, en la localidad del mismo nombre, en el Centro Histórico de Bogotá”</w:t>
            </w:r>
          </w:p>
        </w:tc>
      </w:tr>
      <w:tr w:rsidR="00B66ADF" w:rsidRPr="00354434" w14:paraId="338D8661" w14:textId="77777777" w:rsidTr="00B66ADF">
        <w:trPr>
          <w:trHeight w:val="1044"/>
          <w:jc w:val="center"/>
        </w:trPr>
        <w:tc>
          <w:tcPr>
            <w:tcW w:w="1012" w:type="dxa"/>
            <w:tcBorders>
              <w:top w:val="single" w:sz="4" w:space="0" w:color="000000"/>
              <w:left w:val="single" w:sz="4" w:space="0" w:color="000000"/>
              <w:bottom w:val="single" w:sz="4" w:space="0" w:color="000000"/>
            </w:tcBorders>
            <w:shd w:val="clear" w:color="auto" w:fill="auto"/>
            <w:vAlign w:val="center"/>
          </w:tcPr>
          <w:p w14:paraId="4E378684" w14:textId="77777777" w:rsidR="00B66ADF" w:rsidRPr="00354434" w:rsidRDefault="00B66ADF" w:rsidP="00B66ADF">
            <w:pPr>
              <w:rPr>
                <w:sz w:val="16"/>
                <w:szCs w:val="16"/>
              </w:rPr>
            </w:pPr>
            <w:r w:rsidRPr="00354434">
              <w:rPr>
                <w:sz w:val="16"/>
                <w:szCs w:val="16"/>
              </w:rPr>
              <w:t>inclusión de BIC</w:t>
            </w:r>
          </w:p>
        </w:tc>
        <w:tc>
          <w:tcPr>
            <w:tcW w:w="851" w:type="dxa"/>
            <w:tcBorders>
              <w:top w:val="single" w:sz="4" w:space="0" w:color="000000"/>
              <w:left w:val="single" w:sz="4" w:space="0" w:color="000000"/>
              <w:bottom w:val="single" w:sz="4" w:space="0" w:color="000000"/>
            </w:tcBorders>
            <w:shd w:val="clear" w:color="auto" w:fill="auto"/>
            <w:vAlign w:val="center"/>
          </w:tcPr>
          <w:p w14:paraId="433056B0" w14:textId="77777777" w:rsidR="00B66ADF" w:rsidRPr="00354434" w:rsidRDefault="00B66ADF" w:rsidP="00B66ADF">
            <w:pPr>
              <w:jc w:val="center"/>
              <w:rPr>
                <w:sz w:val="16"/>
                <w:szCs w:val="16"/>
              </w:rPr>
            </w:pPr>
            <w:r w:rsidRPr="00354434">
              <w:rPr>
                <w:sz w:val="16"/>
                <w:szCs w:val="16"/>
              </w:rPr>
              <w:t>187</w:t>
            </w:r>
          </w:p>
        </w:tc>
        <w:tc>
          <w:tcPr>
            <w:tcW w:w="940" w:type="dxa"/>
            <w:tcBorders>
              <w:top w:val="single" w:sz="4" w:space="0" w:color="000000"/>
              <w:left w:val="single" w:sz="4" w:space="0" w:color="000000"/>
              <w:bottom w:val="single" w:sz="4" w:space="0" w:color="000000"/>
            </w:tcBorders>
            <w:shd w:val="clear" w:color="auto" w:fill="auto"/>
            <w:vAlign w:val="center"/>
          </w:tcPr>
          <w:p w14:paraId="307A6485" w14:textId="77777777" w:rsidR="00B66ADF" w:rsidRPr="00354434" w:rsidRDefault="00B66ADF" w:rsidP="00B66ADF">
            <w:pPr>
              <w:jc w:val="center"/>
              <w:rPr>
                <w:sz w:val="16"/>
                <w:szCs w:val="16"/>
              </w:rPr>
            </w:pPr>
            <w:r w:rsidRPr="00354434">
              <w:rPr>
                <w:sz w:val="16"/>
                <w:szCs w:val="16"/>
              </w:rPr>
              <w:t>24.3.2017</w:t>
            </w:r>
          </w:p>
        </w:tc>
        <w:tc>
          <w:tcPr>
            <w:tcW w:w="1696" w:type="dxa"/>
            <w:tcBorders>
              <w:top w:val="single" w:sz="4" w:space="0" w:color="000000"/>
              <w:left w:val="single" w:sz="4" w:space="0" w:color="000000"/>
              <w:bottom w:val="single" w:sz="4" w:space="0" w:color="000000"/>
            </w:tcBorders>
            <w:shd w:val="clear" w:color="auto" w:fill="auto"/>
            <w:vAlign w:val="center"/>
          </w:tcPr>
          <w:p w14:paraId="626F2033" w14:textId="77777777" w:rsidR="00B66ADF" w:rsidRPr="00354434" w:rsidRDefault="00B66ADF" w:rsidP="00B66ADF">
            <w:pPr>
              <w:jc w:val="both"/>
              <w:rPr>
                <w:sz w:val="16"/>
                <w:szCs w:val="16"/>
              </w:rPr>
            </w:pPr>
            <w:r w:rsidRPr="00354434">
              <w:rPr>
                <w:sz w:val="16"/>
                <w:szCs w:val="16"/>
              </w:rPr>
              <w:t>Aclaración de declaratoria</w:t>
            </w:r>
          </w:p>
        </w:tc>
        <w:tc>
          <w:tcPr>
            <w:tcW w:w="4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33538" w14:textId="77777777" w:rsidR="00B66ADF" w:rsidRPr="00354434" w:rsidRDefault="00B66ADF" w:rsidP="00B66ADF">
            <w:pPr>
              <w:jc w:val="both"/>
              <w:rPr>
                <w:sz w:val="16"/>
                <w:szCs w:val="16"/>
              </w:rPr>
            </w:pPr>
            <w:r w:rsidRPr="00354434">
              <w:rPr>
                <w:rFonts w:eastAsia="Arial Narrow"/>
                <w:color w:val="333333"/>
                <w:sz w:val="16"/>
                <w:szCs w:val="16"/>
              </w:rPr>
              <w:t>“</w:t>
            </w:r>
            <w:r w:rsidRPr="00354434">
              <w:rPr>
                <w:color w:val="333333"/>
                <w:sz w:val="16"/>
                <w:szCs w:val="16"/>
              </w:rPr>
              <w:t>Por la cual se aclara la Resolución No. 026 del 20 de enero de 2017 “por la cual se aclara la declaratoria del bien de interés cultural del ámbito distrital de la Cra 14 #17-86 y/o Calle 18 #13A-37/39/43 y se incluye el de la Av Caracas (Cra 14) 17-78/82-Edificio Campo Hermoso-, ubicado en el barrio La Capuchina, en la UPZ Las Nieves, en la localidad de Santafé”</w:t>
            </w:r>
          </w:p>
        </w:tc>
      </w:tr>
    </w:tbl>
    <w:p w14:paraId="5768F354" w14:textId="77777777" w:rsidR="00B66ADF" w:rsidRDefault="00B66ADF" w:rsidP="00B66ADF">
      <w:pPr>
        <w:tabs>
          <w:tab w:val="left" w:pos="0"/>
          <w:tab w:val="left" w:pos="720"/>
        </w:tabs>
        <w:spacing w:line="100" w:lineRule="atLeast"/>
        <w:jc w:val="both"/>
        <w:rPr>
          <w:rFonts w:eastAsia="Arial"/>
          <w:b/>
          <w:sz w:val="22"/>
          <w:szCs w:val="22"/>
          <w:lang w:eastAsia="ar-SA" w:bidi="es-ES"/>
        </w:rPr>
      </w:pPr>
    </w:p>
    <w:p w14:paraId="704BD147" w14:textId="77777777" w:rsidR="00B66ADF" w:rsidRPr="00D1054A" w:rsidRDefault="00B66ADF" w:rsidP="00B66ADF">
      <w:pPr>
        <w:widowControl/>
        <w:suppressAutoHyphens w:val="0"/>
        <w:jc w:val="center"/>
        <w:rPr>
          <w:rFonts w:eastAsia="Times New Roman"/>
          <w:color w:val="000000"/>
          <w:sz w:val="22"/>
          <w:szCs w:val="22"/>
          <w:lang w:val="es-CO" w:eastAsia="es-CO"/>
        </w:rPr>
      </w:pPr>
      <w:r w:rsidRPr="00D1054A">
        <w:rPr>
          <w:color w:val="000000"/>
          <w:sz w:val="22"/>
          <w:szCs w:val="22"/>
        </w:rPr>
        <w:fldChar w:fldCharType="begin"/>
      </w:r>
      <w:r w:rsidRPr="00D1054A">
        <w:rPr>
          <w:color w:val="000000"/>
          <w:sz w:val="22"/>
          <w:szCs w:val="22"/>
        </w:rPr>
        <w:instrText xml:space="preserve"> INCLUDEPICTURE "https://lh6.googleusercontent.com/i70y5We5PYyv6Uex4E9-G9ox23DX5vrC4a9RwvGu15Z9cVneezK19SDECxVH5oMn6wB5-brlbfVqMVpo46PtLUqJdVVl1xcDI-NtJPff0BmivxPjArXLq958imMdcEeZurK6aZpj" \* MERGEFORMATINET </w:instrText>
      </w:r>
      <w:r w:rsidRPr="00D1054A">
        <w:rPr>
          <w:color w:val="000000"/>
          <w:sz w:val="22"/>
          <w:szCs w:val="22"/>
        </w:rPr>
        <w:fldChar w:fldCharType="separate"/>
      </w:r>
      <w:r w:rsidR="0002328F">
        <w:rPr>
          <w:color w:val="000000"/>
          <w:sz w:val="22"/>
          <w:szCs w:val="22"/>
        </w:rPr>
        <w:fldChar w:fldCharType="begin"/>
      </w:r>
      <w:r w:rsidR="0002328F">
        <w:rPr>
          <w:color w:val="000000"/>
          <w:sz w:val="22"/>
          <w:szCs w:val="22"/>
        </w:rPr>
        <w:instrText xml:space="preserve"> </w:instrText>
      </w:r>
      <w:r w:rsidR="0002328F">
        <w:rPr>
          <w:color w:val="000000"/>
          <w:sz w:val="22"/>
          <w:szCs w:val="22"/>
        </w:rPr>
        <w:instrText>INCLUDEPICTURE  "https://lh6.googleusercontent.</w:instrText>
      </w:r>
      <w:r w:rsidR="0002328F">
        <w:rPr>
          <w:color w:val="000000"/>
          <w:sz w:val="22"/>
          <w:szCs w:val="22"/>
        </w:rPr>
        <w:instrText>com/i70y5We5PYyv6Uex4E9-G9ox23DX5vrC4a9RwvGu15Z9cVneezK19SDECxVH5oMn6wB5-brlbfVqMVpo46PtLUqJdVVl1xcDI-NtJPff0BmivxPjArXLq958imMdcEeZurK6aZpj" \* MERGEFORMATINET</w:instrText>
      </w:r>
      <w:r w:rsidR="0002328F">
        <w:rPr>
          <w:color w:val="000000"/>
          <w:sz w:val="22"/>
          <w:szCs w:val="22"/>
        </w:rPr>
        <w:instrText xml:space="preserve"> </w:instrText>
      </w:r>
      <w:r w:rsidR="0002328F">
        <w:rPr>
          <w:color w:val="000000"/>
          <w:sz w:val="22"/>
          <w:szCs w:val="22"/>
        </w:rPr>
        <w:fldChar w:fldCharType="separate"/>
      </w:r>
      <w:r w:rsidR="00292654">
        <w:rPr>
          <w:color w:val="000000"/>
          <w:sz w:val="22"/>
          <w:szCs w:val="22"/>
        </w:rPr>
        <w:pict w14:anchorId="7775A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166.5pt">
            <v:imagedata r:id="rId8" r:href="rId9"/>
          </v:shape>
        </w:pict>
      </w:r>
      <w:r w:rsidR="0002328F">
        <w:rPr>
          <w:color w:val="000000"/>
          <w:sz w:val="22"/>
          <w:szCs w:val="22"/>
        </w:rPr>
        <w:fldChar w:fldCharType="end"/>
      </w:r>
      <w:r w:rsidRPr="00D1054A">
        <w:rPr>
          <w:color w:val="000000"/>
          <w:sz w:val="22"/>
          <w:szCs w:val="22"/>
        </w:rPr>
        <w:fldChar w:fldCharType="end"/>
      </w:r>
    </w:p>
    <w:p w14:paraId="27A882FC" w14:textId="77777777" w:rsidR="00B66ADF" w:rsidRPr="00354434" w:rsidRDefault="00B66ADF" w:rsidP="00B66ADF">
      <w:pPr>
        <w:rPr>
          <w:sz w:val="16"/>
          <w:szCs w:val="16"/>
        </w:rPr>
      </w:pPr>
      <w:r>
        <w:rPr>
          <w:b/>
          <w:sz w:val="16"/>
          <w:szCs w:val="16"/>
        </w:rPr>
        <w:t xml:space="preserve">      </w:t>
      </w:r>
      <w:r w:rsidRPr="00354434">
        <w:rPr>
          <w:b/>
          <w:sz w:val="16"/>
          <w:szCs w:val="16"/>
        </w:rPr>
        <w:t>Fuente:</w:t>
      </w:r>
      <w:r w:rsidRPr="00354434">
        <w:rPr>
          <w:sz w:val="16"/>
          <w:szCs w:val="16"/>
        </w:rPr>
        <w:t xml:space="preserve"> Subdirección de Arte, Cultura y Patrimonio</w:t>
      </w:r>
    </w:p>
    <w:p w14:paraId="06B5D07F" w14:textId="77777777" w:rsidR="00B66ADF" w:rsidRDefault="00B66ADF" w:rsidP="00B66ADF">
      <w:pPr>
        <w:tabs>
          <w:tab w:val="left" w:pos="0"/>
          <w:tab w:val="left" w:pos="720"/>
        </w:tabs>
        <w:spacing w:line="100" w:lineRule="atLeast"/>
        <w:jc w:val="both"/>
        <w:rPr>
          <w:rFonts w:eastAsia="Arial"/>
          <w:b/>
          <w:sz w:val="22"/>
          <w:szCs w:val="22"/>
          <w:lang w:eastAsia="ar-SA" w:bidi="es-ES"/>
        </w:rPr>
      </w:pPr>
    </w:p>
    <w:p w14:paraId="080C4E8A" w14:textId="77777777" w:rsidR="00B66ADF" w:rsidRPr="00396AFC" w:rsidRDefault="00B66ADF" w:rsidP="00B66ADF">
      <w:pPr>
        <w:tabs>
          <w:tab w:val="left" w:pos="0"/>
          <w:tab w:val="left" w:pos="720"/>
        </w:tabs>
        <w:spacing w:line="100" w:lineRule="atLeast"/>
        <w:jc w:val="both"/>
        <w:rPr>
          <w:sz w:val="22"/>
          <w:szCs w:val="22"/>
        </w:rPr>
      </w:pPr>
      <w:r w:rsidRPr="00396AFC">
        <w:rPr>
          <w:color w:val="000000"/>
          <w:sz w:val="22"/>
          <w:szCs w:val="22"/>
        </w:rPr>
        <w:t>De igual forma, durante este periodo se ha participado en la elaboración de conceptos técnicos de temas normativos, proyectos de acuerdo, etc, que corresponden a: Proyecto de Ley 137-Creación del Fondo de Patrimonio, revisión de condiciones de incentivos para bienes de interés cultural del Distrito Capital, asistencia a mesas de trabajo en el componente patrimonial para el POT.</w:t>
      </w:r>
    </w:p>
    <w:p w14:paraId="5B2DB2A9" w14:textId="77777777" w:rsidR="00B66ADF" w:rsidRPr="00396AFC" w:rsidRDefault="00B66ADF" w:rsidP="00B66ADF">
      <w:pPr>
        <w:tabs>
          <w:tab w:val="left" w:pos="0"/>
          <w:tab w:val="left" w:pos="720"/>
        </w:tabs>
        <w:spacing w:line="100" w:lineRule="atLeast"/>
        <w:jc w:val="both"/>
        <w:rPr>
          <w:color w:val="000000"/>
          <w:sz w:val="22"/>
          <w:szCs w:val="22"/>
        </w:rPr>
      </w:pPr>
    </w:p>
    <w:p w14:paraId="032BF5E2" w14:textId="77777777" w:rsidR="00B66ADF" w:rsidRPr="00396AFC" w:rsidRDefault="00B66ADF" w:rsidP="00EB37CB">
      <w:pPr>
        <w:pStyle w:val="Subttulo"/>
        <w:numPr>
          <w:ilvl w:val="0"/>
          <w:numId w:val="12"/>
        </w:numPr>
        <w:jc w:val="both"/>
        <w:rPr>
          <w:rFonts w:ascii="Arial" w:hAnsi="Arial" w:cs="Arial"/>
          <w:sz w:val="22"/>
          <w:szCs w:val="22"/>
        </w:rPr>
      </w:pPr>
      <w:r w:rsidRPr="00396AFC">
        <w:rPr>
          <w:rFonts w:ascii="Arial" w:eastAsia="DejaVu Sans" w:hAnsi="Arial" w:cs="Arial"/>
          <w:color w:val="000000"/>
          <w:sz w:val="22"/>
          <w:szCs w:val="22"/>
        </w:rPr>
        <w:t>Ley 1801 de 2016 - Código Nacional de Policía, este año se emitió el nuevo Código Nacional de Policía y Convivencia -Ley 1801 de 2016-, a través del cual se generan obligaciones para la Secretaría de Cultura, Recreación y Deporte, principalmente referidas a control urbano, para la protección de los Bienes de Interés Cultural. Por otra parte, se han realizado varias reuniones interinstitucionales para definir el procedimiento a seguir frente a las posibles infracciones urbanísticas en bienes y sectores de interés cultural, ya que, a partir del mes de febrero del año 2017, corresponde hacer el seguimiento a esta Secretaría.</w:t>
      </w:r>
    </w:p>
    <w:p w14:paraId="48849593" w14:textId="77777777" w:rsidR="00B66ADF" w:rsidRPr="00396AFC" w:rsidRDefault="00B66ADF" w:rsidP="00B66ADF">
      <w:pPr>
        <w:tabs>
          <w:tab w:val="left" w:pos="0"/>
          <w:tab w:val="left" w:pos="720"/>
        </w:tabs>
        <w:spacing w:line="100" w:lineRule="atLeast"/>
        <w:jc w:val="both"/>
        <w:rPr>
          <w:color w:val="000000"/>
          <w:sz w:val="22"/>
          <w:szCs w:val="22"/>
        </w:rPr>
      </w:pPr>
    </w:p>
    <w:p w14:paraId="216B0445" w14:textId="77777777" w:rsidR="00B66ADF" w:rsidRPr="00396AFC" w:rsidRDefault="00B66ADF" w:rsidP="00B66ADF">
      <w:pPr>
        <w:tabs>
          <w:tab w:val="left" w:pos="0"/>
          <w:tab w:val="left" w:pos="720"/>
        </w:tabs>
        <w:spacing w:line="100" w:lineRule="atLeast"/>
        <w:jc w:val="both"/>
        <w:rPr>
          <w:sz w:val="22"/>
          <w:szCs w:val="22"/>
        </w:rPr>
      </w:pPr>
      <w:r w:rsidRPr="00396AFC">
        <w:rPr>
          <w:color w:val="000000"/>
          <w:sz w:val="22"/>
          <w:szCs w:val="22"/>
        </w:rPr>
        <w:lastRenderedPageBreak/>
        <w:t>Durante este trimestre se ha participado en reuniones con la Secretaría Distrital de Gobierno y con la Alcaldía Local de la Candelaria, para evaluar el contenido del Código y las implicaciones al interior de la Secretaría de Cultura, respecto de las gestiones que adelantará a futuro en este aspecto.</w:t>
      </w:r>
    </w:p>
    <w:p w14:paraId="218F89B5" w14:textId="77777777" w:rsidR="00B66ADF" w:rsidRPr="00396AFC" w:rsidRDefault="00B66ADF" w:rsidP="00B66ADF">
      <w:pPr>
        <w:tabs>
          <w:tab w:val="left" w:pos="0"/>
          <w:tab w:val="left" w:pos="720"/>
        </w:tabs>
        <w:spacing w:line="100" w:lineRule="atLeast"/>
        <w:jc w:val="both"/>
        <w:rPr>
          <w:color w:val="000000"/>
          <w:sz w:val="22"/>
          <w:szCs w:val="22"/>
        </w:rPr>
      </w:pPr>
    </w:p>
    <w:p w14:paraId="1AA2B8E7" w14:textId="77777777" w:rsidR="00B66ADF" w:rsidRDefault="00B66ADF" w:rsidP="00B66ADF">
      <w:pPr>
        <w:tabs>
          <w:tab w:val="left" w:pos="0"/>
          <w:tab w:val="left" w:pos="720"/>
        </w:tabs>
        <w:spacing w:line="100" w:lineRule="atLeast"/>
        <w:jc w:val="both"/>
        <w:rPr>
          <w:color w:val="000000"/>
          <w:sz w:val="22"/>
          <w:szCs w:val="22"/>
        </w:rPr>
      </w:pPr>
      <w:r w:rsidRPr="00396AFC">
        <w:rPr>
          <w:color w:val="000000"/>
          <w:sz w:val="22"/>
          <w:szCs w:val="22"/>
        </w:rPr>
        <w:t>A la fecha se han recibido las siguientes solicitudes, que han sido remitidas al IDPC para su evaluación técnica preliminar, dando inicio de las actuaciones administrativas que corresponden por el código a esta Secretaría:</w:t>
      </w:r>
    </w:p>
    <w:p w14:paraId="6F9C28B7" w14:textId="77777777" w:rsidR="00B66ADF" w:rsidRPr="00396AFC" w:rsidRDefault="00B66ADF" w:rsidP="00B66ADF">
      <w:pPr>
        <w:tabs>
          <w:tab w:val="left" w:pos="0"/>
          <w:tab w:val="left" w:pos="720"/>
        </w:tabs>
        <w:spacing w:line="100" w:lineRule="atLeast"/>
        <w:ind w:left="720"/>
        <w:jc w:val="both"/>
        <w:rPr>
          <w:sz w:val="22"/>
          <w:szCs w:val="22"/>
        </w:rPr>
      </w:pPr>
    </w:p>
    <w:tbl>
      <w:tblPr>
        <w:tblW w:w="0" w:type="auto"/>
        <w:jc w:val="center"/>
        <w:tblLayout w:type="fixed"/>
        <w:tblLook w:val="0000" w:firstRow="0" w:lastRow="0" w:firstColumn="0" w:lastColumn="0" w:noHBand="0" w:noVBand="0"/>
      </w:tblPr>
      <w:tblGrid>
        <w:gridCol w:w="1450"/>
        <w:gridCol w:w="2176"/>
        <w:gridCol w:w="1580"/>
        <w:gridCol w:w="3712"/>
      </w:tblGrid>
      <w:tr w:rsidR="00B66ADF" w:rsidRPr="00354434" w14:paraId="1EAE698E" w14:textId="77777777" w:rsidTr="00B66ADF">
        <w:trPr>
          <w:trHeight w:val="358"/>
          <w:tblHeader/>
          <w:jc w:val="center"/>
        </w:trPr>
        <w:tc>
          <w:tcPr>
            <w:tcW w:w="1450" w:type="dxa"/>
            <w:tcBorders>
              <w:top w:val="single" w:sz="4" w:space="0" w:color="000000"/>
              <w:left w:val="single" w:sz="4" w:space="0" w:color="000000"/>
              <w:bottom w:val="single" w:sz="4" w:space="0" w:color="000000"/>
            </w:tcBorders>
            <w:shd w:val="clear" w:color="auto" w:fill="D9D9D9"/>
            <w:vAlign w:val="center"/>
          </w:tcPr>
          <w:p w14:paraId="54D2FA87" w14:textId="77777777" w:rsidR="00B66ADF" w:rsidRPr="00354434" w:rsidRDefault="00B66ADF" w:rsidP="00B66ADF">
            <w:pPr>
              <w:widowControl/>
              <w:suppressAutoHyphens w:val="0"/>
              <w:jc w:val="center"/>
              <w:rPr>
                <w:sz w:val="16"/>
                <w:szCs w:val="16"/>
              </w:rPr>
            </w:pPr>
            <w:r w:rsidRPr="00354434">
              <w:rPr>
                <w:b/>
                <w:bCs/>
                <w:color w:val="000000"/>
                <w:sz w:val="16"/>
                <w:szCs w:val="16"/>
              </w:rPr>
              <w:t>TIPO DE TRÁMITE</w:t>
            </w:r>
          </w:p>
        </w:tc>
        <w:tc>
          <w:tcPr>
            <w:tcW w:w="2176" w:type="dxa"/>
            <w:tcBorders>
              <w:top w:val="single" w:sz="4" w:space="0" w:color="000000"/>
              <w:left w:val="single" w:sz="4" w:space="0" w:color="000000"/>
              <w:bottom w:val="single" w:sz="4" w:space="0" w:color="000000"/>
            </w:tcBorders>
            <w:shd w:val="clear" w:color="auto" w:fill="D9D9D9"/>
            <w:vAlign w:val="center"/>
          </w:tcPr>
          <w:p w14:paraId="3CE1E53C" w14:textId="77777777" w:rsidR="00B66ADF" w:rsidRPr="00354434" w:rsidRDefault="00B66ADF" w:rsidP="00B66ADF">
            <w:pPr>
              <w:jc w:val="center"/>
              <w:rPr>
                <w:sz w:val="16"/>
                <w:szCs w:val="16"/>
              </w:rPr>
            </w:pPr>
            <w:r w:rsidRPr="00354434">
              <w:rPr>
                <w:b/>
                <w:bCs/>
                <w:color w:val="000000"/>
                <w:sz w:val="16"/>
                <w:szCs w:val="16"/>
              </w:rPr>
              <w:t>DIRECCIÓN INMUEBLE</w:t>
            </w:r>
          </w:p>
        </w:tc>
        <w:tc>
          <w:tcPr>
            <w:tcW w:w="1580" w:type="dxa"/>
            <w:tcBorders>
              <w:top w:val="single" w:sz="4" w:space="0" w:color="000000"/>
              <w:left w:val="single" w:sz="4" w:space="0" w:color="000000"/>
              <w:bottom w:val="single" w:sz="4" w:space="0" w:color="000000"/>
            </w:tcBorders>
            <w:shd w:val="clear" w:color="auto" w:fill="D9D9D9"/>
            <w:vAlign w:val="center"/>
          </w:tcPr>
          <w:p w14:paraId="4124009E" w14:textId="77777777" w:rsidR="00B66ADF" w:rsidRPr="00354434" w:rsidRDefault="00B66ADF" w:rsidP="00B66ADF">
            <w:pPr>
              <w:jc w:val="center"/>
              <w:rPr>
                <w:sz w:val="16"/>
                <w:szCs w:val="16"/>
              </w:rPr>
            </w:pPr>
            <w:r w:rsidRPr="00354434">
              <w:rPr>
                <w:b/>
                <w:bCs/>
                <w:color w:val="000000"/>
                <w:sz w:val="16"/>
                <w:szCs w:val="16"/>
              </w:rPr>
              <w:t>LOCALIDAD</w:t>
            </w:r>
          </w:p>
        </w:tc>
        <w:tc>
          <w:tcPr>
            <w:tcW w:w="37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3894BA" w14:textId="77777777" w:rsidR="00B66ADF" w:rsidRPr="00354434" w:rsidRDefault="00B66ADF" w:rsidP="00B66ADF">
            <w:pPr>
              <w:jc w:val="center"/>
              <w:rPr>
                <w:sz w:val="16"/>
                <w:szCs w:val="16"/>
              </w:rPr>
            </w:pPr>
            <w:r w:rsidRPr="00354434">
              <w:rPr>
                <w:b/>
                <w:bCs/>
                <w:color w:val="000000"/>
                <w:sz w:val="16"/>
                <w:szCs w:val="16"/>
              </w:rPr>
              <w:t>ASUNTO</w:t>
            </w:r>
          </w:p>
        </w:tc>
      </w:tr>
      <w:tr w:rsidR="00B66ADF" w:rsidRPr="00354434" w14:paraId="5D81E901" w14:textId="77777777" w:rsidTr="00B66ADF">
        <w:trPr>
          <w:cantSplit/>
          <w:trHeight w:val="217"/>
          <w:jc w:val="center"/>
        </w:trPr>
        <w:tc>
          <w:tcPr>
            <w:tcW w:w="1450" w:type="dxa"/>
            <w:vMerge w:val="restart"/>
            <w:tcBorders>
              <w:top w:val="single" w:sz="4" w:space="0" w:color="000000"/>
              <w:left w:val="single" w:sz="4" w:space="0" w:color="000000"/>
              <w:bottom w:val="single" w:sz="4" w:space="0" w:color="000000"/>
            </w:tcBorders>
            <w:shd w:val="clear" w:color="auto" w:fill="auto"/>
            <w:vAlign w:val="center"/>
          </w:tcPr>
          <w:p w14:paraId="24143917" w14:textId="77777777" w:rsidR="00B66ADF" w:rsidRPr="00354434" w:rsidRDefault="00B66ADF" w:rsidP="00B66ADF">
            <w:pPr>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36DEEC4A" w14:textId="77777777" w:rsidR="00B66ADF" w:rsidRPr="00354434" w:rsidRDefault="00B66ADF" w:rsidP="00B66ADF">
            <w:pPr>
              <w:jc w:val="center"/>
              <w:rPr>
                <w:sz w:val="16"/>
                <w:szCs w:val="16"/>
              </w:rPr>
            </w:pPr>
            <w:r w:rsidRPr="00354434">
              <w:rPr>
                <w:sz w:val="16"/>
                <w:szCs w:val="16"/>
              </w:rPr>
              <w:t>Calle 119 A 70-15</w:t>
            </w:r>
          </w:p>
        </w:tc>
        <w:tc>
          <w:tcPr>
            <w:tcW w:w="1580" w:type="dxa"/>
            <w:vMerge w:val="restart"/>
            <w:tcBorders>
              <w:top w:val="single" w:sz="4" w:space="0" w:color="000000"/>
              <w:left w:val="single" w:sz="4" w:space="0" w:color="000000"/>
              <w:bottom w:val="single" w:sz="4" w:space="0" w:color="000000"/>
            </w:tcBorders>
            <w:shd w:val="clear" w:color="auto" w:fill="auto"/>
            <w:vAlign w:val="center"/>
          </w:tcPr>
          <w:p w14:paraId="211BB0EC" w14:textId="77777777" w:rsidR="00B66ADF" w:rsidRPr="00354434" w:rsidRDefault="00B66ADF" w:rsidP="00B66ADF">
            <w:pPr>
              <w:jc w:val="center"/>
              <w:rPr>
                <w:sz w:val="16"/>
                <w:szCs w:val="16"/>
              </w:rPr>
            </w:pPr>
            <w:r w:rsidRPr="00354434">
              <w:rPr>
                <w:sz w:val="16"/>
                <w:szCs w:val="16"/>
              </w:rPr>
              <w:t>Suba</w:t>
            </w:r>
          </w:p>
        </w:tc>
        <w:tc>
          <w:tcPr>
            <w:tcW w:w="3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5EFFA3" w14:textId="77777777" w:rsidR="00B66ADF" w:rsidRPr="00354434" w:rsidRDefault="00B66ADF" w:rsidP="00B66ADF">
            <w:pPr>
              <w:rPr>
                <w:sz w:val="16"/>
                <w:szCs w:val="16"/>
              </w:rPr>
            </w:pPr>
            <w:r w:rsidRPr="00354434">
              <w:rPr>
                <w:sz w:val="16"/>
                <w:szCs w:val="16"/>
              </w:rPr>
              <w:t>Infracciones urbanísticas</w:t>
            </w:r>
          </w:p>
        </w:tc>
      </w:tr>
      <w:tr w:rsidR="00B66ADF" w:rsidRPr="00354434" w14:paraId="04704348" w14:textId="77777777" w:rsidTr="00B66ADF">
        <w:trPr>
          <w:cantSplit/>
          <w:trHeight w:val="222"/>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5BD4AE91"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0939DD67" w14:textId="77777777" w:rsidR="00B66ADF" w:rsidRPr="00354434" w:rsidRDefault="00B66ADF" w:rsidP="00B66ADF">
            <w:pPr>
              <w:jc w:val="center"/>
              <w:rPr>
                <w:sz w:val="16"/>
                <w:szCs w:val="16"/>
              </w:rPr>
            </w:pPr>
            <w:r w:rsidRPr="00354434">
              <w:rPr>
                <w:sz w:val="16"/>
                <w:szCs w:val="16"/>
              </w:rPr>
              <w:t>Cra 70 119A-33</w:t>
            </w:r>
          </w:p>
        </w:tc>
        <w:tc>
          <w:tcPr>
            <w:tcW w:w="1580" w:type="dxa"/>
            <w:vMerge/>
            <w:tcBorders>
              <w:top w:val="single" w:sz="4" w:space="0" w:color="000000"/>
              <w:left w:val="single" w:sz="4" w:space="0" w:color="000000"/>
              <w:bottom w:val="single" w:sz="4" w:space="0" w:color="000000"/>
            </w:tcBorders>
            <w:shd w:val="clear" w:color="auto" w:fill="auto"/>
            <w:vAlign w:val="center"/>
          </w:tcPr>
          <w:p w14:paraId="0BEF5B0A"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843EF5" w14:textId="77777777" w:rsidR="00B66ADF" w:rsidRPr="00354434" w:rsidRDefault="00B66ADF" w:rsidP="00B66ADF">
            <w:pPr>
              <w:snapToGrid w:val="0"/>
              <w:rPr>
                <w:sz w:val="16"/>
                <w:szCs w:val="16"/>
              </w:rPr>
            </w:pPr>
          </w:p>
        </w:tc>
      </w:tr>
      <w:tr w:rsidR="00B66ADF" w:rsidRPr="00354434" w14:paraId="5D98B67E" w14:textId="77777777" w:rsidTr="00B66ADF">
        <w:trPr>
          <w:cantSplit/>
          <w:trHeight w:val="222"/>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61D1C173"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46F73DA1" w14:textId="77777777" w:rsidR="00B66ADF" w:rsidRPr="00354434" w:rsidRDefault="00B66ADF" w:rsidP="00B66ADF">
            <w:pPr>
              <w:jc w:val="center"/>
              <w:rPr>
                <w:sz w:val="16"/>
                <w:szCs w:val="16"/>
              </w:rPr>
            </w:pPr>
            <w:r w:rsidRPr="00354434">
              <w:rPr>
                <w:sz w:val="16"/>
                <w:szCs w:val="16"/>
              </w:rPr>
              <w:t>Cra 70C 119-30</w:t>
            </w:r>
          </w:p>
        </w:tc>
        <w:tc>
          <w:tcPr>
            <w:tcW w:w="1580" w:type="dxa"/>
            <w:vMerge/>
            <w:tcBorders>
              <w:top w:val="single" w:sz="4" w:space="0" w:color="000000"/>
              <w:left w:val="single" w:sz="4" w:space="0" w:color="000000"/>
              <w:bottom w:val="single" w:sz="4" w:space="0" w:color="000000"/>
            </w:tcBorders>
            <w:shd w:val="clear" w:color="auto" w:fill="auto"/>
            <w:vAlign w:val="center"/>
          </w:tcPr>
          <w:p w14:paraId="16043610"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9ABEDB" w14:textId="77777777" w:rsidR="00B66ADF" w:rsidRPr="00354434" w:rsidRDefault="00B66ADF" w:rsidP="00B66ADF">
            <w:pPr>
              <w:snapToGrid w:val="0"/>
              <w:rPr>
                <w:sz w:val="16"/>
                <w:szCs w:val="16"/>
              </w:rPr>
            </w:pPr>
          </w:p>
        </w:tc>
      </w:tr>
      <w:tr w:rsidR="00B66ADF" w:rsidRPr="00354434" w14:paraId="5A7CDE12" w14:textId="77777777" w:rsidTr="00B66ADF">
        <w:trPr>
          <w:cantSplit/>
          <w:trHeight w:val="222"/>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469DDEEF"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317E4487" w14:textId="77777777" w:rsidR="00B66ADF" w:rsidRPr="00354434" w:rsidRDefault="00B66ADF" w:rsidP="00B66ADF">
            <w:pPr>
              <w:jc w:val="center"/>
              <w:rPr>
                <w:sz w:val="16"/>
                <w:szCs w:val="16"/>
              </w:rPr>
            </w:pPr>
            <w:r w:rsidRPr="00354434">
              <w:rPr>
                <w:sz w:val="16"/>
                <w:szCs w:val="16"/>
              </w:rPr>
              <w:t>Calle 119 A 70-90</w:t>
            </w:r>
          </w:p>
        </w:tc>
        <w:tc>
          <w:tcPr>
            <w:tcW w:w="1580" w:type="dxa"/>
            <w:vMerge/>
            <w:tcBorders>
              <w:top w:val="single" w:sz="4" w:space="0" w:color="000000"/>
              <w:left w:val="single" w:sz="4" w:space="0" w:color="000000"/>
              <w:bottom w:val="single" w:sz="4" w:space="0" w:color="000000"/>
            </w:tcBorders>
            <w:shd w:val="clear" w:color="auto" w:fill="auto"/>
            <w:vAlign w:val="center"/>
          </w:tcPr>
          <w:p w14:paraId="5417B061"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66211" w14:textId="77777777" w:rsidR="00B66ADF" w:rsidRPr="00354434" w:rsidRDefault="00B66ADF" w:rsidP="00B66ADF">
            <w:pPr>
              <w:snapToGrid w:val="0"/>
              <w:rPr>
                <w:sz w:val="16"/>
                <w:szCs w:val="16"/>
              </w:rPr>
            </w:pPr>
          </w:p>
        </w:tc>
      </w:tr>
      <w:tr w:rsidR="00B66ADF" w:rsidRPr="00354434" w14:paraId="58DB8417" w14:textId="77777777" w:rsidTr="00B66ADF">
        <w:trPr>
          <w:cantSplit/>
          <w:trHeight w:val="222"/>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036045B7"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1F5F238C" w14:textId="77777777" w:rsidR="00B66ADF" w:rsidRPr="00354434" w:rsidRDefault="00B66ADF" w:rsidP="00B66ADF">
            <w:pPr>
              <w:jc w:val="center"/>
              <w:rPr>
                <w:sz w:val="16"/>
                <w:szCs w:val="16"/>
              </w:rPr>
            </w:pPr>
            <w:r w:rsidRPr="00354434">
              <w:rPr>
                <w:sz w:val="16"/>
                <w:szCs w:val="16"/>
              </w:rPr>
              <w:t>Calle 120 70-31</w:t>
            </w:r>
          </w:p>
        </w:tc>
        <w:tc>
          <w:tcPr>
            <w:tcW w:w="1580" w:type="dxa"/>
            <w:vMerge/>
            <w:tcBorders>
              <w:top w:val="single" w:sz="4" w:space="0" w:color="000000"/>
              <w:left w:val="single" w:sz="4" w:space="0" w:color="000000"/>
              <w:bottom w:val="single" w:sz="4" w:space="0" w:color="000000"/>
            </w:tcBorders>
            <w:shd w:val="clear" w:color="auto" w:fill="auto"/>
            <w:vAlign w:val="center"/>
          </w:tcPr>
          <w:p w14:paraId="1FE36FD4"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45D3CE" w14:textId="77777777" w:rsidR="00B66ADF" w:rsidRPr="00354434" w:rsidRDefault="00B66ADF" w:rsidP="00B66ADF">
            <w:pPr>
              <w:snapToGrid w:val="0"/>
              <w:rPr>
                <w:sz w:val="16"/>
                <w:szCs w:val="16"/>
              </w:rPr>
            </w:pPr>
          </w:p>
        </w:tc>
      </w:tr>
      <w:tr w:rsidR="00B66ADF" w:rsidRPr="00354434" w14:paraId="28107011" w14:textId="77777777" w:rsidTr="00B66ADF">
        <w:trPr>
          <w:cantSplit/>
          <w:trHeight w:val="222"/>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786742BD"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2C784B71" w14:textId="77777777" w:rsidR="00B66ADF" w:rsidRPr="00354434" w:rsidRDefault="00B66ADF" w:rsidP="00B66ADF">
            <w:pPr>
              <w:jc w:val="center"/>
              <w:rPr>
                <w:sz w:val="16"/>
                <w:szCs w:val="16"/>
              </w:rPr>
            </w:pPr>
            <w:r w:rsidRPr="00354434">
              <w:rPr>
                <w:sz w:val="16"/>
                <w:szCs w:val="16"/>
              </w:rPr>
              <w:t>Calle 124 60-29</w:t>
            </w:r>
          </w:p>
        </w:tc>
        <w:tc>
          <w:tcPr>
            <w:tcW w:w="1580" w:type="dxa"/>
            <w:vMerge/>
            <w:tcBorders>
              <w:top w:val="single" w:sz="4" w:space="0" w:color="000000"/>
              <w:left w:val="single" w:sz="4" w:space="0" w:color="000000"/>
              <w:bottom w:val="single" w:sz="4" w:space="0" w:color="000000"/>
            </w:tcBorders>
            <w:shd w:val="clear" w:color="auto" w:fill="auto"/>
            <w:vAlign w:val="center"/>
          </w:tcPr>
          <w:p w14:paraId="1DF2EE6B"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B13379" w14:textId="77777777" w:rsidR="00B66ADF" w:rsidRPr="00354434" w:rsidRDefault="00B66ADF" w:rsidP="00B66ADF">
            <w:pPr>
              <w:snapToGrid w:val="0"/>
              <w:rPr>
                <w:sz w:val="16"/>
                <w:szCs w:val="16"/>
              </w:rPr>
            </w:pPr>
          </w:p>
        </w:tc>
      </w:tr>
      <w:tr w:rsidR="00B66ADF" w:rsidRPr="00354434" w14:paraId="137D8542" w14:textId="77777777" w:rsidTr="00B66ADF">
        <w:trPr>
          <w:cantSplit/>
          <w:trHeight w:val="222"/>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19A7FE1E"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5CCC7261" w14:textId="77777777" w:rsidR="00B66ADF" w:rsidRPr="00354434" w:rsidRDefault="00B66ADF" w:rsidP="00B66ADF">
            <w:pPr>
              <w:jc w:val="center"/>
              <w:rPr>
                <w:sz w:val="16"/>
                <w:szCs w:val="16"/>
              </w:rPr>
            </w:pPr>
            <w:r w:rsidRPr="00354434">
              <w:rPr>
                <w:sz w:val="16"/>
                <w:szCs w:val="16"/>
              </w:rPr>
              <w:t>Calle 119 A 70-90</w:t>
            </w:r>
          </w:p>
        </w:tc>
        <w:tc>
          <w:tcPr>
            <w:tcW w:w="1580" w:type="dxa"/>
            <w:vMerge/>
            <w:tcBorders>
              <w:top w:val="single" w:sz="4" w:space="0" w:color="000000"/>
              <w:left w:val="single" w:sz="4" w:space="0" w:color="000000"/>
              <w:bottom w:val="single" w:sz="4" w:space="0" w:color="000000"/>
            </w:tcBorders>
            <w:shd w:val="clear" w:color="auto" w:fill="auto"/>
            <w:vAlign w:val="center"/>
          </w:tcPr>
          <w:p w14:paraId="2A4CD6E5"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DCD8FE" w14:textId="77777777" w:rsidR="00B66ADF" w:rsidRPr="00354434" w:rsidRDefault="00B66ADF" w:rsidP="00B66ADF">
            <w:pPr>
              <w:snapToGrid w:val="0"/>
              <w:rPr>
                <w:sz w:val="16"/>
                <w:szCs w:val="16"/>
              </w:rPr>
            </w:pPr>
          </w:p>
        </w:tc>
      </w:tr>
      <w:tr w:rsidR="00B66ADF" w:rsidRPr="00354434" w14:paraId="2C8BB75C" w14:textId="77777777" w:rsidTr="00B66ADF">
        <w:trPr>
          <w:trHeight w:val="178"/>
          <w:jc w:val="center"/>
        </w:trPr>
        <w:tc>
          <w:tcPr>
            <w:tcW w:w="1450" w:type="dxa"/>
            <w:tcBorders>
              <w:top w:val="single" w:sz="4" w:space="0" w:color="000000"/>
              <w:left w:val="single" w:sz="4" w:space="0" w:color="000000"/>
              <w:bottom w:val="single" w:sz="4" w:space="0" w:color="000000"/>
            </w:tcBorders>
            <w:shd w:val="clear" w:color="auto" w:fill="auto"/>
            <w:vAlign w:val="center"/>
          </w:tcPr>
          <w:p w14:paraId="516DE78D" w14:textId="77777777" w:rsidR="00B66ADF" w:rsidRPr="00354434" w:rsidRDefault="00B66ADF" w:rsidP="00B66ADF">
            <w:pPr>
              <w:snapToGrid w:val="0"/>
              <w:jc w:val="center"/>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0058FD5E" w14:textId="77777777" w:rsidR="00B66ADF" w:rsidRPr="00354434" w:rsidRDefault="00B66ADF" w:rsidP="00B66ADF">
            <w:pPr>
              <w:snapToGrid w:val="0"/>
              <w:jc w:val="center"/>
              <w:rPr>
                <w:sz w:val="16"/>
                <w:szCs w:val="16"/>
              </w:rPr>
            </w:pPr>
          </w:p>
        </w:tc>
        <w:tc>
          <w:tcPr>
            <w:tcW w:w="1580" w:type="dxa"/>
            <w:tcBorders>
              <w:top w:val="single" w:sz="4" w:space="0" w:color="000000"/>
              <w:left w:val="single" w:sz="4" w:space="0" w:color="000000"/>
              <w:bottom w:val="single" w:sz="4" w:space="0" w:color="000000"/>
            </w:tcBorders>
            <w:shd w:val="clear" w:color="auto" w:fill="auto"/>
            <w:vAlign w:val="center"/>
          </w:tcPr>
          <w:p w14:paraId="70FCBD43" w14:textId="77777777" w:rsidR="00B66ADF" w:rsidRPr="00354434" w:rsidRDefault="00B66ADF" w:rsidP="00B66ADF">
            <w:pPr>
              <w:snapToGrid w:val="0"/>
              <w:jc w:val="center"/>
              <w:rPr>
                <w:sz w:val="16"/>
                <w:szCs w:val="16"/>
              </w:rPr>
            </w:pP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5A370" w14:textId="77777777" w:rsidR="00B66ADF" w:rsidRPr="00354434" w:rsidRDefault="00B66ADF" w:rsidP="00B66ADF">
            <w:pPr>
              <w:rPr>
                <w:sz w:val="16"/>
                <w:szCs w:val="16"/>
              </w:rPr>
            </w:pPr>
            <w:r w:rsidRPr="00354434">
              <w:rPr>
                <w:sz w:val="16"/>
                <w:szCs w:val="16"/>
              </w:rPr>
              <w:t>Informe situación del inmueble</w:t>
            </w:r>
          </w:p>
        </w:tc>
      </w:tr>
      <w:tr w:rsidR="00B66ADF" w:rsidRPr="00354434" w14:paraId="792E4DA5" w14:textId="77777777" w:rsidTr="00B66ADF">
        <w:trPr>
          <w:trHeight w:val="187"/>
          <w:jc w:val="center"/>
        </w:trPr>
        <w:tc>
          <w:tcPr>
            <w:tcW w:w="1450" w:type="dxa"/>
            <w:tcBorders>
              <w:top w:val="single" w:sz="4" w:space="0" w:color="000000"/>
              <w:left w:val="single" w:sz="4" w:space="0" w:color="000000"/>
              <w:bottom w:val="single" w:sz="4" w:space="0" w:color="000000"/>
            </w:tcBorders>
            <w:shd w:val="clear" w:color="auto" w:fill="auto"/>
            <w:vAlign w:val="center"/>
          </w:tcPr>
          <w:p w14:paraId="07061CB1" w14:textId="77777777" w:rsidR="00B66ADF" w:rsidRPr="00354434" w:rsidRDefault="00B66ADF" w:rsidP="00B66ADF">
            <w:pPr>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108764BB" w14:textId="77777777" w:rsidR="00B66ADF" w:rsidRPr="00354434" w:rsidRDefault="00B66ADF" w:rsidP="00B66ADF">
            <w:pPr>
              <w:jc w:val="center"/>
              <w:rPr>
                <w:sz w:val="16"/>
                <w:szCs w:val="16"/>
              </w:rPr>
            </w:pPr>
            <w:r w:rsidRPr="00354434">
              <w:rPr>
                <w:sz w:val="16"/>
                <w:szCs w:val="16"/>
              </w:rPr>
              <w:t>Cl 61 sur #80 I-67/69/71/73/75</w:t>
            </w:r>
          </w:p>
        </w:tc>
        <w:tc>
          <w:tcPr>
            <w:tcW w:w="1580" w:type="dxa"/>
            <w:tcBorders>
              <w:top w:val="single" w:sz="4" w:space="0" w:color="000000"/>
              <w:left w:val="single" w:sz="4" w:space="0" w:color="000000"/>
              <w:bottom w:val="single" w:sz="4" w:space="0" w:color="000000"/>
            </w:tcBorders>
            <w:shd w:val="clear" w:color="auto" w:fill="auto"/>
            <w:vAlign w:val="center"/>
          </w:tcPr>
          <w:p w14:paraId="353016C7" w14:textId="77777777" w:rsidR="00B66ADF" w:rsidRPr="00354434" w:rsidRDefault="00B66ADF" w:rsidP="00B66ADF">
            <w:pPr>
              <w:jc w:val="center"/>
              <w:rPr>
                <w:sz w:val="16"/>
                <w:szCs w:val="16"/>
              </w:rPr>
            </w:pPr>
            <w:r w:rsidRPr="00354434">
              <w:rPr>
                <w:sz w:val="16"/>
                <w:szCs w:val="16"/>
              </w:rPr>
              <w:t>Bosa</w:t>
            </w: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696A7" w14:textId="77777777" w:rsidR="00B66ADF" w:rsidRPr="00354434" w:rsidRDefault="00B66ADF" w:rsidP="00B66ADF">
            <w:pPr>
              <w:rPr>
                <w:sz w:val="16"/>
                <w:szCs w:val="16"/>
              </w:rPr>
            </w:pPr>
            <w:r w:rsidRPr="00354434">
              <w:rPr>
                <w:sz w:val="16"/>
                <w:szCs w:val="16"/>
              </w:rPr>
              <w:t>SDP informa demolición</w:t>
            </w:r>
          </w:p>
        </w:tc>
      </w:tr>
      <w:tr w:rsidR="00B66ADF" w:rsidRPr="00354434" w14:paraId="3CA054C8" w14:textId="77777777" w:rsidTr="00B66ADF">
        <w:trPr>
          <w:trHeight w:val="178"/>
          <w:jc w:val="center"/>
        </w:trPr>
        <w:tc>
          <w:tcPr>
            <w:tcW w:w="1450" w:type="dxa"/>
            <w:tcBorders>
              <w:top w:val="single" w:sz="4" w:space="0" w:color="000000"/>
              <w:left w:val="single" w:sz="4" w:space="0" w:color="000000"/>
              <w:bottom w:val="single" w:sz="4" w:space="0" w:color="000000"/>
            </w:tcBorders>
            <w:shd w:val="clear" w:color="auto" w:fill="auto"/>
            <w:vAlign w:val="center"/>
          </w:tcPr>
          <w:p w14:paraId="0065B000"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581DA99E" w14:textId="77777777" w:rsidR="00B66ADF" w:rsidRPr="00354434" w:rsidRDefault="00B66ADF" w:rsidP="00B66ADF">
            <w:pPr>
              <w:snapToGrid w:val="0"/>
              <w:rPr>
                <w:sz w:val="16"/>
                <w:szCs w:val="16"/>
              </w:rPr>
            </w:pPr>
          </w:p>
        </w:tc>
        <w:tc>
          <w:tcPr>
            <w:tcW w:w="1580" w:type="dxa"/>
            <w:tcBorders>
              <w:top w:val="single" w:sz="4" w:space="0" w:color="000000"/>
              <w:left w:val="single" w:sz="4" w:space="0" w:color="000000"/>
              <w:bottom w:val="single" w:sz="4" w:space="0" w:color="000000"/>
            </w:tcBorders>
            <w:shd w:val="clear" w:color="auto" w:fill="auto"/>
            <w:vAlign w:val="center"/>
          </w:tcPr>
          <w:p w14:paraId="05010665" w14:textId="77777777" w:rsidR="00B66ADF" w:rsidRPr="00354434" w:rsidRDefault="00B66ADF" w:rsidP="00B66ADF">
            <w:pPr>
              <w:snapToGrid w:val="0"/>
              <w:rPr>
                <w:sz w:val="16"/>
                <w:szCs w:val="16"/>
              </w:rPr>
            </w:pP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EF316" w14:textId="77777777" w:rsidR="00B66ADF" w:rsidRPr="00354434" w:rsidRDefault="00B66ADF" w:rsidP="00B66ADF">
            <w:pPr>
              <w:snapToGrid w:val="0"/>
              <w:rPr>
                <w:sz w:val="16"/>
                <w:szCs w:val="16"/>
              </w:rPr>
            </w:pPr>
          </w:p>
        </w:tc>
      </w:tr>
      <w:tr w:rsidR="00B66ADF" w:rsidRPr="00354434" w14:paraId="135C1D1A" w14:textId="77777777" w:rsidTr="00B66ADF">
        <w:trPr>
          <w:cantSplit/>
          <w:trHeight w:val="291"/>
          <w:jc w:val="center"/>
        </w:trPr>
        <w:tc>
          <w:tcPr>
            <w:tcW w:w="1450" w:type="dxa"/>
            <w:vMerge w:val="restart"/>
            <w:tcBorders>
              <w:top w:val="single" w:sz="4" w:space="0" w:color="000000"/>
              <w:left w:val="single" w:sz="4" w:space="0" w:color="000000"/>
              <w:bottom w:val="single" w:sz="4" w:space="0" w:color="000000"/>
            </w:tcBorders>
            <w:shd w:val="clear" w:color="auto" w:fill="auto"/>
            <w:vAlign w:val="center"/>
          </w:tcPr>
          <w:p w14:paraId="6DE14290" w14:textId="77777777" w:rsidR="00B66ADF" w:rsidRPr="00354434" w:rsidRDefault="00B66ADF" w:rsidP="00B66ADF">
            <w:pPr>
              <w:jc w:val="center"/>
              <w:rPr>
                <w:sz w:val="16"/>
                <w:szCs w:val="16"/>
              </w:rPr>
            </w:pPr>
            <w:r w:rsidRPr="00354434">
              <w:rPr>
                <w:sz w:val="16"/>
                <w:szCs w:val="16"/>
              </w:rPr>
              <w:t>Control urbano</w:t>
            </w:r>
          </w:p>
        </w:tc>
        <w:tc>
          <w:tcPr>
            <w:tcW w:w="2176" w:type="dxa"/>
            <w:vMerge w:val="restart"/>
            <w:tcBorders>
              <w:top w:val="single" w:sz="4" w:space="0" w:color="000000"/>
              <w:left w:val="single" w:sz="4" w:space="0" w:color="000000"/>
              <w:bottom w:val="single" w:sz="4" w:space="0" w:color="000000"/>
            </w:tcBorders>
            <w:shd w:val="clear" w:color="auto" w:fill="auto"/>
            <w:vAlign w:val="center"/>
          </w:tcPr>
          <w:p w14:paraId="75C37A35" w14:textId="77777777" w:rsidR="00B66ADF" w:rsidRPr="00354434" w:rsidRDefault="00B66ADF" w:rsidP="00B66ADF">
            <w:pPr>
              <w:jc w:val="center"/>
              <w:rPr>
                <w:sz w:val="16"/>
                <w:szCs w:val="16"/>
              </w:rPr>
            </w:pPr>
            <w:r w:rsidRPr="00354434">
              <w:rPr>
                <w:sz w:val="16"/>
                <w:szCs w:val="16"/>
              </w:rPr>
              <w:t>Cra 2 A #8-38</w:t>
            </w:r>
          </w:p>
        </w:tc>
        <w:tc>
          <w:tcPr>
            <w:tcW w:w="1580" w:type="dxa"/>
            <w:vMerge w:val="restart"/>
            <w:tcBorders>
              <w:top w:val="single" w:sz="4" w:space="0" w:color="000000"/>
              <w:left w:val="single" w:sz="4" w:space="0" w:color="000000"/>
              <w:bottom w:val="single" w:sz="4" w:space="0" w:color="000000"/>
            </w:tcBorders>
            <w:shd w:val="clear" w:color="auto" w:fill="auto"/>
            <w:vAlign w:val="center"/>
          </w:tcPr>
          <w:p w14:paraId="673432AC" w14:textId="77777777" w:rsidR="00B66ADF" w:rsidRPr="00354434" w:rsidRDefault="00B66ADF" w:rsidP="00B66ADF">
            <w:pPr>
              <w:jc w:val="center"/>
              <w:rPr>
                <w:sz w:val="16"/>
                <w:szCs w:val="16"/>
              </w:rPr>
            </w:pPr>
            <w:r w:rsidRPr="00354434">
              <w:rPr>
                <w:sz w:val="16"/>
                <w:szCs w:val="16"/>
              </w:rPr>
              <w:t>Santafé</w:t>
            </w: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8CE38" w14:textId="77777777" w:rsidR="00B66ADF" w:rsidRPr="00354434" w:rsidRDefault="00B66ADF" w:rsidP="00B66ADF">
            <w:pPr>
              <w:rPr>
                <w:sz w:val="16"/>
                <w:szCs w:val="16"/>
              </w:rPr>
            </w:pPr>
            <w:r w:rsidRPr="00354434">
              <w:rPr>
                <w:sz w:val="16"/>
                <w:szCs w:val="16"/>
              </w:rPr>
              <w:t>Infracciones urbanísticas</w:t>
            </w:r>
          </w:p>
        </w:tc>
      </w:tr>
      <w:tr w:rsidR="00B66ADF" w:rsidRPr="00354434" w14:paraId="36E84262" w14:textId="77777777" w:rsidTr="00B66ADF">
        <w:trPr>
          <w:cantSplit/>
          <w:trHeight w:val="637"/>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4FD5315B" w14:textId="77777777" w:rsidR="00B66ADF" w:rsidRPr="00354434" w:rsidRDefault="00B66ADF" w:rsidP="00B66ADF">
            <w:pPr>
              <w:snapToGrid w:val="0"/>
              <w:rPr>
                <w:sz w:val="16"/>
                <w:szCs w:val="16"/>
              </w:rPr>
            </w:pPr>
          </w:p>
        </w:tc>
        <w:tc>
          <w:tcPr>
            <w:tcW w:w="2176" w:type="dxa"/>
            <w:vMerge/>
            <w:tcBorders>
              <w:top w:val="single" w:sz="4" w:space="0" w:color="000000"/>
              <w:left w:val="single" w:sz="4" w:space="0" w:color="000000"/>
              <w:bottom w:val="single" w:sz="4" w:space="0" w:color="000000"/>
            </w:tcBorders>
            <w:shd w:val="clear" w:color="auto" w:fill="auto"/>
            <w:vAlign w:val="center"/>
          </w:tcPr>
          <w:p w14:paraId="40D351C4" w14:textId="77777777" w:rsidR="00B66ADF" w:rsidRPr="00354434" w:rsidRDefault="00B66ADF" w:rsidP="00B66ADF">
            <w:pPr>
              <w:snapToGrid w:val="0"/>
              <w:rPr>
                <w:sz w:val="16"/>
                <w:szCs w:val="16"/>
              </w:rPr>
            </w:pPr>
          </w:p>
        </w:tc>
        <w:tc>
          <w:tcPr>
            <w:tcW w:w="1580" w:type="dxa"/>
            <w:vMerge/>
            <w:tcBorders>
              <w:top w:val="single" w:sz="4" w:space="0" w:color="000000"/>
              <w:left w:val="single" w:sz="4" w:space="0" w:color="000000"/>
              <w:bottom w:val="single" w:sz="4" w:space="0" w:color="000000"/>
            </w:tcBorders>
            <w:shd w:val="clear" w:color="auto" w:fill="auto"/>
            <w:vAlign w:val="center"/>
          </w:tcPr>
          <w:p w14:paraId="05F4A0A7" w14:textId="77777777" w:rsidR="00B66ADF" w:rsidRPr="00354434" w:rsidRDefault="00B66ADF" w:rsidP="00B66ADF">
            <w:pPr>
              <w:snapToGrid w:val="0"/>
              <w:rPr>
                <w:sz w:val="16"/>
                <w:szCs w:val="16"/>
              </w:rPr>
            </w:pP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3CEFB" w14:textId="77777777" w:rsidR="00B66ADF" w:rsidRPr="00354434" w:rsidRDefault="00B66ADF" w:rsidP="00B66ADF">
            <w:pPr>
              <w:rPr>
                <w:sz w:val="16"/>
                <w:szCs w:val="16"/>
              </w:rPr>
            </w:pPr>
            <w:r w:rsidRPr="00354434">
              <w:rPr>
                <w:sz w:val="16"/>
                <w:szCs w:val="16"/>
              </w:rPr>
              <w:t>IDPC informa de obras ilegales en el inmueble y anexa acta de visita</w:t>
            </w:r>
          </w:p>
        </w:tc>
      </w:tr>
      <w:tr w:rsidR="00B66ADF" w:rsidRPr="00354434" w14:paraId="02568ED9" w14:textId="77777777" w:rsidTr="00B66ADF">
        <w:trPr>
          <w:cantSplit/>
          <w:trHeight w:val="178"/>
          <w:jc w:val="center"/>
        </w:trPr>
        <w:tc>
          <w:tcPr>
            <w:tcW w:w="1450" w:type="dxa"/>
            <w:vMerge w:val="restart"/>
            <w:tcBorders>
              <w:top w:val="single" w:sz="4" w:space="0" w:color="000000"/>
              <w:left w:val="single" w:sz="4" w:space="0" w:color="000000"/>
              <w:bottom w:val="single" w:sz="4" w:space="0" w:color="000000"/>
            </w:tcBorders>
            <w:shd w:val="clear" w:color="auto" w:fill="auto"/>
            <w:vAlign w:val="center"/>
          </w:tcPr>
          <w:p w14:paraId="07478338" w14:textId="77777777" w:rsidR="00B66ADF" w:rsidRPr="00354434" w:rsidRDefault="00B66ADF" w:rsidP="00B66ADF">
            <w:pPr>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5D81B81C" w14:textId="77777777" w:rsidR="00B66ADF" w:rsidRPr="00354434" w:rsidRDefault="00B66ADF" w:rsidP="00B66ADF">
            <w:pPr>
              <w:jc w:val="center"/>
              <w:rPr>
                <w:sz w:val="16"/>
                <w:szCs w:val="16"/>
              </w:rPr>
            </w:pPr>
            <w:r w:rsidRPr="00354434">
              <w:rPr>
                <w:sz w:val="16"/>
                <w:szCs w:val="16"/>
              </w:rPr>
              <w:t>Cra 71D 126-21</w:t>
            </w:r>
          </w:p>
        </w:tc>
        <w:tc>
          <w:tcPr>
            <w:tcW w:w="1580" w:type="dxa"/>
            <w:vMerge w:val="restart"/>
            <w:tcBorders>
              <w:top w:val="single" w:sz="4" w:space="0" w:color="000000"/>
              <w:left w:val="single" w:sz="4" w:space="0" w:color="000000"/>
              <w:bottom w:val="single" w:sz="4" w:space="0" w:color="000000"/>
            </w:tcBorders>
            <w:shd w:val="clear" w:color="auto" w:fill="auto"/>
            <w:vAlign w:val="center"/>
          </w:tcPr>
          <w:p w14:paraId="5480EFEC" w14:textId="77777777" w:rsidR="00B66ADF" w:rsidRPr="00354434" w:rsidRDefault="00B66ADF" w:rsidP="00B66ADF">
            <w:pPr>
              <w:jc w:val="center"/>
              <w:rPr>
                <w:sz w:val="16"/>
                <w:szCs w:val="16"/>
              </w:rPr>
            </w:pPr>
            <w:r w:rsidRPr="00354434">
              <w:rPr>
                <w:sz w:val="16"/>
                <w:szCs w:val="16"/>
              </w:rPr>
              <w:t>Suba</w:t>
            </w:r>
          </w:p>
        </w:tc>
        <w:tc>
          <w:tcPr>
            <w:tcW w:w="37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812432" w14:textId="77777777" w:rsidR="00B66ADF" w:rsidRPr="00354434" w:rsidRDefault="00B66ADF" w:rsidP="00B66ADF">
            <w:pPr>
              <w:rPr>
                <w:sz w:val="16"/>
                <w:szCs w:val="16"/>
              </w:rPr>
            </w:pPr>
            <w:r w:rsidRPr="00354434">
              <w:rPr>
                <w:sz w:val="16"/>
                <w:szCs w:val="16"/>
              </w:rPr>
              <w:t>SDP informa demolición</w:t>
            </w:r>
          </w:p>
        </w:tc>
      </w:tr>
      <w:tr w:rsidR="00B66ADF" w:rsidRPr="00354434" w14:paraId="688D31EF" w14:textId="77777777" w:rsidTr="00B66ADF">
        <w:trPr>
          <w:cantSplit/>
          <w:trHeight w:val="178"/>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4DB2D7E6"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61116DD1" w14:textId="77777777" w:rsidR="00B66ADF" w:rsidRPr="00354434" w:rsidRDefault="00B66ADF" w:rsidP="00B66ADF">
            <w:pPr>
              <w:jc w:val="center"/>
              <w:rPr>
                <w:sz w:val="16"/>
                <w:szCs w:val="16"/>
              </w:rPr>
            </w:pPr>
            <w:r w:rsidRPr="00354434">
              <w:rPr>
                <w:sz w:val="16"/>
                <w:szCs w:val="16"/>
              </w:rPr>
              <w:t>Cra 71D 126-39</w:t>
            </w:r>
          </w:p>
        </w:tc>
        <w:tc>
          <w:tcPr>
            <w:tcW w:w="1580" w:type="dxa"/>
            <w:vMerge/>
            <w:tcBorders>
              <w:top w:val="single" w:sz="4" w:space="0" w:color="000000"/>
              <w:left w:val="single" w:sz="4" w:space="0" w:color="000000"/>
              <w:bottom w:val="single" w:sz="4" w:space="0" w:color="000000"/>
            </w:tcBorders>
            <w:shd w:val="clear" w:color="auto" w:fill="auto"/>
            <w:vAlign w:val="center"/>
          </w:tcPr>
          <w:p w14:paraId="74AEE4E8"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908D64" w14:textId="77777777" w:rsidR="00B66ADF" w:rsidRPr="00354434" w:rsidRDefault="00B66ADF" w:rsidP="00B66ADF">
            <w:pPr>
              <w:snapToGrid w:val="0"/>
              <w:rPr>
                <w:sz w:val="16"/>
                <w:szCs w:val="16"/>
              </w:rPr>
            </w:pPr>
          </w:p>
        </w:tc>
      </w:tr>
      <w:tr w:rsidR="00B66ADF" w:rsidRPr="00354434" w14:paraId="394AAFC6" w14:textId="77777777" w:rsidTr="00B66ADF">
        <w:trPr>
          <w:cantSplit/>
          <w:trHeight w:val="178"/>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0BC17A5D"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188001C7" w14:textId="77777777" w:rsidR="00B66ADF" w:rsidRPr="00354434" w:rsidRDefault="00B66ADF" w:rsidP="00B66ADF">
            <w:pPr>
              <w:jc w:val="center"/>
              <w:rPr>
                <w:sz w:val="16"/>
                <w:szCs w:val="16"/>
              </w:rPr>
            </w:pPr>
            <w:r w:rsidRPr="00354434">
              <w:rPr>
                <w:sz w:val="16"/>
                <w:szCs w:val="16"/>
              </w:rPr>
              <w:t>Av. Cl 127 71D-59</w:t>
            </w:r>
          </w:p>
        </w:tc>
        <w:tc>
          <w:tcPr>
            <w:tcW w:w="1580" w:type="dxa"/>
            <w:vMerge/>
            <w:tcBorders>
              <w:top w:val="single" w:sz="4" w:space="0" w:color="000000"/>
              <w:left w:val="single" w:sz="4" w:space="0" w:color="000000"/>
              <w:bottom w:val="single" w:sz="4" w:space="0" w:color="000000"/>
            </w:tcBorders>
            <w:shd w:val="clear" w:color="auto" w:fill="auto"/>
            <w:vAlign w:val="center"/>
          </w:tcPr>
          <w:p w14:paraId="01D0E76B"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4AA938" w14:textId="77777777" w:rsidR="00B66ADF" w:rsidRPr="00354434" w:rsidRDefault="00B66ADF" w:rsidP="00B66ADF">
            <w:pPr>
              <w:snapToGrid w:val="0"/>
              <w:rPr>
                <w:sz w:val="16"/>
                <w:szCs w:val="16"/>
              </w:rPr>
            </w:pPr>
          </w:p>
        </w:tc>
      </w:tr>
      <w:tr w:rsidR="00B66ADF" w:rsidRPr="00354434" w14:paraId="07F9460A" w14:textId="77777777" w:rsidTr="00B66ADF">
        <w:trPr>
          <w:cantSplit/>
          <w:trHeight w:val="178"/>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01461507"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78A155B4" w14:textId="77777777" w:rsidR="00B66ADF" w:rsidRPr="00354434" w:rsidRDefault="00B66ADF" w:rsidP="00B66ADF">
            <w:pPr>
              <w:jc w:val="center"/>
              <w:rPr>
                <w:sz w:val="16"/>
                <w:szCs w:val="16"/>
              </w:rPr>
            </w:pPr>
            <w:r w:rsidRPr="00354434">
              <w:rPr>
                <w:sz w:val="16"/>
                <w:szCs w:val="16"/>
              </w:rPr>
              <w:t>Av. Cl 127 71D-47</w:t>
            </w:r>
          </w:p>
        </w:tc>
        <w:tc>
          <w:tcPr>
            <w:tcW w:w="1580" w:type="dxa"/>
            <w:vMerge/>
            <w:tcBorders>
              <w:top w:val="single" w:sz="4" w:space="0" w:color="000000"/>
              <w:left w:val="single" w:sz="4" w:space="0" w:color="000000"/>
              <w:bottom w:val="single" w:sz="4" w:space="0" w:color="000000"/>
            </w:tcBorders>
            <w:shd w:val="clear" w:color="auto" w:fill="auto"/>
            <w:vAlign w:val="center"/>
          </w:tcPr>
          <w:p w14:paraId="6061C204"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5D00ED" w14:textId="77777777" w:rsidR="00B66ADF" w:rsidRPr="00354434" w:rsidRDefault="00B66ADF" w:rsidP="00B66ADF">
            <w:pPr>
              <w:snapToGrid w:val="0"/>
              <w:rPr>
                <w:sz w:val="16"/>
                <w:szCs w:val="16"/>
              </w:rPr>
            </w:pPr>
          </w:p>
        </w:tc>
      </w:tr>
      <w:tr w:rsidR="00B66ADF" w:rsidRPr="00354434" w14:paraId="73A00925" w14:textId="77777777" w:rsidTr="00B66ADF">
        <w:trPr>
          <w:cantSplit/>
          <w:trHeight w:val="178"/>
          <w:jc w:val="center"/>
        </w:trPr>
        <w:tc>
          <w:tcPr>
            <w:tcW w:w="1450" w:type="dxa"/>
            <w:vMerge/>
            <w:tcBorders>
              <w:top w:val="single" w:sz="4" w:space="0" w:color="000000"/>
              <w:left w:val="single" w:sz="4" w:space="0" w:color="000000"/>
              <w:bottom w:val="single" w:sz="4" w:space="0" w:color="000000"/>
            </w:tcBorders>
            <w:shd w:val="clear" w:color="auto" w:fill="auto"/>
            <w:vAlign w:val="center"/>
          </w:tcPr>
          <w:p w14:paraId="01009B1E" w14:textId="77777777" w:rsidR="00B66ADF" w:rsidRPr="00354434" w:rsidRDefault="00B66ADF" w:rsidP="00B66ADF">
            <w:pPr>
              <w:snapToGrid w:val="0"/>
              <w:rPr>
                <w:sz w:val="16"/>
                <w:szCs w:val="16"/>
              </w:rPr>
            </w:pPr>
          </w:p>
        </w:tc>
        <w:tc>
          <w:tcPr>
            <w:tcW w:w="2176" w:type="dxa"/>
            <w:tcBorders>
              <w:top w:val="single" w:sz="4" w:space="0" w:color="000000"/>
              <w:left w:val="single" w:sz="4" w:space="0" w:color="000000"/>
              <w:bottom w:val="single" w:sz="4" w:space="0" w:color="000000"/>
            </w:tcBorders>
            <w:shd w:val="clear" w:color="auto" w:fill="auto"/>
            <w:vAlign w:val="center"/>
          </w:tcPr>
          <w:p w14:paraId="0F4B8B31" w14:textId="77777777" w:rsidR="00B66ADF" w:rsidRPr="00354434" w:rsidRDefault="00B66ADF" w:rsidP="00B66ADF">
            <w:pPr>
              <w:jc w:val="center"/>
              <w:rPr>
                <w:sz w:val="16"/>
                <w:szCs w:val="16"/>
              </w:rPr>
            </w:pPr>
            <w:r w:rsidRPr="00354434">
              <w:rPr>
                <w:sz w:val="16"/>
                <w:szCs w:val="16"/>
              </w:rPr>
              <w:t>Cra 71 D 126-13</w:t>
            </w:r>
          </w:p>
        </w:tc>
        <w:tc>
          <w:tcPr>
            <w:tcW w:w="1580" w:type="dxa"/>
            <w:vMerge/>
            <w:tcBorders>
              <w:top w:val="single" w:sz="4" w:space="0" w:color="000000"/>
              <w:left w:val="single" w:sz="4" w:space="0" w:color="000000"/>
              <w:bottom w:val="single" w:sz="4" w:space="0" w:color="000000"/>
            </w:tcBorders>
            <w:shd w:val="clear" w:color="auto" w:fill="auto"/>
            <w:vAlign w:val="center"/>
          </w:tcPr>
          <w:p w14:paraId="6027A09B" w14:textId="77777777" w:rsidR="00B66ADF" w:rsidRPr="00354434" w:rsidRDefault="00B66ADF" w:rsidP="00B66ADF">
            <w:pPr>
              <w:snapToGrid w:val="0"/>
              <w:rPr>
                <w:sz w:val="16"/>
                <w:szCs w:val="16"/>
              </w:rPr>
            </w:pPr>
          </w:p>
        </w:tc>
        <w:tc>
          <w:tcPr>
            <w:tcW w:w="37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493C6D" w14:textId="77777777" w:rsidR="00B66ADF" w:rsidRPr="00354434" w:rsidRDefault="00B66ADF" w:rsidP="00B66ADF">
            <w:pPr>
              <w:snapToGrid w:val="0"/>
              <w:rPr>
                <w:sz w:val="16"/>
                <w:szCs w:val="16"/>
              </w:rPr>
            </w:pPr>
          </w:p>
        </w:tc>
      </w:tr>
      <w:tr w:rsidR="00B66ADF" w:rsidRPr="00354434" w14:paraId="0CE5CE84" w14:textId="77777777" w:rsidTr="00B66ADF">
        <w:trPr>
          <w:trHeight w:val="675"/>
          <w:jc w:val="center"/>
        </w:trPr>
        <w:tc>
          <w:tcPr>
            <w:tcW w:w="1450" w:type="dxa"/>
            <w:tcBorders>
              <w:top w:val="single" w:sz="4" w:space="0" w:color="000000"/>
              <w:left w:val="single" w:sz="4" w:space="0" w:color="000000"/>
              <w:bottom w:val="single" w:sz="4" w:space="0" w:color="000000"/>
            </w:tcBorders>
            <w:shd w:val="clear" w:color="auto" w:fill="auto"/>
            <w:vAlign w:val="center"/>
          </w:tcPr>
          <w:p w14:paraId="5D8BD1D7" w14:textId="77777777" w:rsidR="00B66ADF" w:rsidRPr="00354434" w:rsidRDefault="00B66ADF" w:rsidP="00B66ADF">
            <w:pPr>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57FE199E" w14:textId="77777777" w:rsidR="00B66ADF" w:rsidRPr="00354434" w:rsidRDefault="00B66ADF" w:rsidP="00B66ADF">
            <w:pPr>
              <w:jc w:val="center"/>
              <w:rPr>
                <w:sz w:val="16"/>
                <w:szCs w:val="16"/>
              </w:rPr>
            </w:pPr>
            <w:r w:rsidRPr="00354434">
              <w:rPr>
                <w:sz w:val="16"/>
                <w:szCs w:val="16"/>
              </w:rPr>
              <w:t>Cra 6 #2-40</w:t>
            </w:r>
          </w:p>
        </w:tc>
        <w:tc>
          <w:tcPr>
            <w:tcW w:w="1580" w:type="dxa"/>
            <w:tcBorders>
              <w:top w:val="single" w:sz="4" w:space="0" w:color="000000"/>
              <w:left w:val="single" w:sz="4" w:space="0" w:color="000000"/>
              <w:bottom w:val="single" w:sz="4" w:space="0" w:color="000000"/>
            </w:tcBorders>
            <w:shd w:val="clear" w:color="auto" w:fill="auto"/>
            <w:vAlign w:val="center"/>
          </w:tcPr>
          <w:p w14:paraId="4A29AD8C" w14:textId="77777777" w:rsidR="00B66ADF" w:rsidRPr="00354434" w:rsidRDefault="00B66ADF" w:rsidP="00B66ADF">
            <w:pPr>
              <w:jc w:val="center"/>
              <w:rPr>
                <w:sz w:val="16"/>
                <w:szCs w:val="16"/>
              </w:rPr>
            </w:pPr>
            <w:r w:rsidRPr="00354434">
              <w:rPr>
                <w:sz w:val="16"/>
                <w:szCs w:val="16"/>
              </w:rPr>
              <w:t>Santafé</w:t>
            </w: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A3F5" w14:textId="77777777" w:rsidR="00B66ADF" w:rsidRPr="00354434" w:rsidRDefault="00B66ADF" w:rsidP="00B66ADF">
            <w:pPr>
              <w:rPr>
                <w:sz w:val="16"/>
                <w:szCs w:val="16"/>
              </w:rPr>
            </w:pPr>
            <w:r w:rsidRPr="00354434">
              <w:rPr>
                <w:sz w:val="16"/>
                <w:szCs w:val="16"/>
              </w:rPr>
              <w:t>IDPC informa de obras ilegales en el inmueble y anexa acta de visita</w:t>
            </w:r>
          </w:p>
        </w:tc>
      </w:tr>
      <w:tr w:rsidR="00B66ADF" w:rsidRPr="00354434" w14:paraId="6535DAA5" w14:textId="77777777" w:rsidTr="00B66ADF">
        <w:trPr>
          <w:trHeight w:val="697"/>
          <w:jc w:val="center"/>
        </w:trPr>
        <w:tc>
          <w:tcPr>
            <w:tcW w:w="1450" w:type="dxa"/>
            <w:tcBorders>
              <w:top w:val="single" w:sz="4" w:space="0" w:color="000000"/>
              <w:left w:val="single" w:sz="4" w:space="0" w:color="000000"/>
              <w:bottom w:val="single" w:sz="4" w:space="0" w:color="000000"/>
            </w:tcBorders>
            <w:shd w:val="clear" w:color="auto" w:fill="auto"/>
            <w:vAlign w:val="center"/>
          </w:tcPr>
          <w:p w14:paraId="67304FA1" w14:textId="77777777" w:rsidR="00B66ADF" w:rsidRPr="00354434" w:rsidRDefault="00B66ADF" w:rsidP="00B66ADF">
            <w:pPr>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436BBDBD" w14:textId="77777777" w:rsidR="00B66ADF" w:rsidRPr="00354434" w:rsidRDefault="00B66ADF" w:rsidP="00B66ADF">
            <w:pPr>
              <w:jc w:val="center"/>
              <w:rPr>
                <w:sz w:val="16"/>
                <w:szCs w:val="16"/>
              </w:rPr>
            </w:pPr>
            <w:r w:rsidRPr="00354434">
              <w:rPr>
                <w:sz w:val="16"/>
                <w:szCs w:val="16"/>
              </w:rPr>
              <w:t>Calle 12 #5-32 Ed. Corkidi</w:t>
            </w:r>
          </w:p>
        </w:tc>
        <w:tc>
          <w:tcPr>
            <w:tcW w:w="1580" w:type="dxa"/>
            <w:tcBorders>
              <w:top w:val="single" w:sz="4" w:space="0" w:color="000000"/>
              <w:left w:val="single" w:sz="4" w:space="0" w:color="000000"/>
              <w:bottom w:val="single" w:sz="4" w:space="0" w:color="000000"/>
            </w:tcBorders>
            <w:shd w:val="clear" w:color="auto" w:fill="auto"/>
            <w:vAlign w:val="center"/>
          </w:tcPr>
          <w:p w14:paraId="175AC4DE" w14:textId="77777777" w:rsidR="00B66ADF" w:rsidRPr="00354434" w:rsidRDefault="00B66ADF" w:rsidP="00B66ADF">
            <w:pPr>
              <w:jc w:val="center"/>
              <w:rPr>
                <w:sz w:val="16"/>
                <w:szCs w:val="16"/>
              </w:rPr>
            </w:pPr>
            <w:r w:rsidRPr="00354434">
              <w:rPr>
                <w:sz w:val="16"/>
                <w:szCs w:val="16"/>
              </w:rPr>
              <w:t>La Candelaria</w:t>
            </w: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3DE3" w14:textId="77777777" w:rsidR="00B66ADF" w:rsidRPr="00354434" w:rsidRDefault="00B66ADF" w:rsidP="00B66ADF">
            <w:pPr>
              <w:rPr>
                <w:sz w:val="16"/>
                <w:szCs w:val="16"/>
              </w:rPr>
            </w:pPr>
            <w:r w:rsidRPr="00354434">
              <w:rPr>
                <w:sz w:val="16"/>
                <w:szCs w:val="16"/>
              </w:rPr>
              <w:t>IDPC informa de obras ilegales en el inmueble y anexa acta de visita</w:t>
            </w:r>
          </w:p>
        </w:tc>
      </w:tr>
      <w:tr w:rsidR="00B66ADF" w:rsidRPr="00354434" w14:paraId="74AE3BF9" w14:textId="77777777" w:rsidTr="00B66ADF">
        <w:trPr>
          <w:trHeight w:val="705"/>
          <w:jc w:val="center"/>
        </w:trPr>
        <w:tc>
          <w:tcPr>
            <w:tcW w:w="1450" w:type="dxa"/>
            <w:tcBorders>
              <w:top w:val="single" w:sz="4" w:space="0" w:color="000000"/>
              <w:left w:val="single" w:sz="4" w:space="0" w:color="000000"/>
              <w:bottom w:val="single" w:sz="4" w:space="0" w:color="000000"/>
            </w:tcBorders>
            <w:shd w:val="clear" w:color="auto" w:fill="auto"/>
            <w:vAlign w:val="center"/>
          </w:tcPr>
          <w:p w14:paraId="5E11DA16" w14:textId="77777777" w:rsidR="00B66ADF" w:rsidRPr="00354434" w:rsidRDefault="00B66ADF" w:rsidP="00B66ADF">
            <w:pPr>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6DE85847" w14:textId="77777777" w:rsidR="00B66ADF" w:rsidRPr="00354434" w:rsidRDefault="00B66ADF" w:rsidP="00B66ADF">
            <w:pPr>
              <w:jc w:val="center"/>
              <w:rPr>
                <w:sz w:val="16"/>
                <w:szCs w:val="16"/>
              </w:rPr>
            </w:pPr>
            <w:r w:rsidRPr="00354434">
              <w:rPr>
                <w:sz w:val="16"/>
                <w:szCs w:val="16"/>
              </w:rPr>
              <w:t>Cra 4 #8-30</w:t>
            </w:r>
          </w:p>
        </w:tc>
        <w:tc>
          <w:tcPr>
            <w:tcW w:w="1580" w:type="dxa"/>
            <w:tcBorders>
              <w:top w:val="single" w:sz="4" w:space="0" w:color="000000"/>
              <w:left w:val="single" w:sz="4" w:space="0" w:color="000000"/>
              <w:bottom w:val="single" w:sz="4" w:space="0" w:color="000000"/>
            </w:tcBorders>
            <w:shd w:val="clear" w:color="auto" w:fill="auto"/>
            <w:vAlign w:val="center"/>
          </w:tcPr>
          <w:p w14:paraId="058F9747" w14:textId="77777777" w:rsidR="00B66ADF" w:rsidRPr="00354434" w:rsidRDefault="00B66ADF" w:rsidP="00B66ADF">
            <w:pPr>
              <w:jc w:val="center"/>
              <w:rPr>
                <w:sz w:val="16"/>
                <w:szCs w:val="16"/>
              </w:rPr>
            </w:pPr>
            <w:r w:rsidRPr="00354434">
              <w:rPr>
                <w:sz w:val="16"/>
                <w:szCs w:val="16"/>
              </w:rPr>
              <w:t>La Candelaria</w:t>
            </w: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B3F74" w14:textId="77777777" w:rsidR="00B66ADF" w:rsidRPr="00354434" w:rsidRDefault="00B66ADF" w:rsidP="00B66ADF">
            <w:pPr>
              <w:rPr>
                <w:sz w:val="16"/>
                <w:szCs w:val="16"/>
              </w:rPr>
            </w:pPr>
            <w:r w:rsidRPr="00354434">
              <w:rPr>
                <w:sz w:val="16"/>
                <w:szCs w:val="16"/>
              </w:rPr>
              <w:t>IDPC informa de obras ilegales en el inmueble y anexa acta de visita</w:t>
            </w:r>
          </w:p>
        </w:tc>
      </w:tr>
      <w:tr w:rsidR="00B66ADF" w:rsidRPr="00354434" w14:paraId="0E0E1B1D" w14:textId="77777777" w:rsidTr="00B66ADF">
        <w:trPr>
          <w:trHeight w:val="699"/>
          <w:jc w:val="center"/>
        </w:trPr>
        <w:tc>
          <w:tcPr>
            <w:tcW w:w="1450" w:type="dxa"/>
            <w:tcBorders>
              <w:top w:val="single" w:sz="4" w:space="0" w:color="000000"/>
              <w:left w:val="single" w:sz="4" w:space="0" w:color="000000"/>
              <w:bottom w:val="single" w:sz="4" w:space="0" w:color="000000"/>
            </w:tcBorders>
            <w:shd w:val="clear" w:color="auto" w:fill="auto"/>
            <w:vAlign w:val="center"/>
          </w:tcPr>
          <w:p w14:paraId="5B3FC2F4" w14:textId="77777777" w:rsidR="00B66ADF" w:rsidRPr="00354434" w:rsidRDefault="00B66ADF" w:rsidP="00B66ADF">
            <w:pPr>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38270274" w14:textId="77777777" w:rsidR="00B66ADF" w:rsidRPr="00354434" w:rsidRDefault="00B66ADF" w:rsidP="00B66ADF">
            <w:pPr>
              <w:jc w:val="center"/>
              <w:rPr>
                <w:sz w:val="16"/>
                <w:szCs w:val="16"/>
              </w:rPr>
            </w:pPr>
            <w:r w:rsidRPr="00354434">
              <w:rPr>
                <w:sz w:val="16"/>
                <w:szCs w:val="16"/>
              </w:rPr>
              <w:t>Calle 2 Bis #6D-30</w:t>
            </w:r>
          </w:p>
        </w:tc>
        <w:tc>
          <w:tcPr>
            <w:tcW w:w="1580" w:type="dxa"/>
            <w:tcBorders>
              <w:top w:val="single" w:sz="4" w:space="0" w:color="000000"/>
              <w:left w:val="single" w:sz="4" w:space="0" w:color="000000"/>
              <w:bottom w:val="single" w:sz="4" w:space="0" w:color="000000"/>
            </w:tcBorders>
            <w:shd w:val="clear" w:color="auto" w:fill="auto"/>
            <w:vAlign w:val="center"/>
          </w:tcPr>
          <w:p w14:paraId="4B95E0A0" w14:textId="77777777" w:rsidR="00B66ADF" w:rsidRPr="00354434" w:rsidRDefault="00B66ADF" w:rsidP="00B66ADF">
            <w:pPr>
              <w:jc w:val="center"/>
              <w:rPr>
                <w:sz w:val="16"/>
                <w:szCs w:val="16"/>
              </w:rPr>
            </w:pPr>
            <w:r w:rsidRPr="00354434">
              <w:rPr>
                <w:sz w:val="16"/>
                <w:szCs w:val="16"/>
              </w:rPr>
              <w:t>Santafé</w:t>
            </w: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734B6" w14:textId="77777777" w:rsidR="00B66ADF" w:rsidRPr="00354434" w:rsidRDefault="00B66ADF" w:rsidP="00B66ADF">
            <w:pPr>
              <w:rPr>
                <w:sz w:val="16"/>
                <w:szCs w:val="16"/>
              </w:rPr>
            </w:pPr>
            <w:r w:rsidRPr="00354434">
              <w:rPr>
                <w:sz w:val="16"/>
                <w:szCs w:val="16"/>
              </w:rPr>
              <w:t>IDPC informa de obras ilegales en el inmueble y anexa acta de visita</w:t>
            </w:r>
          </w:p>
        </w:tc>
      </w:tr>
      <w:tr w:rsidR="00B66ADF" w:rsidRPr="00354434" w14:paraId="74324CE9" w14:textId="77777777" w:rsidTr="00B66ADF">
        <w:trPr>
          <w:trHeight w:val="335"/>
          <w:jc w:val="center"/>
        </w:trPr>
        <w:tc>
          <w:tcPr>
            <w:tcW w:w="1450" w:type="dxa"/>
            <w:tcBorders>
              <w:top w:val="single" w:sz="4" w:space="0" w:color="000000"/>
              <w:left w:val="single" w:sz="4" w:space="0" w:color="000000"/>
              <w:bottom w:val="single" w:sz="4" w:space="0" w:color="000000"/>
            </w:tcBorders>
            <w:shd w:val="clear" w:color="auto" w:fill="auto"/>
            <w:vAlign w:val="center"/>
          </w:tcPr>
          <w:p w14:paraId="4E32D7B7" w14:textId="77777777" w:rsidR="00B66ADF" w:rsidRPr="00354434" w:rsidRDefault="00B66ADF" w:rsidP="00B66ADF">
            <w:pPr>
              <w:widowControl/>
              <w:suppressAutoHyphens w:val="0"/>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0F8A5975" w14:textId="77777777" w:rsidR="00B66ADF" w:rsidRPr="00354434" w:rsidRDefault="00B66ADF" w:rsidP="00B66ADF">
            <w:pPr>
              <w:jc w:val="center"/>
              <w:rPr>
                <w:sz w:val="16"/>
                <w:szCs w:val="16"/>
              </w:rPr>
            </w:pPr>
            <w:r w:rsidRPr="00354434">
              <w:rPr>
                <w:rFonts w:eastAsia="Arial Narrow"/>
                <w:sz w:val="16"/>
                <w:szCs w:val="16"/>
              </w:rPr>
              <w:t xml:space="preserve"> </w:t>
            </w:r>
            <w:r w:rsidRPr="00354434">
              <w:rPr>
                <w:sz w:val="16"/>
                <w:szCs w:val="16"/>
              </w:rPr>
              <w:t>Calle 86 A 24-29</w:t>
            </w:r>
          </w:p>
        </w:tc>
        <w:tc>
          <w:tcPr>
            <w:tcW w:w="1580" w:type="dxa"/>
            <w:tcBorders>
              <w:top w:val="single" w:sz="4" w:space="0" w:color="000000"/>
              <w:left w:val="single" w:sz="4" w:space="0" w:color="000000"/>
              <w:bottom w:val="single" w:sz="4" w:space="0" w:color="000000"/>
            </w:tcBorders>
            <w:shd w:val="clear" w:color="auto" w:fill="auto"/>
            <w:vAlign w:val="center"/>
          </w:tcPr>
          <w:p w14:paraId="4996860A" w14:textId="77777777" w:rsidR="00B66ADF" w:rsidRPr="00354434" w:rsidRDefault="00B66ADF" w:rsidP="00B66ADF">
            <w:pPr>
              <w:jc w:val="center"/>
              <w:rPr>
                <w:sz w:val="16"/>
                <w:szCs w:val="16"/>
              </w:rPr>
            </w:pPr>
            <w:r w:rsidRPr="00354434">
              <w:rPr>
                <w:sz w:val="16"/>
                <w:szCs w:val="16"/>
              </w:rPr>
              <w:t>Barrios Unidos</w:t>
            </w: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111BD" w14:textId="77777777" w:rsidR="00B66ADF" w:rsidRPr="00354434" w:rsidRDefault="00B66ADF" w:rsidP="00B66ADF">
            <w:pPr>
              <w:rPr>
                <w:sz w:val="16"/>
                <w:szCs w:val="16"/>
              </w:rPr>
            </w:pPr>
            <w:r w:rsidRPr="00354434">
              <w:rPr>
                <w:sz w:val="16"/>
                <w:szCs w:val="16"/>
              </w:rPr>
              <w:t>IDPC informa de obras ilegales en el inmueble, anexa acta de visita y solicita iniciar actuaciones</w:t>
            </w:r>
          </w:p>
        </w:tc>
      </w:tr>
      <w:tr w:rsidR="00B66ADF" w:rsidRPr="00354434" w14:paraId="422F88A1" w14:textId="77777777" w:rsidTr="00B66ADF">
        <w:trPr>
          <w:trHeight w:val="1028"/>
          <w:jc w:val="center"/>
        </w:trPr>
        <w:tc>
          <w:tcPr>
            <w:tcW w:w="1450" w:type="dxa"/>
            <w:tcBorders>
              <w:top w:val="single" w:sz="4" w:space="0" w:color="000000"/>
              <w:left w:val="single" w:sz="4" w:space="0" w:color="000000"/>
              <w:bottom w:val="single" w:sz="4" w:space="0" w:color="000000"/>
            </w:tcBorders>
            <w:shd w:val="clear" w:color="auto" w:fill="auto"/>
            <w:vAlign w:val="center"/>
          </w:tcPr>
          <w:p w14:paraId="48BD6AE6" w14:textId="77777777" w:rsidR="00B66ADF" w:rsidRPr="00354434" w:rsidRDefault="00B66ADF" w:rsidP="00B66ADF">
            <w:pPr>
              <w:jc w:val="center"/>
              <w:rPr>
                <w:sz w:val="16"/>
                <w:szCs w:val="16"/>
              </w:rPr>
            </w:pPr>
            <w:r w:rsidRPr="00354434">
              <w:rPr>
                <w:sz w:val="16"/>
                <w:szCs w:val="16"/>
              </w:rPr>
              <w:t>Control urbano</w:t>
            </w:r>
          </w:p>
        </w:tc>
        <w:tc>
          <w:tcPr>
            <w:tcW w:w="2176" w:type="dxa"/>
            <w:tcBorders>
              <w:top w:val="single" w:sz="4" w:space="0" w:color="000000"/>
              <w:left w:val="single" w:sz="4" w:space="0" w:color="000000"/>
              <w:bottom w:val="single" w:sz="4" w:space="0" w:color="000000"/>
            </w:tcBorders>
            <w:shd w:val="clear" w:color="auto" w:fill="auto"/>
            <w:vAlign w:val="center"/>
          </w:tcPr>
          <w:p w14:paraId="25BAD4E5" w14:textId="77777777" w:rsidR="00B66ADF" w:rsidRPr="00354434" w:rsidRDefault="00B66ADF" w:rsidP="00B66ADF">
            <w:pPr>
              <w:jc w:val="center"/>
              <w:rPr>
                <w:sz w:val="16"/>
                <w:szCs w:val="16"/>
              </w:rPr>
            </w:pPr>
            <w:r w:rsidRPr="00354434">
              <w:rPr>
                <w:sz w:val="16"/>
                <w:szCs w:val="16"/>
              </w:rPr>
              <w:t>Calle 16 A 2-84/88</w:t>
            </w:r>
          </w:p>
        </w:tc>
        <w:tc>
          <w:tcPr>
            <w:tcW w:w="1580" w:type="dxa"/>
            <w:tcBorders>
              <w:top w:val="single" w:sz="4" w:space="0" w:color="000000"/>
              <w:left w:val="single" w:sz="4" w:space="0" w:color="000000"/>
              <w:bottom w:val="single" w:sz="4" w:space="0" w:color="000000"/>
            </w:tcBorders>
            <w:shd w:val="clear" w:color="auto" w:fill="auto"/>
            <w:vAlign w:val="center"/>
          </w:tcPr>
          <w:p w14:paraId="0B8618C8" w14:textId="77777777" w:rsidR="00B66ADF" w:rsidRPr="00354434" w:rsidRDefault="00B66ADF" w:rsidP="00B66ADF">
            <w:pPr>
              <w:jc w:val="center"/>
              <w:rPr>
                <w:sz w:val="16"/>
                <w:szCs w:val="16"/>
              </w:rPr>
            </w:pPr>
            <w:r w:rsidRPr="00354434">
              <w:rPr>
                <w:sz w:val="16"/>
                <w:szCs w:val="16"/>
              </w:rPr>
              <w:t>La Candelaria</w:t>
            </w:r>
          </w:p>
        </w:tc>
        <w:tc>
          <w:tcPr>
            <w:tcW w:w="3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15DFD" w14:textId="77777777" w:rsidR="00B66ADF" w:rsidRPr="00354434" w:rsidRDefault="00B66ADF" w:rsidP="00B66ADF">
            <w:pPr>
              <w:rPr>
                <w:sz w:val="16"/>
                <w:szCs w:val="16"/>
              </w:rPr>
            </w:pPr>
            <w:r w:rsidRPr="00354434">
              <w:rPr>
                <w:sz w:val="16"/>
                <w:szCs w:val="16"/>
              </w:rPr>
              <w:t>IDPC informa de obras ilegales en el inmueble, anexa acta de visita y solicita iniciar actuaciones</w:t>
            </w:r>
          </w:p>
        </w:tc>
      </w:tr>
    </w:tbl>
    <w:p w14:paraId="34995A89" w14:textId="77777777" w:rsidR="00B66ADF" w:rsidRPr="00354434" w:rsidRDefault="00B66ADF" w:rsidP="00B66ADF">
      <w:pPr>
        <w:tabs>
          <w:tab w:val="left" w:pos="0"/>
          <w:tab w:val="left" w:pos="720"/>
        </w:tabs>
        <w:spacing w:line="100" w:lineRule="atLeast"/>
        <w:jc w:val="both"/>
        <w:rPr>
          <w:sz w:val="16"/>
          <w:szCs w:val="16"/>
        </w:rPr>
      </w:pPr>
      <w:r>
        <w:rPr>
          <w:rFonts w:eastAsia="Arial"/>
          <w:b/>
          <w:bCs/>
          <w:color w:val="000000"/>
          <w:sz w:val="16"/>
          <w:szCs w:val="16"/>
        </w:rPr>
        <w:lastRenderedPageBreak/>
        <w:t xml:space="preserve">        </w:t>
      </w:r>
      <w:r w:rsidRPr="00354434">
        <w:rPr>
          <w:rFonts w:eastAsia="Arial"/>
          <w:b/>
          <w:bCs/>
          <w:color w:val="000000"/>
          <w:sz w:val="16"/>
          <w:szCs w:val="16"/>
        </w:rPr>
        <w:t>Fuente</w:t>
      </w:r>
      <w:r w:rsidRPr="00354434">
        <w:rPr>
          <w:rFonts w:eastAsia="Arial"/>
          <w:bCs/>
          <w:color w:val="000000"/>
          <w:sz w:val="16"/>
          <w:szCs w:val="16"/>
        </w:rPr>
        <w:t xml:space="preserve">: Subdirección de Arte, Cultura y Patrimonio </w:t>
      </w:r>
    </w:p>
    <w:p w14:paraId="7A330FA2" w14:textId="77777777" w:rsidR="00B66ADF" w:rsidRDefault="00B66ADF" w:rsidP="00B66ADF">
      <w:pPr>
        <w:tabs>
          <w:tab w:val="left" w:pos="0"/>
          <w:tab w:val="left" w:pos="720"/>
        </w:tabs>
        <w:spacing w:line="100" w:lineRule="atLeast"/>
        <w:jc w:val="both"/>
        <w:rPr>
          <w:rFonts w:eastAsia="Arial"/>
          <w:b/>
          <w:sz w:val="22"/>
          <w:szCs w:val="22"/>
          <w:lang w:eastAsia="ar-SA" w:bidi="es-ES"/>
        </w:rPr>
      </w:pPr>
    </w:p>
    <w:p w14:paraId="13EBC033" w14:textId="77777777" w:rsidR="00B66ADF" w:rsidRPr="005628CD" w:rsidRDefault="00B66ADF" w:rsidP="00B66ADF">
      <w:pPr>
        <w:pStyle w:val="Subttulo"/>
        <w:jc w:val="both"/>
        <w:rPr>
          <w:rFonts w:ascii="Arial" w:hAnsi="Arial" w:cs="Arial"/>
          <w:sz w:val="22"/>
          <w:szCs w:val="22"/>
        </w:rPr>
      </w:pPr>
      <w:r w:rsidRPr="005628CD">
        <w:rPr>
          <w:rFonts w:ascii="Arial" w:hAnsi="Arial" w:cs="Arial"/>
          <w:b/>
          <w:sz w:val="22"/>
          <w:szCs w:val="22"/>
        </w:rPr>
        <w:t>Decreto 554 de 2015:</w:t>
      </w:r>
      <w:r w:rsidRPr="005628CD">
        <w:rPr>
          <w:rFonts w:ascii="Arial" w:eastAsia="DejaVu Sans" w:hAnsi="Arial" w:cs="Arial"/>
          <w:i/>
          <w:color w:val="000000"/>
          <w:sz w:val="22"/>
          <w:szCs w:val="22"/>
        </w:rPr>
        <w:t xml:space="preserve"> Por el cual se modifica el Comité Distrital de Espacio Público de Bogotá y se dictan otras disposiciones</w:t>
      </w:r>
      <w:r w:rsidRPr="005628CD">
        <w:rPr>
          <w:rFonts w:ascii="Arial" w:eastAsia="DejaVu Sans" w:hAnsi="Arial" w:cs="Arial"/>
          <w:color w:val="000000"/>
          <w:sz w:val="22"/>
          <w:szCs w:val="22"/>
        </w:rPr>
        <w:t xml:space="preserve">” se determinan principalmente dos acciones que debe desarrollar la Secretaría de Cultura, Recreación y Deporte, para dar cumplimiento al mismo. La primera se encuentra en el artículo 2: “Modifíquese el Comité Distrital de Espacio Público de Bogotá D.C., el cual tendrá como propósito emitir conceptos sobre los fundamentos teóricos, artísticos, patrimoniales y técnicos necesarios para garantizar la pertinencia y calidad de las intervenciones artísticas permanentes en el espacio público...”. La segunda acción se encuentra detallada en el Artículo 11, así: “Créase la Ventanilla Única de Intervenciones Artísticas en el Espacio Público – VIARTE- con el fin de registrar y documentar la documentación que debe ser presentada para llevar a cabo el trámite de intervenciones artísticas en el espacio público, y que es necesaria para que las entidades y autoridades distritales revisen y evalúen la pertinencia de la intervención”. </w:t>
      </w:r>
    </w:p>
    <w:p w14:paraId="5639323A" w14:textId="77777777" w:rsidR="00B66ADF" w:rsidRPr="005628CD" w:rsidRDefault="00B66ADF" w:rsidP="00B66ADF">
      <w:pPr>
        <w:jc w:val="both"/>
        <w:rPr>
          <w:sz w:val="22"/>
          <w:szCs w:val="22"/>
        </w:rPr>
      </w:pPr>
    </w:p>
    <w:p w14:paraId="6B48C2C5" w14:textId="77777777" w:rsidR="00B66ADF" w:rsidRPr="005628CD" w:rsidRDefault="00B66ADF" w:rsidP="00B66ADF">
      <w:pPr>
        <w:tabs>
          <w:tab w:val="left" w:pos="0"/>
          <w:tab w:val="left" w:pos="720"/>
        </w:tabs>
        <w:spacing w:line="100" w:lineRule="atLeast"/>
        <w:jc w:val="both"/>
        <w:rPr>
          <w:sz w:val="22"/>
          <w:szCs w:val="22"/>
        </w:rPr>
      </w:pPr>
      <w:r w:rsidRPr="005628CD">
        <w:rPr>
          <w:rStyle w:val="Fuentedeprrafopredeter22"/>
          <w:color w:val="000000"/>
          <w:sz w:val="22"/>
          <w:szCs w:val="22"/>
        </w:rPr>
        <w:t xml:space="preserve">La implementación del Decreto se inició el año pasado, en el caso de la Ventanilla Única el procedimiento había sido enviado a la Oficina de la Función Pública, con el fin de que emitieran un concepto favorable respecto a la implementación del procedimiento y así obtener posteriormente su registro en el Sistema Único de Información de Trámite -SUIT-. Se obtuvo respuesta a esta solicitud, con varias observaciones de las que se destaca: la justificación legal del Decreto debe ser modificada porque en esta se hace alusión a una normativa no vigente como los Decretos 619 de 200, 469 de 2003 y 190 de 2004, que fueron derogados por el Decreto 364 de 2013; así mismo piden que se justifique por medio del Decreto Nacional 1077 de 2015, en el artículo donde se exponen las modalidades de licencia de intervención y ocupación del espacio público. </w:t>
      </w:r>
    </w:p>
    <w:p w14:paraId="6164E864" w14:textId="77777777" w:rsidR="00B66ADF" w:rsidRPr="005628CD" w:rsidRDefault="00B66ADF" w:rsidP="00B66ADF">
      <w:pPr>
        <w:tabs>
          <w:tab w:val="left" w:pos="0"/>
          <w:tab w:val="left" w:pos="720"/>
        </w:tabs>
        <w:spacing w:line="100" w:lineRule="atLeast"/>
        <w:jc w:val="both"/>
        <w:rPr>
          <w:color w:val="000000"/>
          <w:sz w:val="22"/>
          <w:szCs w:val="22"/>
        </w:rPr>
      </w:pPr>
    </w:p>
    <w:p w14:paraId="773422A9" w14:textId="77777777" w:rsidR="00B66ADF" w:rsidRPr="005628CD" w:rsidRDefault="00B66ADF" w:rsidP="00B66ADF">
      <w:pPr>
        <w:tabs>
          <w:tab w:val="left" w:pos="0"/>
          <w:tab w:val="left" w:pos="720"/>
        </w:tabs>
        <w:spacing w:line="100" w:lineRule="atLeast"/>
        <w:jc w:val="both"/>
        <w:rPr>
          <w:sz w:val="22"/>
          <w:szCs w:val="22"/>
        </w:rPr>
      </w:pPr>
      <w:r w:rsidRPr="005628CD">
        <w:rPr>
          <w:rStyle w:val="Fuentedeprrafopredeter22"/>
          <w:color w:val="000000"/>
          <w:sz w:val="22"/>
          <w:szCs w:val="22"/>
        </w:rPr>
        <w:t xml:space="preserve">En cuanto al procedimiento de la ventanilla solicitan entre otros que se unifique el nombre del trámite y se precisen los tiempos y actividades como las de la “Mesa de Apoyo Técnico”. Así mismo cabe anotar que el procedimiento de la Ventanilla se está discutiendo en el Comité Distrital de Espacio Público, también implementado a través del Decreto 554 de 2015, por lo que se llevó a cabo una reunión, en la cual se compilaron las observaciones de los participantes del comité y se determinaron varios cambios que se llevarán a la siguiente reunión del mismo. </w:t>
      </w:r>
    </w:p>
    <w:p w14:paraId="2622A189" w14:textId="77777777" w:rsidR="00B66ADF" w:rsidRPr="005628CD" w:rsidRDefault="00B66ADF" w:rsidP="00B66ADF">
      <w:pPr>
        <w:tabs>
          <w:tab w:val="left" w:pos="0"/>
          <w:tab w:val="left" w:pos="720"/>
        </w:tabs>
        <w:spacing w:line="100" w:lineRule="atLeast"/>
        <w:jc w:val="both"/>
        <w:rPr>
          <w:color w:val="000000"/>
          <w:sz w:val="22"/>
          <w:szCs w:val="22"/>
        </w:rPr>
      </w:pPr>
    </w:p>
    <w:p w14:paraId="199BCD3A" w14:textId="77777777" w:rsidR="00B66ADF" w:rsidRPr="005628CD" w:rsidRDefault="00B66ADF" w:rsidP="00B66ADF">
      <w:pPr>
        <w:tabs>
          <w:tab w:val="left" w:pos="0"/>
          <w:tab w:val="left" w:pos="720"/>
        </w:tabs>
        <w:spacing w:line="100" w:lineRule="atLeast"/>
        <w:jc w:val="both"/>
        <w:rPr>
          <w:sz w:val="22"/>
          <w:szCs w:val="22"/>
        </w:rPr>
      </w:pPr>
      <w:r w:rsidRPr="005628CD">
        <w:rPr>
          <w:color w:val="000000"/>
          <w:sz w:val="22"/>
          <w:szCs w:val="22"/>
        </w:rPr>
        <w:t xml:space="preserve">En este periodo </w:t>
      </w:r>
      <w:r w:rsidRPr="005628CD">
        <w:rPr>
          <w:rStyle w:val="Fuentedeprrafopredeter22"/>
          <w:color w:val="000000"/>
          <w:sz w:val="22"/>
          <w:szCs w:val="22"/>
        </w:rPr>
        <w:t xml:space="preserve">no se han recibido radicados a través de la ventanilla, sin embargo, se han respondido solicitudes de información tanto por escrito como personalmente, todas sobre el procedimiento para la implantación de obras artísticas en el espacio público de la ciudad, como implantación de escultura en la calle 90 con carrera 7, en honor a los habitantes libaneses que habitan la ciudad, implantación de obras artísticas en el espacio público de la ciudad. </w:t>
      </w:r>
    </w:p>
    <w:p w14:paraId="091CF65A" w14:textId="77777777" w:rsidR="00B66ADF" w:rsidRPr="005628CD" w:rsidRDefault="00B66ADF" w:rsidP="00B66ADF">
      <w:pPr>
        <w:tabs>
          <w:tab w:val="left" w:pos="0"/>
          <w:tab w:val="left" w:pos="720"/>
        </w:tabs>
        <w:spacing w:line="100" w:lineRule="atLeast"/>
        <w:ind w:left="720"/>
        <w:jc w:val="both"/>
        <w:rPr>
          <w:color w:val="000000"/>
          <w:sz w:val="22"/>
          <w:szCs w:val="22"/>
        </w:rPr>
      </w:pPr>
    </w:p>
    <w:p w14:paraId="37238ABA" w14:textId="77777777" w:rsidR="00B66ADF" w:rsidRPr="005628CD" w:rsidRDefault="00B66ADF" w:rsidP="00B66ADF">
      <w:pPr>
        <w:tabs>
          <w:tab w:val="left" w:pos="0"/>
          <w:tab w:val="left" w:pos="720"/>
        </w:tabs>
        <w:spacing w:line="100" w:lineRule="atLeast"/>
        <w:jc w:val="both"/>
        <w:rPr>
          <w:sz w:val="22"/>
          <w:szCs w:val="22"/>
        </w:rPr>
      </w:pPr>
      <w:r w:rsidRPr="005628CD">
        <w:rPr>
          <w:rStyle w:val="Fuentedeprrafopredeter22"/>
          <w:color w:val="000000"/>
          <w:sz w:val="22"/>
          <w:szCs w:val="22"/>
        </w:rPr>
        <w:t xml:space="preserve">Otro de los objetivos del Decreto 554 de 2015 es “Modificar el Comité Distrital de Espacio Público” presidido por la Secretaría de Cultura, Recreación y Deporte y del cual la Secretaría de Cultura realiza la secretaría técnica. </w:t>
      </w:r>
    </w:p>
    <w:p w14:paraId="698DC59A" w14:textId="77777777" w:rsidR="00B66ADF" w:rsidRPr="005628CD" w:rsidRDefault="00B66ADF" w:rsidP="00B66ADF">
      <w:pPr>
        <w:tabs>
          <w:tab w:val="left" w:pos="0"/>
          <w:tab w:val="left" w:pos="720"/>
        </w:tabs>
        <w:spacing w:line="100" w:lineRule="atLeast"/>
        <w:jc w:val="both"/>
        <w:rPr>
          <w:color w:val="000000"/>
          <w:sz w:val="22"/>
          <w:szCs w:val="22"/>
        </w:rPr>
      </w:pPr>
    </w:p>
    <w:p w14:paraId="7EE2A272" w14:textId="77777777" w:rsidR="00B66ADF" w:rsidRPr="005628CD" w:rsidRDefault="00B66ADF" w:rsidP="00B66ADF">
      <w:pPr>
        <w:tabs>
          <w:tab w:val="left" w:pos="0"/>
          <w:tab w:val="left" w:pos="720"/>
        </w:tabs>
        <w:spacing w:line="100" w:lineRule="atLeast"/>
        <w:jc w:val="both"/>
        <w:rPr>
          <w:sz w:val="22"/>
          <w:szCs w:val="22"/>
        </w:rPr>
      </w:pPr>
      <w:r w:rsidRPr="005628CD">
        <w:rPr>
          <w:rStyle w:val="Fuentedeprrafopredeter22"/>
          <w:color w:val="000000"/>
          <w:sz w:val="22"/>
          <w:szCs w:val="22"/>
        </w:rPr>
        <w:t xml:space="preserve">En el marco del comité se realizó una reunión con Laura Arzayús del Departamento para la Defensoría del Espacio Público -DADEP-, quien está haciendo la integración del componente </w:t>
      </w:r>
      <w:r w:rsidRPr="005628CD">
        <w:rPr>
          <w:rStyle w:val="Fuentedeprrafopredeter22"/>
          <w:color w:val="000000"/>
          <w:sz w:val="22"/>
          <w:szCs w:val="22"/>
        </w:rPr>
        <w:lastRenderedPageBreak/>
        <w:t xml:space="preserve">cultural a la nueva política de espacio público que se está construyendo actualmente esta entidad. En aras de continuar con una articulación positiva en torno al tema del espacio público, el DADEP presentará una charla sobre el avance en dicha política.   </w:t>
      </w:r>
    </w:p>
    <w:p w14:paraId="577EF922" w14:textId="77777777" w:rsidR="00B66ADF" w:rsidRPr="00396AFC" w:rsidRDefault="00B66ADF" w:rsidP="00B66ADF">
      <w:pPr>
        <w:tabs>
          <w:tab w:val="left" w:pos="0"/>
          <w:tab w:val="left" w:pos="720"/>
        </w:tabs>
        <w:spacing w:line="100" w:lineRule="atLeast"/>
        <w:jc w:val="both"/>
        <w:rPr>
          <w:color w:val="000000"/>
          <w:sz w:val="22"/>
          <w:szCs w:val="22"/>
        </w:rPr>
      </w:pPr>
    </w:p>
    <w:p w14:paraId="3D2861CC" w14:textId="77777777" w:rsidR="00B66ADF" w:rsidRDefault="00B66ADF" w:rsidP="00B66ADF">
      <w:pPr>
        <w:tabs>
          <w:tab w:val="left" w:pos="0"/>
          <w:tab w:val="left" w:pos="720"/>
        </w:tabs>
        <w:spacing w:line="100" w:lineRule="atLeast"/>
        <w:jc w:val="both"/>
        <w:rPr>
          <w:color w:val="000000"/>
          <w:sz w:val="22"/>
          <w:szCs w:val="22"/>
        </w:rPr>
      </w:pPr>
      <w:r w:rsidRPr="00396AFC">
        <w:rPr>
          <w:color w:val="000000"/>
          <w:sz w:val="22"/>
          <w:szCs w:val="22"/>
        </w:rPr>
        <w:t>Adicionalmente en el tema de espacio público se emitió concepto para el Proyecto de Acuerdo 044 de 2017 y se dio respuesta a la solicitud de información sobre el cumplimiento del Acuerdo N°: 22</w:t>
      </w:r>
      <w:r>
        <w:rPr>
          <w:color w:val="000000"/>
          <w:sz w:val="22"/>
          <w:szCs w:val="22"/>
        </w:rPr>
        <w:t xml:space="preserve"> </w:t>
      </w:r>
      <w:r w:rsidRPr="00396AFC">
        <w:rPr>
          <w:color w:val="000000"/>
          <w:sz w:val="22"/>
          <w:szCs w:val="22"/>
        </w:rPr>
        <w:t>de 1970 “Por el cual se honra la memoria del Sacerdote Camilo Torres”.</w:t>
      </w:r>
    </w:p>
    <w:p w14:paraId="513C9DC9" w14:textId="77777777" w:rsidR="00B66ADF" w:rsidRDefault="00B66ADF" w:rsidP="00B66ADF">
      <w:pPr>
        <w:tabs>
          <w:tab w:val="left" w:pos="0"/>
          <w:tab w:val="left" w:pos="720"/>
        </w:tabs>
        <w:spacing w:line="100" w:lineRule="atLeast"/>
        <w:jc w:val="both"/>
        <w:rPr>
          <w:color w:val="000000"/>
          <w:sz w:val="22"/>
          <w:szCs w:val="22"/>
        </w:rPr>
      </w:pPr>
    </w:p>
    <w:p w14:paraId="1D7DF739"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sz w:val="22"/>
          <w:szCs w:val="22"/>
        </w:rPr>
        <w:t>S</w:t>
      </w:r>
      <w:r w:rsidRPr="00D1054A">
        <w:rPr>
          <w:rFonts w:ascii="Arial" w:hAnsi="Arial" w:cs="Arial"/>
          <w:sz w:val="22"/>
          <w:szCs w:val="22"/>
        </w:rPr>
        <w:t xml:space="preserve">e </w:t>
      </w:r>
      <w:r>
        <w:rPr>
          <w:rFonts w:ascii="Arial" w:hAnsi="Arial" w:cs="Arial"/>
          <w:sz w:val="22"/>
          <w:szCs w:val="22"/>
        </w:rPr>
        <w:t xml:space="preserve">han llevado </w:t>
      </w:r>
      <w:r w:rsidRPr="00D1054A">
        <w:rPr>
          <w:rFonts w:ascii="Arial" w:hAnsi="Arial" w:cs="Arial"/>
          <w:sz w:val="22"/>
          <w:szCs w:val="22"/>
        </w:rPr>
        <w:t>a cabo dos reuniones del Comité Distrital de Espacio Público; la primera se realizó el 4 de abril de 2017, el objetivo principal era informar y articular sobre proyectos normativos en el espacio público que actualmente desarrollan entidades distritales y que van a tener impacto a nivel metropolitano. El DADEP realizó la presentación sobre el avance de la Política Distrital de Espacio Público, así mismo la Secretaría de Cultura presentó el avance en la regulación para los artistas en el Espacio Público de la ciudad – SCRD, la estrategia para la práctica responsable de grafiti y el arte urbano en la ciudad, no se presentó porque no hubo quórum y se decidió terminar la reunión después de la segunda exposición.</w:t>
      </w:r>
    </w:p>
    <w:p w14:paraId="0481F8F6" w14:textId="77777777" w:rsidR="00B66ADF" w:rsidRPr="00D1054A" w:rsidRDefault="00B66ADF" w:rsidP="00B66ADF">
      <w:pPr>
        <w:rPr>
          <w:sz w:val="22"/>
          <w:szCs w:val="22"/>
        </w:rPr>
      </w:pPr>
    </w:p>
    <w:p w14:paraId="0938B223"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 xml:space="preserve">El 17 de mayo de 2017 se realizó la segunda reunión del trimestre, el principal objetivo era avanzar en la modificación del Decreto 554, del mismo se aprobaron varios aspectos, entre ellos el nuevo nombre del comité que en adelante se denominará “Comité Distrital de Arte en Espacio Público”; el objeto del mismo no sólo será el de emitir concepto para las intervenciones de carácter permanente en el espacio público, sino que incluirá eventos de ciudad que generen impactos a escala metropolitana. Se decide no incluir las intervenciones de carácter temporal porque temas como el grafiti están actualmente regulados por otras normativas. De igual forma se decidió que la Ventanilla Única para Intervenciones Artísticas -VIARTE, permanecerá, aunque este año no se han radicado proyectos de la misma, se han presentado formalmente cinco solicitudes de información, tres conceptos sobre el tema al Concejo de Bogotá y la orientación a otras entidades como el IDPC sobre propuestas que llegan sobre este tema. </w:t>
      </w:r>
    </w:p>
    <w:p w14:paraId="5F16A81A"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 </w:t>
      </w:r>
    </w:p>
    <w:p w14:paraId="033BE0EA" w14:textId="77777777" w:rsidR="00B66ADF"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 xml:space="preserve">La modificación del Decreto se ha venido trabajando con la oficina Asesora Jurídica en dos reuniones que se llevaron a cabo el 15 de mayo y el 28 de junio, como resultado de estas se realizará un documento propositivo, que posteriormente se trabajará con los abogados del IDPC, para que en una segunda instancia sea llevado al Comité de Espacio Público, para dar el avance legal correspondiente. </w:t>
      </w:r>
    </w:p>
    <w:p w14:paraId="2B3020F7" w14:textId="77777777" w:rsidR="00B66ADF" w:rsidRDefault="00B66ADF" w:rsidP="00B66ADF"/>
    <w:p w14:paraId="706D60CC" w14:textId="77777777" w:rsidR="00B66ADF" w:rsidRPr="00396AFC" w:rsidRDefault="00B66ADF" w:rsidP="00B66ADF">
      <w:pPr>
        <w:pStyle w:val="Subttulo"/>
        <w:jc w:val="both"/>
        <w:rPr>
          <w:rFonts w:ascii="Arial" w:hAnsi="Arial" w:cs="Arial"/>
          <w:sz w:val="22"/>
          <w:szCs w:val="22"/>
        </w:rPr>
      </w:pPr>
      <w:r w:rsidRPr="001B2E05">
        <w:rPr>
          <w:rFonts w:ascii="Arial" w:hAnsi="Arial" w:cs="Arial"/>
          <w:b/>
          <w:sz w:val="22"/>
          <w:szCs w:val="22"/>
        </w:rPr>
        <w:t>Marco Regulatorio Para los Artistas en el Espacio Público:</w:t>
      </w:r>
      <w:r w:rsidRPr="001B2E05">
        <w:rPr>
          <w:rFonts w:ascii="Arial" w:eastAsia="DejaVu Sans" w:hAnsi="Arial" w:cs="Arial"/>
          <w:color w:val="000000"/>
          <w:sz w:val="22"/>
          <w:szCs w:val="22"/>
        </w:rPr>
        <w:t xml:space="preserve"> </w:t>
      </w:r>
      <w:r>
        <w:rPr>
          <w:rFonts w:ascii="Arial" w:eastAsia="DejaVu Sans" w:hAnsi="Arial" w:cs="Arial"/>
          <w:color w:val="000000"/>
          <w:sz w:val="22"/>
          <w:szCs w:val="22"/>
        </w:rPr>
        <w:t>N</w:t>
      </w:r>
      <w:r w:rsidRPr="00396AFC">
        <w:rPr>
          <w:rFonts w:ascii="Arial" w:eastAsia="DejaVu Sans" w:hAnsi="Arial" w:cs="Arial"/>
          <w:color w:val="000000"/>
          <w:sz w:val="22"/>
          <w:szCs w:val="22"/>
        </w:rPr>
        <w:t xml:space="preserve">ace desde la Comisión Intersectorial del Espacio Público – CIEP-, quien solicitó a la Secretaría Distrital de Cultura, Recreación y Deporte proponer e implementar un marco regulatorio para el ordenamiento de las prácticas artísticas que se realizan en el espacio público de la ciudad; esto con el propósito de definir y articular acciones integrales por parte de las diversas entidades que se relacionan con el espacio público, desde sus distintas competencias y con este tema en particular. </w:t>
      </w:r>
    </w:p>
    <w:p w14:paraId="2F276460" w14:textId="77777777" w:rsidR="00B66ADF" w:rsidRDefault="00B66ADF" w:rsidP="00B66ADF">
      <w:pPr>
        <w:jc w:val="both"/>
        <w:rPr>
          <w:color w:val="000000"/>
          <w:sz w:val="22"/>
          <w:szCs w:val="22"/>
        </w:rPr>
      </w:pPr>
    </w:p>
    <w:p w14:paraId="154290DE" w14:textId="77777777" w:rsidR="00B66ADF" w:rsidRPr="00396AFC" w:rsidRDefault="00B66ADF" w:rsidP="00B66ADF">
      <w:pPr>
        <w:jc w:val="both"/>
        <w:rPr>
          <w:sz w:val="22"/>
          <w:szCs w:val="22"/>
        </w:rPr>
      </w:pPr>
      <w:r w:rsidRPr="00396AFC">
        <w:rPr>
          <w:color w:val="000000"/>
          <w:sz w:val="22"/>
          <w:szCs w:val="22"/>
        </w:rPr>
        <w:lastRenderedPageBreak/>
        <w:t xml:space="preserve">La Secretaría Distrital de Cultura, Recreación y Deporte -SCRD-, propuso una estrategia de manejo de las prácticas artísticas en el espacio público que permita a los artistas desarrollar su práctica de manera autoregulada, y a las entidades distritales establecer mecanismos de reglamentación de dichas prácticas en los distintos espacios públicos, tomando en cuenta las condiciones en las que éstas se dan. </w:t>
      </w:r>
    </w:p>
    <w:p w14:paraId="35BC4DE5" w14:textId="77777777" w:rsidR="00B66ADF" w:rsidRPr="00396AFC" w:rsidRDefault="00B66ADF" w:rsidP="00B66ADF">
      <w:pPr>
        <w:ind w:left="720"/>
        <w:jc w:val="both"/>
        <w:rPr>
          <w:sz w:val="22"/>
          <w:szCs w:val="22"/>
        </w:rPr>
      </w:pPr>
    </w:p>
    <w:p w14:paraId="14051B57" w14:textId="77777777" w:rsidR="00B66ADF" w:rsidRPr="00396AFC" w:rsidRDefault="00B66ADF" w:rsidP="00B66ADF">
      <w:pPr>
        <w:jc w:val="both"/>
        <w:rPr>
          <w:sz w:val="22"/>
          <w:szCs w:val="22"/>
        </w:rPr>
      </w:pPr>
      <w:r w:rsidRPr="00396AFC">
        <w:rPr>
          <w:color w:val="000000"/>
          <w:sz w:val="22"/>
          <w:szCs w:val="22"/>
        </w:rPr>
        <w:t xml:space="preserve">A partir de las decisiones tomadas en esta sesión se decidió trabajar en dos sentidos: la proyección de un acto administrativo que adicione la actividad de los artistas en el espacio público al Decreto 456 de 2013, “Por el cual se adopta el Marco Regulatorio del Aprovechamiento Económico del Espacio Público en el Distrito Capital de Bogotá”, que debe ser contentivo con el objeto del decreto existente, así mismo y asignar a las alcaldías locales como gestoras de la actividad. En este orden de ideas en el mes de marzo se proyectó el protocolo y marco regulatorio para la actividad que desarrollan los artistas en espacio público de la ciudad, clasificación basada en la “Cartilla de Caracterización de Artistas en el Espacio Público de Bogotá” que se publicó la SCRD el año 2014. </w:t>
      </w:r>
    </w:p>
    <w:p w14:paraId="22F6A795" w14:textId="77777777" w:rsidR="00B66ADF" w:rsidRPr="00396AFC" w:rsidRDefault="00B66ADF" w:rsidP="00B66ADF">
      <w:pPr>
        <w:jc w:val="both"/>
        <w:rPr>
          <w:color w:val="000000"/>
          <w:sz w:val="22"/>
          <w:szCs w:val="22"/>
        </w:rPr>
      </w:pPr>
    </w:p>
    <w:p w14:paraId="6B87C3D6"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Entre los meses de abril y junio de 2017, la Subdirección de Arte, Cultura y Patrimonio ha avanzado en la presentación a la Comisión Intersectorial del Espacio Público - CIEP, de los dos actos administrativos que se requieren para la adopción del Marco Regulatorio para los artistas en el espacio público, en el marco del aprovechamiento económico. Se presentaron y aprobaron dos acciones: la adopción de la actividad de aprovechamiento económico dentro de la lista de actividades permitidas en el artículo 7mo del Decreto 456 de 2013; así mismo, se presentó el protocolo para la regulación de la práctica de artistas en el espacio público, cuyas acciones serán responsabilidad de la Secretaría de Cultura, Recreación y Deportes, junto con el Instituto Distrital para las Artes - IDARTES.</w:t>
      </w:r>
    </w:p>
    <w:p w14:paraId="5270D83C"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p>
    <w:p w14:paraId="4E245A6D"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 xml:space="preserve">Luego de presentar 2 versiones de dichos actos administrativos, en sesión ordinaria de la CIEP del día 7 de junio de 2017 se aprobaron finalmente los documentos y las acciones contenidas dentro del protocolo para implementar la regulación, así como un cronograma proyectado con responsabilidades compartidas entre entidades del sector cultura y de otros sectores. </w:t>
      </w:r>
    </w:p>
    <w:p w14:paraId="63ADDF43"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 </w:t>
      </w:r>
    </w:p>
    <w:p w14:paraId="205AFB1D" w14:textId="77777777" w:rsidR="00B66ADF"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De otro lado, la Subdirección de Arte, Cultura y Patrimonio inició un proceso de articulación en el mes de abril a través de una mesa de trabajo con la Secretaría de Seguridad y Convivencia, la administración del Sistema Transmilenio y la Secretaría de Desarrollo Económico - IPES, para trabajar en un piloto que promueva la regulación de artistas informales que ejercen su actividad dentro del Sistema de Transmilenio. Se están evaluando las acciones y recursos que se requieren para llevar a cabo este proceso</w:t>
      </w:r>
      <w:r>
        <w:rPr>
          <w:rFonts w:ascii="Arial" w:hAnsi="Arial" w:cs="Arial"/>
          <w:sz w:val="22"/>
          <w:szCs w:val="22"/>
        </w:rPr>
        <w:t>.</w:t>
      </w:r>
    </w:p>
    <w:p w14:paraId="5D603EFB" w14:textId="77777777" w:rsidR="00B66ADF" w:rsidRDefault="00B66ADF" w:rsidP="00B66ADF">
      <w:pPr>
        <w:pStyle w:val="Subttulo"/>
        <w:tabs>
          <w:tab w:val="left" w:pos="0"/>
          <w:tab w:val="left" w:pos="142"/>
        </w:tabs>
        <w:spacing w:line="100" w:lineRule="atLeast"/>
        <w:jc w:val="both"/>
        <w:rPr>
          <w:rFonts w:ascii="Arial" w:hAnsi="Arial" w:cs="Arial"/>
          <w:b/>
          <w:sz w:val="22"/>
          <w:szCs w:val="22"/>
        </w:rPr>
      </w:pPr>
    </w:p>
    <w:p w14:paraId="505D0CE8" w14:textId="77777777" w:rsidR="00B66ADF" w:rsidRPr="00396AFC"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b/>
          <w:sz w:val="22"/>
          <w:szCs w:val="22"/>
        </w:rPr>
        <w:t>Práctica Responsable d</w:t>
      </w:r>
      <w:r w:rsidRPr="00D1054A">
        <w:rPr>
          <w:rFonts w:ascii="Arial" w:hAnsi="Arial" w:cs="Arial"/>
          <w:b/>
          <w:sz w:val="22"/>
          <w:szCs w:val="22"/>
        </w:rPr>
        <w:t xml:space="preserve">e Grafiti </w:t>
      </w:r>
      <w:r>
        <w:rPr>
          <w:rFonts w:ascii="Arial" w:hAnsi="Arial" w:cs="Arial"/>
          <w:b/>
          <w:sz w:val="22"/>
          <w:szCs w:val="22"/>
        </w:rPr>
        <w:t>y</w:t>
      </w:r>
      <w:r w:rsidRPr="00D1054A">
        <w:rPr>
          <w:rFonts w:ascii="Arial" w:hAnsi="Arial" w:cs="Arial"/>
          <w:b/>
          <w:sz w:val="22"/>
          <w:szCs w:val="22"/>
        </w:rPr>
        <w:t xml:space="preserve"> Arte Urbano: </w:t>
      </w:r>
      <w:r w:rsidRPr="00396AFC">
        <w:rPr>
          <w:rFonts w:ascii="Arial" w:eastAsia="DejaVu Sans" w:hAnsi="Arial" w:cs="Arial"/>
          <w:color w:val="000000"/>
          <w:sz w:val="22"/>
          <w:szCs w:val="22"/>
        </w:rPr>
        <w:t xml:space="preserve">Bogotá Mejor para Todos hace una apuesta por mejorar las oportunidades que tienen los ciudadanos e impulsa su creatividad para hacer un uso responsable del espacio público. En este sentido y bajo la firme convicción de que todos tenemos derecho a crear y utilizar el espacio público de la ciudad, la Secretaría de Cultura se asoció, junto con sus entidades adscritas, con instituciones públicas y privadas en diversos escenarios para </w:t>
      </w:r>
      <w:r w:rsidRPr="00396AFC">
        <w:rPr>
          <w:rFonts w:ascii="Arial" w:eastAsia="DejaVu Sans" w:hAnsi="Arial" w:cs="Arial"/>
          <w:color w:val="000000"/>
          <w:sz w:val="22"/>
          <w:szCs w:val="22"/>
        </w:rPr>
        <w:lastRenderedPageBreak/>
        <w:t xml:space="preserve">promover esta práctica.  </w:t>
      </w:r>
    </w:p>
    <w:p w14:paraId="1CC50570" w14:textId="77777777" w:rsidR="00B66ADF" w:rsidRPr="00396AFC" w:rsidRDefault="00B66ADF" w:rsidP="00B66ADF">
      <w:pPr>
        <w:ind w:left="720"/>
        <w:jc w:val="both"/>
        <w:rPr>
          <w:sz w:val="22"/>
          <w:szCs w:val="22"/>
        </w:rPr>
      </w:pPr>
    </w:p>
    <w:p w14:paraId="4D6E5568" w14:textId="77777777" w:rsidR="00B66ADF" w:rsidRPr="00396AFC" w:rsidRDefault="00B66ADF" w:rsidP="00B66ADF">
      <w:pPr>
        <w:pStyle w:val="Subttulo"/>
        <w:jc w:val="both"/>
        <w:rPr>
          <w:rFonts w:ascii="Arial" w:hAnsi="Arial" w:cs="Arial"/>
          <w:sz w:val="22"/>
          <w:szCs w:val="22"/>
        </w:rPr>
      </w:pPr>
      <w:r w:rsidRPr="00396AFC">
        <w:rPr>
          <w:rFonts w:ascii="Arial" w:eastAsia="DejaVu Sans" w:hAnsi="Arial" w:cs="Arial"/>
          <w:color w:val="000000"/>
          <w:sz w:val="22"/>
          <w:szCs w:val="22"/>
        </w:rPr>
        <w:t>El artículo 7 de este decreto crea el Comité para la Práctica Responsable de Grafiti, “... como un espacio de participación del sistema de Arte, Cultura y Patrimonio, en el cual se deliberará, coordinará, concertará articulará y promoverá acciones y estrategias para la práctica responsable del grafiti”. Este comité es presidido por la Secretaría de Cultura y en él se viene trabajando desde el año 2015 en un plan de acción que promueve diversas acciones para cumplir el objetivo.</w:t>
      </w:r>
    </w:p>
    <w:p w14:paraId="1CCF47B5" w14:textId="77777777" w:rsidR="00B66ADF" w:rsidRPr="00396AFC" w:rsidRDefault="00B66ADF" w:rsidP="00B66ADF">
      <w:pPr>
        <w:jc w:val="both"/>
        <w:rPr>
          <w:color w:val="000000"/>
          <w:sz w:val="22"/>
          <w:szCs w:val="22"/>
        </w:rPr>
      </w:pPr>
    </w:p>
    <w:p w14:paraId="56FEA4D2" w14:textId="77777777" w:rsidR="00B66ADF" w:rsidRDefault="00B66ADF" w:rsidP="00B66ADF">
      <w:pPr>
        <w:jc w:val="both"/>
        <w:rPr>
          <w:color w:val="000000"/>
          <w:sz w:val="22"/>
          <w:szCs w:val="22"/>
        </w:rPr>
      </w:pPr>
      <w:r w:rsidRPr="00396AFC">
        <w:rPr>
          <w:color w:val="000000"/>
          <w:sz w:val="22"/>
          <w:szCs w:val="22"/>
        </w:rPr>
        <w:t>El 8 de marzo se llevó a cabo el Comité de Práctica Responsable de Grafiti, en la cual se hizo la revisión sobre el Plan de Acción, sobre el mismo se realizó una reunión la cual tenía como principal fin convocar a la Policía para que socializara el nuevo código y se expusieran ideas de todos los participantes para activar el tema pedagógico establecido en el plan. La Policía metropolitana no asistió a esta reunión, sin embargo se expusieron diversas ideas en la que se proponía realizar una jornada en la cual se socializaran las rutas de formalización de las Mesas Locales de Grafiti; sobre este tema el Instituto Distrital de Participación y Acción Comunal -IDPAC-, Junto a la Secretaría de Integración Social -SDIS- y la Secretaría de Gobierno, convocaron una reunión en la cual se presentó la propuesta de las actividades y metodologías que se usarán en la jornada.</w:t>
      </w:r>
    </w:p>
    <w:p w14:paraId="020603BB" w14:textId="77777777" w:rsidR="00B66ADF" w:rsidRDefault="00B66ADF" w:rsidP="00B66ADF">
      <w:pPr>
        <w:jc w:val="both"/>
        <w:rPr>
          <w:color w:val="000000"/>
          <w:sz w:val="22"/>
          <w:szCs w:val="22"/>
        </w:rPr>
      </w:pPr>
    </w:p>
    <w:p w14:paraId="3BC9BE94" w14:textId="77777777" w:rsidR="00B66ADF" w:rsidRPr="00396AFC" w:rsidRDefault="00B66ADF" w:rsidP="00B66ADF">
      <w:pPr>
        <w:jc w:val="both"/>
        <w:rPr>
          <w:sz w:val="22"/>
          <w:szCs w:val="22"/>
        </w:rPr>
      </w:pPr>
      <w:r>
        <w:rPr>
          <w:color w:val="000000"/>
          <w:sz w:val="22"/>
          <w:szCs w:val="22"/>
        </w:rPr>
        <w:t>E</w:t>
      </w:r>
      <w:r w:rsidRPr="00396AFC">
        <w:rPr>
          <w:color w:val="000000"/>
          <w:sz w:val="22"/>
          <w:szCs w:val="22"/>
        </w:rPr>
        <w:t xml:space="preserve">l apoyo al sistema se presentó a través de la asistencia a la mesa Cultural de Museos, el Consejo Distrital de Patrimonio Cultural y el Consejo Local de Gobierno de San Cristóbal. </w:t>
      </w:r>
    </w:p>
    <w:p w14:paraId="45A0FC99" w14:textId="77777777" w:rsidR="00B66ADF" w:rsidRDefault="00B66ADF" w:rsidP="00B66ADF">
      <w:pPr>
        <w:pStyle w:val="Subttulo"/>
        <w:tabs>
          <w:tab w:val="left" w:pos="0"/>
          <w:tab w:val="left" w:pos="142"/>
        </w:tabs>
        <w:spacing w:line="100" w:lineRule="atLeast"/>
        <w:jc w:val="both"/>
        <w:rPr>
          <w:rFonts w:ascii="Arial" w:hAnsi="Arial" w:cs="Arial"/>
          <w:sz w:val="22"/>
          <w:szCs w:val="22"/>
        </w:rPr>
      </w:pPr>
    </w:p>
    <w:p w14:paraId="4C075957"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sz w:val="22"/>
          <w:szCs w:val="22"/>
        </w:rPr>
        <w:t>E</w:t>
      </w:r>
      <w:r w:rsidRPr="00D1054A">
        <w:rPr>
          <w:rFonts w:ascii="Arial" w:hAnsi="Arial" w:cs="Arial"/>
          <w:sz w:val="22"/>
          <w:szCs w:val="22"/>
        </w:rPr>
        <w:t>l Comité se reunió el 24 de mayo, donde el DADEP presentó una posibilidad de modificación al Decreto 529 de 2015 sobre el cual trabajarán todos participantes el próximo comité que se está programado para el 4 de julio. De igual forma, se decidió que Elkin Ramírez de IDARTES, hará el acompañamiento para la toma de fotografías en los recorridos que se programen con la SCRD, esto con el fin de fortalecer la base de datos para el mapa SIG, que está realizando la oficina de planeación de la entidad.</w:t>
      </w:r>
    </w:p>
    <w:p w14:paraId="50FB3DB0"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 </w:t>
      </w:r>
    </w:p>
    <w:p w14:paraId="517A7608"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Así mismo, se decidió que entre IDARTES y la SCRD se avanzará en la propuesta para la elección del representante de los artistas al comité, para ello se llevó a cabo una reunión donde se decidió que se modificará la resolución por la cual se debe hacer la elección, ya que actualmente uno de los requisitos para postularse es haber asistido a tres sesiones de la Mesa Distrital de Grafiti, que anteriormente organizaba el IDARTES, sin embargo, los artistas solicitaron que el distrito no volviera a convocar este espacio por lo que este requisito es improcedente. En cuanto a las propuestas para el 31 de agosto, Día del Arte Urbano, se presentará tanto una propuesta distrital, así como una de Hugo Bohz representante de los artistas, para evaluar y articular las acciones que se realicen en esa jornada.</w:t>
      </w:r>
    </w:p>
    <w:p w14:paraId="620EFCBA" w14:textId="77777777" w:rsidR="00B66ADF" w:rsidRPr="00D1054A" w:rsidRDefault="00B66ADF" w:rsidP="00B66ADF">
      <w:pPr>
        <w:widowControl/>
        <w:suppressAutoHyphens w:val="0"/>
        <w:jc w:val="both"/>
        <w:rPr>
          <w:rFonts w:eastAsia="Times New Roman"/>
          <w:sz w:val="22"/>
          <w:szCs w:val="22"/>
          <w:lang w:val="es-CO" w:eastAsia="es-CO"/>
        </w:rPr>
      </w:pPr>
      <w:r w:rsidRPr="00D1054A">
        <w:rPr>
          <w:rFonts w:eastAsia="Times New Roman"/>
          <w:sz w:val="22"/>
          <w:szCs w:val="22"/>
          <w:lang w:val="es-CO" w:eastAsia="es-CO"/>
        </w:rPr>
        <w:t> </w:t>
      </w:r>
    </w:p>
    <w:p w14:paraId="74025404"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sz w:val="22"/>
          <w:szCs w:val="22"/>
        </w:rPr>
        <w:t>S</w:t>
      </w:r>
      <w:r w:rsidRPr="00D1054A">
        <w:rPr>
          <w:rFonts w:ascii="Arial" w:hAnsi="Arial" w:cs="Arial"/>
          <w:sz w:val="22"/>
          <w:szCs w:val="22"/>
        </w:rPr>
        <w:t>e han realizado tres reuniones  (3</w:t>
      </w:r>
      <w:r>
        <w:rPr>
          <w:rFonts w:ascii="Arial" w:hAnsi="Arial" w:cs="Arial"/>
          <w:sz w:val="22"/>
          <w:szCs w:val="22"/>
        </w:rPr>
        <w:t>, 2</w:t>
      </w:r>
      <w:r w:rsidRPr="00D1054A">
        <w:rPr>
          <w:rFonts w:ascii="Arial" w:hAnsi="Arial" w:cs="Arial"/>
          <w:sz w:val="22"/>
          <w:szCs w:val="22"/>
        </w:rPr>
        <w:t xml:space="preserve">3 de abril y 27 de junio) con la Policía Metropolitana, con el fin de avanzar en el tema pedagógico tanto de la normativa que promueve la práctica responsable, así como de la implementación del nuevo Código de Policía; de igual forma se observó sobre los protocolos y procedimientos para la aplicación del Código cuando se trata de infracciones de grafiti </w:t>
      </w:r>
      <w:r w:rsidRPr="00D1054A">
        <w:rPr>
          <w:rFonts w:ascii="Arial" w:hAnsi="Arial" w:cs="Arial"/>
          <w:sz w:val="22"/>
          <w:szCs w:val="22"/>
        </w:rPr>
        <w:lastRenderedPageBreak/>
        <w:t>en el espacio público, sobre este tema se tuvo una reunión con la Secretaría de Seguridad, Convivencia y Justicia el día 20 de junio.</w:t>
      </w:r>
    </w:p>
    <w:p w14:paraId="185E259A" w14:textId="77777777" w:rsidR="00B66ADF" w:rsidRPr="00D1054A" w:rsidRDefault="00B66ADF" w:rsidP="00B66ADF">
      <w:pPr>
        <w:rPr>
          <w:sz w:val="22"/>
          <w:szCs w:val="22"/>
        </w:rPr>
      </w:pPr>
    </w:p>
    <w:p w14:paraId="6ED53A11"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Como parte de la estrategia para fomentar la práctica responsable del grafiti, constantemente se promueve el acercamiento con distintos actores para afianzar articulaciones y promover de forma más fortalecida la práctica responsable. En este trimestre se realizaron las siguientes reuniones:</w:t>
      </w:r>
    </w:p>
    <w:p w14:paraId="05219611" w14:textId="77777777" w:rsidR="00B66ADF" w:rsidRPr="00D1054A" w:rsidRDefault="00B66ADF" w:rsidP="00B66ADF">
      <w:pPr>
        <w:widowControl/>
        <w:suppressAutoHyphens w:val="0"/>
        <w:ind w:firstLine="284"/>
        <w:rPr>
          <w:rFonts w:eastAsia="Times New Roman"/>
          <w:sz w:val="22"/>
          <w:szCs w:val="22"/>
          <w:lang w:val="es-CO" w:eastAsia="es-C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58"/>
        <w:gridCol w:w="1064"/>
        <w:gridCol w:w="2795"/>
        <w:gridCol w:w="4229"/>
      </w:tblGrid>
      <w:tr w:rsidR="00B66ADF" w:rsidRPr="00C33806" w14:paraId="0CF181D9" w14:textId="77777777" w:rsidTr="00B66ADF">
        <w:trPr>
          <w:trHeight w:val="183"/>
          <w:tblHeader/>
          <w:jc w:val="center"/>
        </w:trPr>
        <w:tc>
          <w:tcPr>
            <w:tcW w:w="1158"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7486AF43"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b/>
                <w:bCs/>
                <w:color w:val="000000"/>
                <w:sz w:val="16"/>
                <w:szCs w:val="16"/>
                <w:lang w:val="es-CO" w:eastAsia="es-CO"/>
              </w:rPr>
              <w:t>ACTORES</w:t>
            </w:r>
          </w:p>
        </w:tc>
        <w:tc>
          <w:tcPr>
            <w:tcW w:w="1064"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6DFE9A2B"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b/>
                <w:bCs/>
                <w:color w:val="000000"/>
                <w:sz w:val="16"/>
                <w:szCs w:val="16"/>
                <w:lang w:val="es-CO" w:eastAsia="es-CO"/>
              </w:rPr>
              <w:t>FECHAS DE REUNIÓN</w:t>
            </w:r>
          </w:p>
        </w:tc>
        <w:tc>
          <w:tcPr>
            <w:tcW w:w="279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5B6D5523" w14:textId="77777777" w:rsidR="00B66ADF" w:rsidRPr="00C33806" w:rsidRDefault="00B66ADF" w:rsidP="00B66ADF">
            <w:pPr>
              <w:widowControl/>
              <w:suppressAutoHyphens w:val="0"/>
              <w:ind w:firstLine="284"/>
              <w:jc w:val="center"/>
              <w:rPr>
                <w:rFonts w:eastAsia="Times New Roman"/>
                <w:sz w:val="16"/>
                <w:szCs w:val="16"/>
                <w:lang w:val="es-CO" w:eastAsia="es-CO"/>
              </w:rPr>
            </w:pPr>
            <w:r w:rsidRPr="00C33806">
              <w:rPr>
                <w:rFonts w:eastAsia="Times New Roman"/>
                <w:b/>
                <w:bCs/>
                <w:color w:val="000000"/>
                <w:sz w:val="16"/>
                <w:szCs w:val="16"/>
                <w:lang w:val="es-CO" w:eastAsia="es-CO"/>
              </w:rPr>
              <w:t>OBJETIVOS</w:t>
            </w:r>
          </w:p>
        </w:tc>
        <w:tc>
          <w:tcPr>
            <w:tcW w:w="4229"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0C6800C0" w14:textId="77777777" w:rsidR="00B66ADF" w:rsidRPr="00C33806" w:rsidRDefault="00B66ADF" w:rsidP="00B66ADF">
            <w:pPr>
              <w:widowControl/>
              <w:suppressAutoHyphens w:val="0"/>
              <w:ind w:firstLine="284"/>
              <w:jc w:val="center"/>
              <w:rPr>
                <w:rFonts w:eastAsia="Times New Roman"/>
                <w:sz w:val="16"/>
                <w:szCs w:val="16"/>
                <w:lang w:val="es-CO" w:eastAsia="es-CO"/>
              </w:rPr>
            </w:pPr>
            <w:r w:rsidRPr="00C33806">
              <w:rPr>
                <w:rFonts w:eastAsia="Times New Roman"/>
                <w:b/>
                <w:bCs/>
                <w:color w:val="000000"/>
                <w:sz w:val="16"/>
                <w:szCs w:val="16"/>
                <w:lang w:val="es-CO" w:eastAsia="es-CO"/>
              </w:rPr>
              <w:t>RESULTADOS</w:t>
            </w:r>
          </w:p>
        </w:tc>
      </w:tr>
      <w:tr w:rsidR="00B66ADF" w:rsidRPr="00C33806" w14:paraId="534BD5F1" w14:textId="77777777" w:rsidTr="00B66ADF">
        <w:trPr>
          <w:trHeight w:val="1004"/>
          <w:jc w:val="center"/>
        </w:trPr>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0F08DF"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Reunión oficina de Planeación Secretaría de Cultura</w:t>
            </w: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D41ED6"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25 de abril</w:t>
            </w:r>
          </w:p>
        </w:tc>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AFF10D"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Realizar el Mapa del Grafiti y de los bienes con protección patrimonial georreferenciado.</w:t>
            </w:r>
          </w:p>
        </w:tc>
        <w:tc>
          <w:tcPr>
            <w:tcW w:w="4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BF5C7D"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Se ha avanzado en la consecución de insumos con IDARTES y el IDPC, así mismo se hizo un recorrido por Distrito Grafiti para hacer las tomas fotográficas y ubicar las direcciones de cada grafiti, sin embargo, la oficina de Planeación no ha podido avanzar en la integración de todo el material porque la entidad no cuenta con la licencia para el programa SIG.</w:t>
            </w:r>
          </w:p>
        </w:tc>
      </w:tr>
      <w:tr w:rsidR="00B66ADF" w:rsidRPr="00C33806" w14:paraId="6E410D68" w14:textId="77777777" w:rsidTr="00B66ADF">
        <w:trPr>
          <w:trHeight w:val="541"/>
          <w:jc w:val="center"/>
        </w:trPr>
        <w:tc>
          <w:tcPr>
            <w:tcW w:w="115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5B50AD"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Mesa Local de Grafiti La Candelaria</w:t>
            </w: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32B353"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16 de mayo</w:t>
            </w:r>
          </w:p>
        </w:tc>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162CA6"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La primera reunión se dio en el marco del Día de la Comunidad City, los artistas iban a tener participación interviniendo en bastidores, con el objetivo de enlucir la Candelaria y promover la práctica responsable en la jornada programada para el 10 de junio.</w:t>
            </w:r>
          </w:p>
        </w:tc>
        <w:tc>
          <w:tcPr>
            <w:tcW w:w="4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BBD0AC"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No fue posible realizar la intervención porque hubo un error en la compra del material por parte del IDPC, lo cual se detectó un día antes de la jornada por lo que no pudo subsanarse.</w:t>
            </w:r>
          </w:p>
        </w:tc>
      </w:tr>
      <w:tr w:rsidR="00B66ADF" w:rsidRPr="00C33806" w14:paraId="707C9B2F" w14:textId="77777777" w:rsidTr="00B66ADF">
        <w:trPr>
          <w:trHeight w:val="681"/>
          <w:jc w:val="center"/>
        </w:trPr>
        <w:tc>
          <w:tcPr>
            <w:tcW w:w="1158" w:type="dxa"/>
            <w:vMerge/>
            <w:tcBorders>
              <w:top w:val="single" w:sz="8" w:space="0" w:color="000000"/>
              <w:left w:val="single" w:sz="8" w:space="0" w:color="000000"/>
              <w:bottom w:val="single" w:sz="8" w:space="0" w:color="000000"/>
              <w:right w:val="single" w:sz="8" w:space="0" w:color="000000"/>
            </w:tcBorders>
            <w:vAlign w:val="center"/>
            <w:hideMark/>
          </w:tcPr>
          <w:p w14:paraId="50AC2E17" w14:textId="77777777" w:rsidR="00B66ADF" w:rsidRPr="00C33806" w:rsidRDefault="00B66ADF" w:rsidP="00B66ADF">
            <w:pPr>
              <w:widowControl/>
              <w:suppressAutoHyphens w:val="0"/>
              <w:jc w:val="center"/>
              <w:rPr>
                <w:rFonts w:eastAsia="Times New Roman"/>
                <w:sz w:val="16"/>
                <w:szCs w:val="16"/>
                <w:lang w:val="es-CO" w:eastAsia="es-CO"/>
              </w:rPr>
            </w:pP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7103FD"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22 y 25 de mayo</w:t>
            </w:r>
          </w:p>
        </w:tc>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B306BC"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Las otras dos tenían como objetivo la presentación de las propuestas de los artistas, así como articular acciones para la jornada de urbanismo táctico que se desarrolló en la Calle 11.</w:t>
            </w:r>
          </w:p>
        </w:tc>
        <w:tc>
          <w:tcPr>
            <w:tcW w:w="4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161DA8"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Se acompañó y realizó el muro de cerramiento de la obra del nuevo Teatro Colón, para ello se hizo acompañamiento de los artistas y se articularon acciones de prensa con la Oficina de Comunicaciones de la entidad.</w:t>
            </w:r>
          </w:p>
        </w:tc>
      </w:tr>
      <w:tr w:rsidR="00B66ADF" w:rsidRPr="00C33806" w14:paraId="08CB1B6C" w14:textId="77777777" w:rsidTr="00B66ADF">
        <w:trPr>
          <w:trHeight w:val="541"/>
          <w:jc w:val="center"/>
        </w:trPr>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5A3C27"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Instituto Distrital de Patrimonio Cultural</w:t>
            </w: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C29B87"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22 de mayo, 14 y 28 de junio</w:t>
            </w:r>
          </w:p>
        </w:tc>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D57185"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Crear y promover una estrategia para la protección del Patrimonio Cultural, a través de la práctica responsable del Grafiti.</w:t>
            </w:r>
          </w:p>
        </w:tc>
        <w:tc>
          <w:tcPr>
            <w:tcW w:w="4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70CF3D"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Se avanza coordinadamente en la estrategia que será presentada en el próximo Comité Distrital de Espacio Público, como parte de la misma el pasado 24 de junio se acompañó al IDPC en una jornada menor de enlucimiento, donde los artistas hicieron una intervención temporal en vinilpel; en la misma se dio una entrevista a la revista Cartel Urbano sobre este tema.</w:t>
            </w:r>
          </w:p>
        </w:tc>
      </w:tr>
      <w:tr w:rsidR="00B66ADF" w:rsidRPr="00C33806" w14:paraId="02AF76D8" w14:textId="77777777" w:rsidTr="00B66ADF">
        <w:trPr>
          <w:trHeight w:val="961"/>
          <w:jc w:val="center"/>
        </w:trPr>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E7C3EA"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Reunión Embajada de España</w:t>
            </w: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53E55D"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22, 26 y 31 de mayo</w:t>
            </w:r>
          </w:p>
        </w:tc>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92F647"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Apoyar el festival de Hip Hop x La Paz que organizaba la Embajada de España.</w:t>
            </w:r>
          </w:p>
        </w:tc>
        <w:tc>
          <w:tcPr>
            <w:tcW w:w="4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FEE54C"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El principal apoyo se brindó en la orientación sobre la práctica responsable del grafiti, porque traían a un artista español Man-o-matic, quien realizó una obra en la Av. Caracas con calle 39. Así mismo se apoyó con el despliegue de comunicaciones, tanto para las convocatorias, así como para los eventos.</w:t>
            </w:r>
          </w:p>
        </w:tc>
      </w:tr>
      <w:tr w:rsidR="00B66ADF" w:rsidRPr="00C33806" w14:paraId="5F39EB6C" w14:textId="77777777" w:rsidTr="00B66ADF">
        <w:trPr>
          <w:trHeight w:val="121"/>
          <w:jc w:val="center"/>
        </w:trPr>
        <w:tc>
          <w:tcPr>
            <w:tcW w:w="1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6EF4F8"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Reunión Instituto Distrital de Turismo</w:t>
            </w:r>
          </w:p>
        </w:tc>
        <w:tc>
          <w:tcPr>
            <w:tcW w:w="10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B87FEC" w14:textId="77777777" w:rsidR="00B66ADF" w:rsidRPr="00C33806" w:rsidRDefault="00B66ADF" w:rsidP="00B66ADF">
            <w:pPr>
              <w:widowControl/>
              <w:suppressAutoHyphens w:val="0"/>
              <w:jc w:val="center"/>
              <w:rPr>
                <w:rFonts w:eastAsia="Times New Roman"/>
                <w:sz w:val="16"/>
                <w:szCs w:val="16"/>
                <w:lang w:val="es-CO" w:eastAsia="es-CO"/>
              </w:rPr>
            </w:pPr>
            <w:r w:rsidRPr="00C33806">
              <w:rPr>
                <w:rFonts w:eastAsia="Times New Roman"/>
                <w:color w:val="000000"/>
                <w:sz w:val="16"/>
                <w:szCs w:val="16"/>
                <w:lang w:val="es-CO" w:eastAsia="es-CO"/>
              </w:rPr>
              <w:t>8 y 29 de junio</w:t>
            </w:r>
          </w:p>
        </w:tc>
        <w:tc>
          <w:tcPr>
            <w:tcW w:w="2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10698F"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Crear y promover una estrategia turística que apoye la práctica responsable del Grafiti.</w:t>
            </w:r>
          </w:p>
        </w:tc>
        <w:tc>
          <w:tcPr>
            <w:tcW w:w="4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AE7136" w14:textId="77777777" w:rsidR="00B66ADF" w:rsidRPr="00C33806" w:rsidRDefault="00B66ADF" w:rsidP="00B66ADF">
            <w:pPr>
              <w:widowControl/>
              <w:suppressAutoHyphens w:val="0"/>
              <w:jc w:val="both"/>
              <w:rPr>
                <w:rFonts w:eastAsia="Times New Roman"/>
                <w:sz w:val="16"/>
                <w:szCs w:val="16"/>
                <w:lang w:val="es-CO" w:eastAsia="es-CO"/>
              </w:rPr>
            </w:pPr>
            <w:r w:rsidRPr="00C33806">
              <w:rPr>
                <w:rFonts w:eastAsia="Times New Roman"/>
                <w:color w:val="000000"/>
                <w:sz w:val="16"/>
                <w:szCs w:val="16"/>
                <w:lang w:val="es-CO" w:eastAsia="es-CO"/>
              </w:rPr>
              <w:t>Se están coordinando actividades como una reunión con los dueños de hostels en La Candelaria para promover la práctica responsable, así como la creación del Tour del Grafiti en la ciudad.</w:t>
            </w:r>
          </w:p>
        </w:tc>
      </w:tr>
    </w:tbl>
    <w:p w14:paraId="4C098106" w14:textId="77777777" w:rsidR="00B66ADF" w:rsidRPr="00C33806" w:rsidRDefault="00B66ADF" w:rsidP="00B66ADF">
      <w:pPr>
        <w:rPr>
          <w:sz w:val="16"/>
          <w:szCs w:val="16"/>
        </w:rPr>
      </w:pPr>
      <w:r>
        <w:rPr>
          <w:b/>
          <w:sz w:val="16"/>
          <w:szCs w:val="16"/>
        </w:rPr>
        <w:lastRenderedPageBreak/>
        <w:t xml:space="preserve">    </w:t>
      </w:r>
      <w:r w:rsidRPr="00C33806">
        <w:rPr>
          <w:b/>
          <w:sz w:val="16"/>
          <w:szCs w:val="16"/>
        </w:rPr>
        <w:t>Fuente:</w:t>
      </w:r>
      <w:r w:rsidRPr="00C33806">
        <w:rPr>
          <w:sz w:val="16"/>
          <w:szCs w:val="16"/>
        </w:rPr>
        <w:t xml:space="preserve"> Subdirección de Arte, Cultura y Patrimonio</w:t>
      </w:r>
    </w:p>
    <w:p w14:paraId="23A7A783"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p>
    <w:p w14:paraId="71D20861"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El 23 de junio de 2017 se hizo una visita a la biblioteca entregada por la Secretaría de Cultura, Recreación y Deporte a la localidad de Sumapáz, esto con el fin de contactar un grupo de artistas locales con quienes se está programando la pintura de un mural para la biblioteca.</w:t>
      </w:r>
    </w:p>
    <w:p w14:paraId="21986F7F"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p>
    <w:p w14:paraId="6FFA1128"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Para el día de la Comunidad Global coordinada por el IDPC el pasado 10 de junio se tenía programada una intervención de los artistas de la Mesa Local de La Candelaria y Santafé, con quienes se venía trabajando de forma articulada un mes antes; sin embargo, la actividad no se realizó porque hubo un error en la compra del material solicitado por los artistas. En aras de mantener el diálogo con los artistas el IDPC tendrá nuevas jornadas de enlucimiento de fachadas en la Candelaria, en las cuales cuentan con la intervención de los artistas; así mismo, se está trabajando una estrategia conjunta entre el IDPC y la SCRD, que tiene como fin fomentar la práctica responsable del arte urbano y el grafiti para proteger el patrimonio cultural de la ciudad.</w:t>
      </w:r>
    </w:p>
    <w:p w14:paraId="67712A4F" w14:textId="77777777" w:rsidR="00B66ADF" w:rsidRDefault="00B66ADF" w:rsidP="00B66ADF">
      <w:pPr>
        <w:tabs>
          <w:tab w:val="left" w:pos="0"/>
          <w:tab w:val="left" w:pos="720"/>
        </w:tabs>
        <w:spacing w:line="100" w:lineRule="atLeast"/>
        <w:jc w:val="both"/>
        <w:rPr>
          <w:rFonts w:eastAsia="Arial"/>
          <w:b/>
          <w:sz w:val="22"/>
          <w:szCs w:val="22"/>
          <w:lang w:eastAsia="ar-SA" w:bidi="es-ES"/>
        </w:rPr>
      </w:pPr>
    </w:p>
    <w:p w14:paraId="7B70FF6C" w14:textId="77777777" w:rsidR="00B66ADF" w:rsidRPr="00246D24" w:rsidRDefault="00B66ADF" w:rsidP="00B66ADF">
      <w:pPr>
        <w:pStyle w:val="Subttulo"/>
        <w:tabs>
          <w:tab w:val="left" w:pos="0"/>
          <w:tab w:val="left" w:pos="142"/>
        </w:tabs>
        <w:spacing w:line="100" w:lineRule="atLeast"/>
        <w:jc w:val="both"/>
        <w:rPr>
          <w:rFonts w:ascii="Arial" w:hAnsi="Arial" w:cs="Arial"/>
          <w:b/>
          <w:sz w:val="22"/>
          <w:szCs w:val="22"/>
        </w:rPr>
      </w:pPr>
      <w:r w:rsidRPr="00D1054A">
        <w:rPr>
          <w:rFonts w:ascii="Arial" w:hAnsi="Arial" w:cs="Arial"/>
          <w:b/>
          <w:sz w:val="22"/>
          <w:szCs w:val="22"/>
        </w:rPr>
        <w:t xml:space="preserve">Convenio 229 de 2014: </w:t>
      </w:r>
      <w:r>
        <w:rPr>
          <w:rFonts w:ascii="Arial" w:eastAsia="DejaVu Sans" w:hAnsi="Arial" w:cs="Arial"/>
          <w:color w:val="000000"/>
          <w:sz w:val="22"/>
          <w:szCs w:val="22"/>
        </w:rPr>
        <w:t xml:space="preserve">Se firmó </w:t>
      </w:r>
      <w:r w:rsidRPr="00396AFC">
        <w:rPr>
          <w:rFonts w:ascii="Arial" w:eastAsia="DejaVu Sans" w:hAnsi="Arial" w:cs="Arial"/>
          <w:color w:val="000000"/>
          <w:sz w:val="22"/>
          <w:szCs w:val="22"/>
        </w:rPr>
        <w:t xml:space="preserve">entre la Secretaría de Cultura, Recreación y Deporte, La Transportadora de Gas Internacional, El instituto Distrital de Patrimonio Cultural y la Fundación Escuela Taller de Bogotá, se suspendido desde el 30 de enero hasta el 30 de marzo. El motivo de la suspensión es que se debían esperar unas luminarias que no tenían referencia comercial y su entrega tardaba 45 días, por tal razón la Fundación Escuela Taller de Bogotá, solicitó directamente al comité operativo la suspensión del convenio. </w:t>
      </w:r>
    </w:p>
    <w:p w14:paraId="3903D390" w14:textId="77777777" w:rsidR="00B66ADF" w:rsidRDefault="00B66ADF" w:rsidP="00B66ADF">
      <w:pPr>
        <w:pStyle w:val="Subttulo"/>
        <w:tabs>
          <w:tab w:val="left" w:pos="0"/>
          <w:tab w:val="left" w:pos="142"/>
        </w:tabs>
        <w:spacing w:line="100" w:lineRule="atLeast"/>
        <w:jc w:val="both"/>
        <w:rPr>
          <w:rFonts w:ascii="Arial" w:hAnsi="Arial" w:cs="Arial"/>
          <w:b/>
          <w:sz w:val="22"/>
          <w:szCs w:val="22"/>
        </w:rPr>
      </w:pPr>
    </w:p>
    <w:p w14:paraId="62D80291" w14:textId="77777777" w:rsidR="00B66ADF"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sz w:val="22"/>
          <w:szCs w:val="22"/>
        </w:rPr>
        <w:t>S</w:t>
      </w:r>
      <w:r w:rsidRPr="00D1054A">
        <w:rPr>
          <w:rFonts w:ascii="Arial" w:hAnsi="Arial" w:cs="Arial"/>
          <w:sz w:val="22"/>
          <w:szCs w:val="22"/>
        </w:rPr>
        <w:t xml:space="preserve">e realizaron tres comités técnicos y uno operativo el 12 de mayo, a través de los cuales se logró la instalación del contador eléctrico y el suministro de electricidad por parte de CODENSA S.A., este era el último faltante y el que mayor tiempo tomó para la finalización del convenio, sin embargo, en esta etapa se hizo entrega oficial de la obra artística el 19 de mayo por parte de la Fundación Escuela Taller de Bogotá-FETB al IDPC, quien en adelante se encargará de la misma. El convenio finalizó el 20 de mayo, en este momento se avanza en el proceso de liquidación. </w:t>
      </w:r>
    </w:p>
    <w:p w14:paraId="13E76AEA" w14:textId="77777777" w:rsidR="00B66ADF" w:rsidRDefault="00B66ADF" w:rsidP="00B66ADF">
      <w:pPr>
        <w:pStyle w:val="Subttulo"/>
        <w:tabs>
          <w:tab w:val="left" w:pos="0"/>
          <w:tab w:val="left" w:pos="142"/>
        </w:tabs>
        <w:spacing w:line="100" w:lineRule="atLeast"/>
        <w:jc w:val="both"/>
        <w:rPr>
          <w:rFonts w:ascii="Arial" w:eastAsia="DejaVu Sans" w:hAnsi="Arial" w:cs="Arial"/>
        </w:rPr>
      </w:pPr>
    </w:p>
    <w:p w14:paraId="2FFD5E9D" w14:textId="77777777" w:rsidR="00B66ADF" w:rsidRPr="00396AFC"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b/>
          <w:sz w:val="22"/>
          <w:szCs w:val="22"/>
        </w:rPr>
        <w:t>Asistencia a Espacios de Encuentro, Deliberación y C</w:t>
      </w:r>
      <w:r w:rsidRPr="00D1054A">
        <w:rPr>
          <w:rFonts w:ascii="Arial" w:hAnsi="Arial" w:cs="Arial"/>
          <w:b/>
          <w:sz w:val="22"/>
          <w:szCs w:val="22"/>
        </w:rPr>
        <w:t>o</w:t>
      </w:r>
      <w:r>
        <w:rPr>
          <w:rFonts w:ascii="Arial" w:hAnsi="Arial" w:cs="Arial"/>
          <w:b/>
          <w:sz w:val="22"/>
          <w:szCs w:val="22"/>
        </w:rPr>
        <w:t>ncertación Destinados al Desarrollo Cultural de la C</w:t>
      </w:r>
      <w:r w:rsidRPr="00D1054A">
        <w:rPr>
          <w:rFonts w:ascii="Arial" w:hAnsi="Arial" w:cs="Arial"/>
          <w:b/>
          <w:sz w:val="22"/>
          <w:szCs w:val="22"/>
        </w:rPr>
        <w:t xml:space="preserve">iudad: </w:t>
      </w:r>
      <w:r>
        <w:rPr>
          <w:rFonts w:ascii="Arial" w:eastAsia="DejaVu Sans" w:hAnsi="Arial" w:cs="Arial"/>
          <w:color w:val="000000"/>
          <w:sz w:val="22"/>
          <w:szCs w:val="22"/>
        </w:rPr>
        <w:t>S</w:t>
      </w:r>
      <w:r w:rsidRPr="00396AFC">
        <w:rPr>
          <w:rFonts w:ascii="Arial" w:eastAsia="DejaVu Sans" w:hAnsi="Arial" w:cs="Arial"/>
          <w:color w:val="000000"/>
          <w:sz w:val="22"/>
          <w:szCs w:val="22"/>
        </w:rPr>
        <w:t xml:space="preserve">e continuó con la secretaría técnica de la Mesa Cultural de Museos, teniendo en cuenta la nueva presidencia de la mesa y el cambio de algunos actores fundamentales como el director del Museo de Bogotá, se llevaron a cabo reuniones preparatorias, previas a la convocatoria oficial, en las cuales se hizo el empalme con los nuevos miembros y se determinó llevar una propuesta para trabajar en tres proyectos  estratégicos para el desarrollo de la mesa. </w:t>
      </w:r>
    </w:p>
    <w:p w14:paraId="26236B14" w14:textId="77777777" w:rsidR="00B66ADF" w:rsidRPr="00396AFC" w:rsidRDefault="00B66ADF" w:rsidP="00B66ADF">
      <w:pPr>
        <w:ind w:left="720"/>
        <w:jc w:val="both"/>
        <w:rPr>
          <w:color w:val="000000"/>
          <w:sz w:val="22"/>
          <w:szCs w:val="22"/>
        </w:rPr>
      </w:pPr>
    </w:p>
    <w:p w14:paraId="37CFA107" w14:textId="77777777" w:rsidR="00B66ADF" w:rsidRPr="00396AFC" w:rsidRDefault="00B66ADF" w:rsidP="00B66ADF">
      <w:pPr>
        <w:jc w:val="both"/>
        <w:rPr>
          <w:sz w:val="22"/>
          <w:szCs w:val="22"/>
        </w:rPr>
      </w:pPr>
      <w:r w:rsidRPr="00396AFC">
        <w:rPr>
          <w:color w:val="000000"/>
          <w:sz w:val="22"/>
          <w:szCs w:val="22"/>
        </w:rPr>
        <w:t xml:space="preserve">Paralelamente y como una gestión del año anterior, se llevó a cabo una sesión abierta de la mesa, donde se trató el tema “La política de museos en Brasil en la era Lula” charla presentada por Camilo de Mello Vasconcelos, director de la maestría en Museología de la Universidad de Sao Paulo en Brasil. La Mesa de Museos se convocó y sesionó y se presentaron las propuestas de las reuniones mencionadas y se empezará a trabajar en ellas en diferentes grupos propuestos por la mesa. Así </w:t>
      </w:r>
      <w:r w:rsidRPr="00396AFC">
        <w:rPr>
          <w:color w:val="000000"/>
          <w:sz w:val="22"/>
          <w:szCs w:val="22"/>
        </w:rPr>
        <w:lastRenderedPageBreak/>
        <w:t xml:space="preserve">mismo solicitaron una charla sobre políticas públicas, que se está gestionando desde la Subdirección de Arte, Cultura y Patrimonio. </w:t>
      </w:r>
    </w:p>
    <w:p w14:paraId="33615D50" w14:textId="77777777" w:rsidR="00B66ADF" w:rsidRPr="00396AFC" w:rsidRDefault="00B66ADF" w:rsidP="00B66ADF">
      <w:pPr>
        <w:jc w:val="both"/>
        <w:rPr>
          <w:color w:val="000000"/>
          <w:sz w:val="22"/>
          <w:szCs w:val="22"/>
        </w:rPr>
      </w:pPr>
    </w:p>
    <w:p w14:paraId="3945A2C0" w14:textId="77777777" w:rsidR="00B66ADF" w:rsidRPr="00396AFC" w:rsidRDefault="00B66ADF" w:rsidP="00B66ADF">
      <w:pPr>
        <w:pStyle w:val="Subttulo"/>
        <w:jc w:val="both"/>
        <w:rPr>
          <w:rFonts w:ascii="Arial" w:hAnsi="Arial" w:cs="Arial"/>
          <w:sz w:val="22"/>
          <w:szCs w:val="22"/>
        </w:rPr>
      </w:pPr>
      <w:r w:rsidRPr="00396AFC">
        <w:rPr>
          <w:rFonts w:ascii="Arial" w:eastAsia="DejaVu Sans" w:hAnsi="Arial" w:cs="Arial"/>
          <w:color w:val="000000"/>
          <w:sz w:val="22"/>
          <w:szCs w:val="22"/>
        </w:rPr>
        <w:t>Por otro lado, se continúa realizando el apoyo institucional al Consejo Distrital de Patrimonio Cultural, se continúa realizando el apoyo institucional, así como el que se requiera en el marco del Sistema Distrital de Arte, Cultura y Patrimonio. Durante el trimestre se ha programado una sesión del Consejo Distrital de Patrimonio Cultural, donde la Secretaría de Cultura participó en la evaluación de las solicitudes presentadas.</w:t>
      </w:r>
    </w:p>
    <w:p w14:paraId="3F816DAD" w14:textId="77777777" w:rsidR="00B66ADF" w:rsidRPr="00396AFC" w:rsidRDefault="00B66ADF" w:rsidP="00B66ADF">
      <w:pPr>
        <w:jc w:val="both"/>
        <w:rPr>
          <w:color w:val="000000"/>
          <w:sz w:val="22"/>
          <w:szCs w:val="22"/>
        </w:rPr>
      </w:pPr>
    </w:p>
    <w:p w14:paraId="63595C17" w14:textId="77777777" w:rsidR="00B66ADF" w:rsidRDefault="00B66ADF" w:rsidP="00B66ADF">
      <w:pPr>
        <w:pStyle w:val="Subttulo"/>
        <w:jc w:val="both"/>
        <w:rPr>
          <w:rFonts w:ascii="Arial" w:eastAsia="DejaVu Sans" w:hAnsi="Arial" w:cs="Arial"/>
          <w:color w:val="000000"/>
          <w:sz w:val="22"/>
          <w:szCs w:val="22"/>
        </w:rPr>
      </w:pPr>
      <w:r w:rsidRPr="00396AFC">
        <w:rPr>
          <w:rFonts w:ascii="Arial" w:eastAsia="DejaVu Sans" w:hAnsi="Arial" w:cs="Arial"/>
          <w:color w:val="000000"/>
          <w:sz w:val="22"/>
          <w:szCs w:val="22"/>
        </w:rPr>
        <w:t>En cuanto a Consejos Locales de Gobierno, se asistió al Consejo Local de Gobierno de San Cristóbal, así mismo se asistió al Consejo Local de Chapinero y Consejo Local de Ciudad Bolívar.</w:t>
      </w:r>
    </w:p>
    <w:p w14:paraId="762EBAD0" w14:textId="77777777" w:rsidR="00B66ADF" w:rsidRDefault="00B66ADF" w:rsidP="00B66ADF"/>
    <w:p w14:paraId="79C1C34E" w14:textId="77777777" w:rsidR="00B66ADF" w:rsidRDefault="00B66ADF" w:rsidP="00B66ADF">
      <w:pPr>
        <w:rPr>
          <w:sz w:val="22"/>
          <w:szCs w:val="22"/>
        </w:rPr>
      </w:pPr>
      <w:r>
        <w:rPr>
          <w:sz w:val="22"/>
          <w:szCs w:val="22"/>
        </w:rPr>
        <w:t>C</w:t>
      </w:r>
      <w:r w:rsidRPr="00D1054A">
        <w:rPr>
          <w:sz w:val="22"/>
          <w:szCs w:val="22"/>
        </w:rPr>
        <w:t>omo parte de la gestión para afianzar los procesos artísticos y culturales que se llevan a cabo desde la Secretaría</w:t>
      </w:r>
      <w:r>
        <w:rPr>
          <w:sz w:val="22"/>
          <w:szCs w:val="22"/>
        </w:rPr>
        <w:t xml:space="preserve"> se ha participado en los siguientes espacios: </w:t>
      </w:r>
    </w:p>
    <w:p w14:paraId="196E9062" w14:textId="77777777" w:rsidR="00B66ADF" w:rsidRDefault="00B66ADF" w:rsidP="00B66ADF">
      <w:pPr>
        <w:rPr>
          <w:sz w:val="22"/>
          <w:szCs w:val="22"/>
        </w:rPr>
      </w:pPr>
    </w:p>
    <w:p w14:paraId="41A5BB9F"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b/>
          <w:sz w:val="22"/>
          <w:szCs w:val="22"/>
          <w:lang w:val="es-CO" w:eastAsia="es-CO"/>
        </w:rPr>
        <w:t>Patrimonio Cultural:</w:t>
      </w:r>
      <w:r w:rsidRPr="00D1054A">
        <w:rPr>
          <w:rFonts w:eastAsia="Times New Roman"/>
          <w:sz w:val="22"/>
          <w:szCs w:val="22"/>
          <w:lang w:val="es-CO" w:eastAsia="es-CO"/>
        </w:rPr>
        <w:t xml:space="preserve"> La SCRD ha participado en 3 sesiones del Consejo Distrital de Patrimonio Cultural, adicionalmente, ha participado en reuniones asociadas a la protección del patrimonio cultural de la ciudad, entre los que se encuentran:</w:t>
      </w:r>
    </w:p>
    <w:p w14:paraId="0E1B8933" w14:textId="77777777" w:rsidR="00B66ADF" w:rsidRPr="00D1054A" w:rsidRDefault="00B66ADF" w:rsidP="00B66ADF">
      <w:pPr>
        <w:widowControl/>
        <w:suppressAutoHyphens w:val="0"/>
        <w:ind w:firstLine="284"/>
        <w:jc w:val="both"/>
        <w:rPr>
          <w:rFonts w:eastAsia="Times New Roman"/>
          <w:sz w:val="22"/>
          <w:szCs w:val="22"/>
          <w:lang w:val="es-CO" w:eastAsia="es-CO"/>
        </w:rPr>
      </w:pPr>
      <w:r w:rsidRPr="00D1054A">
        <w:rPr>
          <w:rFonts w:eastAsia="Times New Roman"/>
          <w:sz w:val="22"/>
          <w:szCs w:val="22"/>
          <w:lang w:val="es-CO" w:eastAsia="es-CO"/>
        </w:rPr>
        <w:t> </w:t>
      </w:r>
    </w:p>
    <w:p w14:paraId="516B131D" w14:textId="77777777" w:rsidR="00B66ADF" w:rsidRPr="00D1054A" w:rsidRDefault="00B66ADF" w:rsidP="00EB37CB">
      <w:pPr>
        <w:widowControl/>
        <w:numPr>
          <w:ilvl w:val="0"/>
          <w:numId w:val="45"/>
        </w:numPr>
        <w:suppressAutoHyphens w:val="0"/>
        <w:jc w:val="both"/>
        <w:rPr>
          <w:rFonts w:eastAsia="Times New Roman"/>
          <w:sz w:val="22"/>
          <w:szCs w:val="22"/>
          <w:lang w:val="es-CO" w:eastAsia="es-CO"/>
        </w:rPr>
      </w:pPr>
      <w:r w:rsidRPr="00D1054A">
        <w:rPr>
          <w:rFonts w:eastAsia="Times New Roman"/>
          <w:sz w:val="22"/>
          <w:szCs w:val="22"/>
          <w:lang w:val="es-CO" w:eastAsia="es-CO"/>
        </w:rPr>
        <w:t>POT: Paisajes Culturales, Patrimonio Rural, presentación del Diagnóstico del Decreto 190 de 2004.</w:t>
      </w:r>
    </w:p>
    <w:p w14:paraId="13C9121C" w14:textId="77777777" w:rsidR="00B66ADF" w:rsidRPr="00D1054A" w:rsidRDefault="00B66ADF" w:rsidP="00EB37CB">
      <w:pPr>
        <w:widowControl/>
        <w:numPr>
          <w:ilvl w:val="0"/>
          <w:numId w:val="45"/>
        </w:numPr>
        <w:suppressAutoHyphens w:val="0"/>
        <w:jc w:val="both"/>
        <w:rPr>
          <w:rFonts w:eastAsia="Times New Roman"/>
          <w:sz w:val="22"/>
          <w:szCs w:val="22"/>
          <w:lang w:val="es-CO" w:eastAsia="es-CO"/>
        </w:rPr>
      </w:pPr>
      <w:r w:rsidRPr="00D1054A">
        <w:rPr>
          <w:rFonts w:eastAsia="Times New Roman"/>
          <w:sz w:val="22"/>
          <w:szCs w:val="22"/>
          <w:lang w:val="es-CO" w:eastAsia="es-CO"/>
        </w:rPr>
        <w:t>Incentivos en Bienes de Interés Cultural.</w:t>
      </w:r>
    </w:p>
    <w:p w14:paraId="23C87618" w14:textId="77777777" w:rsidR="00B66ADF" w:rsidRPr="00D1054A" w:rsidRDefault="00B66ADF" w:rsidP="00EB37CB">
      <w:pPr>
        <w:widowControl/>
        <w:numPr>
          <w:ilvl w:val="0"/>
          <w:numId w:val="45"/>
        </w:numPr>
        <w:suppressAutoHyphens w:val="0"/>
        <w:jc w:val="both"/>
        <w:rPr>
          <w:rFonts w:eastAsia="Times New Roman"/>
          <w:sz w:val="22"/>
          <w:szCs w:val="22"/>
          <w:lang w:val="es-CO" w:eastAsia="es-CO"/>
        </w:rPr>
      </w:pPr>
      <w:r w:rsidRPr="00D1054A">
        <w:rPr>
          <w:rFonts w:eastAsia="Times New Roman"/>
          <w:sz w:val="22"/>
          <w:szCs w:val="22"/>
          <w:lang w:val="es-CO" w:eastAsia="es-CO"/>
        </w:rPr>
        <w:t>Avances en la preparación del Mes del Patrimonio.</w:t>
      </w:r>
    </w:p>
    <w:p w14:paraId="5C6739DA" w14:textId="77777777" w:rsidR="00B66ADF" w:rsidRPr="00D1054A" w:rsidRDefault="00B66ADF" w:rsidP="00EB37CB">
      <w:pPr>
        <w:widowControl/>
        <w:numPr>
          <w:ilvl w:val="0"/>
          <w:numId w:val="45"/>
        </w:numPr>
        <w:suppressAutoHyphens w:val="0"/>
        <w:jc w:val="both"/>
        <w:rPr>
          <w:rFonts w:eastAsia="Times New Roman"/>
          <w:sz w:val="22"/>
          <w:szCs w:val="22"/>
          <w:lang w:val="es-CO" w:eastAsia="es-CO"/>
        </w:rPr>
      </w:pPr>
      <w:r w:rsidRPr="00D1054A">
        <w:rPr>
          <w:rFonts w:eastAsia="Times New Roman"/>
          <w:sz w:val="22"/>
          <w:szCs w:val="22"/>
          <w:lang w:val="es-CO" w:eastAsia="es-CO"/>
        </w:rPr>
        <w:t>Programa Vigías del Patrimonio en Bogotá.</w:t>
      </w:r>
    </w:p>
    <w:p w14:paraId="7F2356CE" w14:textId="77777777" w:rsidR="00B66ADF" w:rsidRPr="00D1054A" w:rsidRDefault="00B66ADF" w:rsidP="00B66ADF">
      <w:pPr>
        <w:ind w:firstLine="284"/>
        <w:rPr>
          <w:color w:val="FF0000"/>
          <w:sz w:val="22"/>
          <w:szCs w:val="22"/>
        </w:rPr>
      </w:pPr>
    </w:p>
    <w:p w14:paraId="09C60B49"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b/>
          <w:sz w:val="22"/>
          <w:szCs w:val="22"/>
          <w:lang w:val="es-CO" w:eastAsia="es-CO"/>
        </w:rPr>
        <w:t xml:space="preserve">Mesa de Museos: </w:t>
      </w:r>
      <w:r w:rsidRPr="00D1054A">
        <w:rPr>
          <w:rFonts w:eastAsia="Times New Roman"/>
          <w:sz w:val="22"/>
          <w:szCs w:val="22"/>
          <w:lang w:val="es-CO" w:eastAsia="es-CO"/>
        </w:rPr>
        <w:t xml:space="preserve">La Subdirección de Arte, Cultura y Patrimonio sigue haciendo la secretaría técnica de la Mesa de Museos y como parte de los compromisos adquiridos en la última reunión del 3 de mayo, se organizó una charla sobre política pública, con el fin de orientar a los asistentes a la mesa en la creación de los lineamientos de política, tal como lo estipula el decreto que los conforma. </w:t>
      </w:r>
    </w:p>
    <w:p w14:paraId="0DAB991C" w14:textId="77777777" w:rsidR="00B66ADF" w:rsidRPr="00D1054A" w:rsidRDefault="00B66ADF" w:rsidP="00B66ADF">
      <w:pPr>
        <w:widowControl/>
        <w:suppressAutoHyphens w:val="0"/>
        <w:ind w:left="284"/>
        <w:jc w:val="both"/>
        <w:rPr>
          <w:rFonts w:eastAsia="Times New Roman"/>
          <w:sz w:val="22"/>
          <w:szCs w:val="22"/>
          <w:lang w:val="es-CO" w:eastAsia="es-CO"/>
        </w:rPr>
      </w:pPr>
    </w:p>
    <w:p w14:paraId="0B1D7362"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b/>
          <w:sz w:val="22"/>
          <w:szCs w:val="22"/>
          <w:lang w:val="es-CO" w:eastAsia="es-CO"/>
        </w:rPr>
        <w:t xml:space="preserve">Comisión Intersectorial del Espacio Público -CIEP: </w:t>
      </w:r>
      <w:r w:rsidRPr="00D1054A">
        <w:rPr>
          <w:rFonts w:eastAsia="Times New Roman"/>
          <w:sz w:val="22"/>
          <w:szCs w:val="22"/>
          <w:lang w:val="es-CO" w:eastAsia="es-CO"/>
        </w:rPr>
        <w:t>La Dirección de Arte, Cultura y Patrimonio asiste a la Comisión Intersectorial del Espacio Público, de la cual se realizaron tres encuentros el 3 de abril y el 7 y 14 de junio, donde se logró la exención de cobro por el uso del espacio público, para eventos del sector cultura como La Feria de Libreros y los festivales de Verano y Rock al Parque, entre otros. En el marco de la Comisión se asistió a una mesa de trabajo el 19 de mayo, que tenía como fin trabajar en la modificación del Decreto 456 de 2013.</w:t>
      </w:r>
    </w:p>
    <w:p w14:paraId="03E03086" w14:textId="77777777" w:rsidR="00B66ADF" w:rsidRPr="00D1054A" w:rsidRDefault="00B66ADF" w:rsidP="00B66ADF">
      <w:pPr>
        <w:widowControl/>
        <w:suppressAutoHyphens w:val="0"/>
        <w:ind w:left="284"/>
        <w:jc w:val="both"/>
        <w:rPr>
          <w:rFonts w:eastAsia="Times New Roman"/>
          <w:sz w:val="22"/>
          <w:szCs w:val="22"/>
          <w:lang w:val="es-CO" w:eastAsia="es-CO"/>
        </w:rPr>
      </w:pPr>
    </w:p>
    <w:p w14:paraId="4AB247D1"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sz w:val="22"/>
          <w:szCs w:val="22"/>
          <w:lang w:val="es-CO" w:eastAsia="es-CO"/>
        </w:rPr>
        <w:t xml:space="preserve">Como parte del trabajo realizado sobre espacio público, se realizó un documento que trata el enfoque de la Secretaría de Cultura en relación a las prácticas artísticas y culturales en el espacio público, el mismo fue remitido a la Secretaria Distrital de Planeación - SDP y al Departamento Administrativo de la Defensoría del Espacio Público - DADEP, quienes están desarrollando el </w:t>
      </w:r>
      <w:r w:rsidRPr="00D1054A">
        <w:rPr>
          <w:rFonts w:eastAsia="Times New Roman"/>
          <w:sz w:val="22"/>
          <w:szCs w:val="22"/>
          <w:lang w:val="es-CO" w:eastAsia="es-CO"/>
        </w:rPr>
        <w:lastRenderedPageBreak/>
        <w:t xml:space="preserve">Plan de Ordenamiento Territorial y la Política de Espacio Público, respectivamente; la SCRD aporta en la construcción de estas normativas asistiendo a mesas de trabajo realizadas el 11 de abril, el 7 y 8 de junio. </w:t>
      </w:r>
    </w:p>
    <w:p w14:paraId="3479ED2D" w14:textId="77777777" w:rsidR="00B66ADF" w:rsidRPr="00D1054A" w:rsidRDefault="00B66ADF" w:rsidP="00B66ADF">
      <w:pPr>
        <w:ind w:firstLine="284"/>
        <w:rPr>
          <w:sz w:val="22"/>
          <w:szCs w:val="22"/>
        </w:rPr>
      </w:pPr>
    </w:p>
    <w:p w14:paraId="448C9F6E"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b/>
          <w:sz w:val="22"/>
          <w:szCs w:val="22"/>
          <w:lang w:val="es-CO" w:eastAsia="es-CO"/>
        </w:rPr>
        <w:t xml:space="preserve">Consejo Distrital de Arte: </w:t>
      </w:r>
      <w:r w:rsidRPr="00D1054A">
        <w:rPr>
          <w:rFonts w:eastAsia="Times New Roman"/>
          <w:sz w:val="22"/>
          <w:szCs w:val="22"/>
          <w:lang w:val="es-CO" w:eastAsia="es-CO"/>
        </w:rPr>
        <w:t>La Subdirección de Arte, Cultura y Patrimonio realiza la secretaría técnica del Consejo Distrital de Arte, para la preparación temática del Consejo, se han realizado dos encuentros con IDARTES, donde se revisó el estado de cada Consejo Distrital de música, danza, arte dramático, literatura, artes plásticas y visuales, y se concertó una agenda para el próximo Consejo de Distrital de Arte que tendrá lugar en los próximos meses.</w:t>
      </w:r>
    </w:p>
    <w:p w14:paraId="61CD0EC2" w14:textId="77777777" w:rsidR="00B66ADF" w:rsidRPr="00D1054A" w:rsidRDefault="00B66ADF" w:rsidP="00B66ADF">
      <w:pPr>
        <w:widowControl/>
        <w:suppressAutoHyphens w:val="0"/>
        <w:jc w:val="both"/>
        <w:rPr>
          <w:color w:val="FF0000"/>
          <w:sz w:val="22"/>
          <w:szCs w:val="22"/>
        </w:rPr>
      </w:pPr>
    </w:p>
    <w:p w14:paraId="12BC137A"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b/>
          <w:sz w:val="22"/>
          <w:szCs w:val="22"/>
          <w:lang w:val="es-CO" w:eastAsia="es-CO"/>
        </w:rPr>
        <w:t xml:space="preserve">Alcaldía de Candelaria: </w:t>
      </w:r>
      <w:r w:rsidRPr="00D1054A">
        <w:rPr>
          <w:rFonts w:eastAsia="Times New Roman"/>
          <w:sz w:val="22"/>
          <w:szCs w:val="22"/>
          <w:lang w:val="es-CO" w:eastAsia="es-CO"/>
        </w:rPr>
        <w:t>Se realizaron dos reuniones para estudiar el caso de los narradores orales y artistas que históricamente han hecho presencia en el Chorro de Quevedo, a quienes por disposición de las autoridades de Policía actualmente no les es permitido realizar sus presentaciones por considerarse contrarias a lo establecido en la Ley 1801 de 2016. Parte del ejercicio fue determinar de manera conjunta, una solución para darle respuesta a estos artistas y mostrarles las acciones que se están adelantando con la Policía Metropolitana de Bogotá -MEBOG.</w:t>
      </w:r>
    </w:p>
    <w:p w14:paraId="5443F17B" w14:textId="77777777" w:rsidR="00B66ADF" w:rsidRPr="00D1054A" w:rsidRDefault="00B66ADF" w:rsidP="00B66ADF">
      <w:pPr>
        <w:widowControl/>
        <w:suppressAutoHyphens w:val="0"/>
        <w:ind w:left="851"/>
        <w:jc w:val="both"/>
        <w:rPr>
          <w:rFonts w:eastAsia="Times New Roman"/>
          <w:sz w:val="22"/>
          <w:szCs w:val="22"/>
          <w:lang w:val="es-CO" w:eastAsia="es-CO"/>
        </w:rPr>
      </w:pPr>
    </w:p>
    <w:p w14:paraId="4D93E46F"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b/>
          <w:sz w:val="22"/>
          <w:szCs w:val="22"/>
          <w:lang w:val="es-CO" w:eastAsia="es-CO"/>
        </w:rPr>
        <w:t xml:space="preserve">Mesa de urbanismo táctico: </w:t>
      </w:r>
      <w:r w:rsidRPr="00D1054A">
        <w:rPr>
          <w:rFonts w:eastAsia="Times New Roman"/>
          <w:sz w:val="22"/>
          <w:szCs w:val="22"/>
          <w:lang w:val="es-CO" w:eastAsia="es-CO"/>
        </w:rPr>
        <w:t xml:space="preserve">Esta estrategia consiste en identificar tramos exclusivos y prioritarios para peatones, buscando construir un espacio armónico para todos los transeúntes, a través de pequeños encuentros, acciones y actividades para solucionar necesidades, intereses y deseos de la ciudadanía. Para la articulación frente a esta estrategia se realizaron 5 reuniones en los últimos tres meses, donde se priorizó la calle 11 desde la carrera 2da hasta la carrera 7ma y permitió a la ciudadanía disfrutar de varios conciertos, puntos de lectura de Bibliored, juegos de ajedrez y muestras teatrales e intervenciones de arte urbano responsable. Se realizó un mural con los artistas de la mesa local de grafiti de Candelaria y Santa fe, en el cerramiento de la obra que actualmente construye el Teatro Colón para su nueva sede. </w:t>
      </w:r>
    </w:p>
    <w:p w14:paraId="3DAF4D9E" w14:textId="77777777" w:rsidR="00B66ADF" w:rsidRPr="00D1054A" w:rsidRDefault="00B66ADF" w:rsidP="00B66ADF">
      <w:pPr>
        <w:rPr>
          <w:color w:val="FF0000"/>
          <w:sz w:val="22"/>
          <w:szCs w:val="22"/>
        </w:rPr>
      </w:pPr>
    </w:p>
    <w:p w14:paraId="09417155"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b/>
          <w:sz w:val="22"/>
          <w:szCs w:val="22"/>
          <w:lang w:val="es-CO" w:eastAsia="es-CO"/>
        </w:rPr>
        <w:t xml:space="preserve">Fiesta de Bogotá: </w:t>
      </w:r>
      <w:r w:rsidRPr="00D1054A">
        <w:rPr>
          <w:rFonts w:eastAsia="Times New Roman"/>
          <w:sz w:val="22"/>
          <w:szCs w:val="22"/>
          <w:lang w:val="es-CO" w:eastAsia="es-CO"/>
        </w:rPr>
        <w:t xml:space="preserve">Para la preparación del evento del 6 de agosto se han realizado 12 reuniones, en las cuales se definió hacer un desfile de comparsas en el cual participarán los ganadores de la beca </w:t>
      </w:r>
      <w:r w:rsidRPr="00D1054A">
        <w:rPr>
          <w:rFonts w:eastAsia="Times New Roman"/>
          <w:i/>
          <w:sz w:val="22"/>
          <w:szCs w:val="22"/>
          <w:lang w:val="es-CO" w:eastAsia="es-CO"/>
        </w:rPr>
        <w:t>“Bogotá, Siente la Fiesta”,</w:t>
      </w:r>
      <w:r w:rsidRPr="00D1054A">
        <w:rPr>
          <w:rFonts w:eastAsia="Times New Roman"/>
          <w:sz w:val="22"/>
          <w:szCs w:val="22"/>
          <w:lang w:val="es-CO" w:eastAsia="es-CO"/>
        </w:rPr>
        <w:t xml:space="preserve"> en un recorrido que inicia en el Eje Ambiental y finaliza en la Plaza de Bolívar. Para lograr el objetivo se concertaron reuniones con IDARTES a quienes se les solicitó apoyo para la producción el evento, así mismo se realizó una reunión con la Secretaria Distrital de Movilidad, solicitando la elaboración e implementación del Plan de Manejo de Tránsito. A esta celebración se sumará el Instituto Distrital de Recreación y Deporte - IDRD y la Orquesta Filarmónica de Bogotá - OFB entre otras. Los siguientes serán los conciertos que se desarrollarán:</w:t>
      </w:r>
    </w:p>
    <w:p w14:paraId="2EA56F92" w14:textId="77777777" w:rsidR="00B66ADF" w:rsidRPr="00D1054A" w:rsidRDefault="00B66ADF" w:rsidP="00B66ADF">
      <w:pPr>
        <w:widowControl/>
        <w:suppressAutoHyphens w:val="0"/>
        <w:ind w:firstLine="284"/>
        <w:rPr>
          <w:rFonts w:eastAsia="Times New Roman"/>
          <w:b/>
          <w:color w:val="FF0000"/>
          <w:sz w:val="22"/>
          <w:szCs w:val="22"/>
          <w:lang w:val="es-CO" w:eastAsia="es-CO"/>
        </w:rPr>
      </w:pPr>
    </w:p>
    <w:p w14:paraId="1BB5F587" w14:textId="77777777" w:rsidR="00B66ADF" w:rsidRPr="00D1054A" w:rsidRDefault="00B66ADF" w:rsidP="00B66ADF">
      <w:pPr>
        <w:widowControl/>
        <w:suppressAutoHyphens w:val="0"/>
        <w:ind w:firstLine="284"/>
        <w:rPr>
          <w:rFonts w:eastAsia="Times New Roman"/>
          <w:sz w:val="22"/>
          <w:szCs w:val="22"/>
          <w:lang w:val="es-CO" w:eastAsia="es-CO"/>
        </w:rPr>
      </w:pPr>
    </w:p>
    <w:tbl>
      <w:tblPr>
        <w:tblW w:w="0" w:type="auto"/>
        <w:tblInd w:w="912" w:type="dxa"/>
        <w:tblCellMar>
          <w:top w:w="15" w:type="dxa"/>
          <w:left w:w="15" w:type="dxa"/>
          <w:bottom w:w="15" w:type="dxa"/>
          <w:right w:w="15" w:type="dxa"/>
        </w:tblCellMar>
        <w:tblLook w:val="04A0" w:firstRow="1" w:lastRow="0" w:firstColumn="1" w:lastColumn="0" w:noHBand="0" w:noVBand="1"/>
      </w:tblPr>
      <w:tblGrid>
        <w:gridCol w:w="1275"/>
        <w:gridCol w:w="985"/>
        <w:gridCol w:w="1984"/>
        <w:gridCol w:w="3261"/>
      </w:tblGrid>
      <w:tr w:rsidR="00B66ADF" w:rsidRPr="00DD6843" w14:paraId="5D3319B6" w14:textId="77777777" w:rsidTr="00B66ADF">
        <w:trPr>
          <w:trHeight w:val="360"/>
        </w:trPr>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20" w:type="dxa"/>
              <w:left w:w="20" w:type="dxa"/>
              <w:bottom w:w="20" w:type="dxa"/>
              <w:right w:w="20" w:type="dxa"/>
            </w:tcMar>
            <w:vAlign w:val="center"/>
            <w:hideMark/>
          </w:tcPr>
          <w:p w14:paraId="2E990C71"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Evento</w:t>
            </w:r>
          </w:p>
        </w:tc>
        <w:tc>
          <w:tcPr>
            <w:tcW w:w="985"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407F2112"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Fecha</w:t>
            </w:r>
          </w:p>
        </w:tc>
        <w:tc>
          <w:tcPr>
            <w:tcW w:w="1984"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68247718"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Lugar</w:t>
            </w:r>
          </w:p>
        </w:tc>
        <w:tc>
          <w:tcPr>
            <w:tcW w:w="3261"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60" w:type="dxa"/>
            </w:tcMar>
            <w:vAlign w:val="center"/>
            <w:hideMark/>
          </w:tcPr>
          <w:p w14:paraId="59F9BF77"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Observaciones</w:t>
            </w:r>
          </w:p>
        </w:tc>
      </w:tr>
      <w:tr w:rsidR="00B66ADF" w:rsidRPr="00DD6843" w14:paraId="59E94FDE" w14:textId="77777777" w:rsidTr="00B66ADF">
        <w:trPr>
          <w:trHeight w:val="689"/>
        </w:trPr>
        <w:tc>
          <w:tcPr>
            <w:tcW w:w="1275" w:type="dxa"/>
            <w:tcBorders>
              <w:top w:val="single" w:sz="8" w:space="0" w:color="000000"/>
              <w:left w:val="single" w:sz="8" w:space="0" w:color="000000"/>
              <w:bottom w:val="single" w:sz="8" w:space="0" w:color="000000"/>
              <w:right w:val="single" w:sz="8" w:space="0" w:color="000000"/>
            </w:tcBorders>
            <w:tcMar>
              <w:top w:w="100" w:type="dxa"/>
              <w:left w:w="20" w:type="dxa"/>
              <w:bottom w:w="20" w:type="dxa"/>
              <w:right w:w="20" w:type="dxa"/>
            </w:tcMar>
            <w:vAlign w:val="center"/>
            <w:hideMark/>
          </w:tcPr>
          <w:p w14:paraId="0C6E4106"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lastRenderedPageBreak/>
              <w:t>Festival de verano</w:t>
            </w:r>
          </w:p>
        </w:tc>
        <w:tc>
          <w:tcPr>
            <w:tcW w:w="985"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7CC137DA"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color w:val="000000"/>
                <w:sz w:val="16"/>
                <w:szCs w:val="16"/>
                <w:lang w:val="es-CO" w:eastAsia="es-CO"/>
              </w:rPr>
              <w:t>5 al 13 de agosto</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1B889AA3"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Parque Simón Bolívar</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62A11D2E" w14:textId="77777777" w:rsidR="00B66ADF" w:rsidRPr="00DD6843" w:rsidRDefault="00B66ADF" w:rsidP="00B66ADF">
            <w:pPr>
              <w:widowControl/>
              <w:suppressAutoHyphens w:val="0"/>
              <w:jc w:val="both"/>
              <w:rPr>
                <w:rFonts w:eastAsia="Times New Roman"/>
                <w:sz w:val="16"/>
                <w:szCs w:val="16"/>
                <w:lang w:val="es-CO" w:eastAsia="es-CO"/>
              </w:rPr>
            </w:pPr>
            <w:r w:rsidRPr="00DD6843">
              <w:rPr>
                <w:rFonts w:eastAsia="Times New Roman"/>
                <w:color w:val="000000"/>
                <w:sz w:val="16"/>
                <w:szCs w:val="16"/>
                <w:lang w:val="es-CO" w:eastAsia="es-CO"/>
              </w:rPr>
              <w:t>Inicia con un concierto de inauguración y un espectáculo pirotécnico, el cierre se realizará con un concierto de género vallenato (por confirmar).</w:t>
            </w:r>
          </w:p>
        </w:tc>
      </w:tr>
      <w:tr w:rsidR="00B66ADF" w:rsidRPr="00DD6843" w14:paraId="3E0BC128" w14:textId="77777777" w:rsidTr="00B66ADF">
        <w:trPr>
          <w:trHeight w:val="716"/>
        </w:trPr>
        <w:tc>
          <w:tcPr>
            <w:tcW w:w="1275" w:type="dxa"/>
            <w:tcBorders>
              <w:top w:val="single" w:sz="8" w:space="0" w:color="000000"/>
              <w:left w:val="single" w:sz="8" w:space="0" w:color="000000"/>
              <w:bottom w:val="single" w:sz="8" w:space="0" w:color="000000"/>
              <w:right w:val="single" w:sz="8" w:space="0" w:color="000000"/>
            </w:tcBorders>
            <w:tcMar>
              <w:top w:w="100" w:type="dxa"/>
              <w:left w:w="20" w:type="dxa"/>
              <w:bottom w:w="20" w:type="dxa"/>
              <w:right w:w="20" w:type="dxa"/>
            </w:tcMar>
            <w:vAlign w:val="center"/>
            <w:hideMark/>
          </w:tcPr>
          <w:p w14:paraId="66A9CF8A"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Fiesta de Bogotá</w:t>
            </w:r>
          </w:p>
        </w:tc>
        <w:tc>
          <w:tcPr>
            <w:tcW w:w="985"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1B8BBD72"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color w:val="000000"/>
                <w:sz w:val="16"/>
                <w:szCs w:val="16"/>
                <w:lang w:val="es-CO" w:eastAsia="es-CO"/>
              </w:rPr>
              <w:t>6 de agosto</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5AEF8FDC"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Por concertar (Dependemos de cierre vial por obras del IDU)</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336ED5C5" w14:textId="77777777" w:rsidR="00B66ADF" w:rsidRPr="00DD6843" w:rsidRDefault="00B66ADF" w:rsidP="00B66ADF">
            <w:pPr>
              <w:widowControl/>
              <w:suppressAutoHyphens w:val="0"/>
              <w:jc w:val="both"/>
              <w:rPr>
                <w:rFonts w:eastAsia="Times New Roman"/>
                <w:sz w:val="16"/>
                <w:szCs w:val="16"/>
                <w:lang w:val="es-CO" w:eastAsia="es-CO"/>
              </w:rPr>
            </w:pPr>
            <w:r w:rsidRPr="00DD6843">
              <w:rPr>
                <w:rFonts w:eastAsia="Times New Roman"/>
                <w:color w:val="000000"/>
                <w:sz w:val="16"/>
                <w:szCs w:val="16"/>
                <w:lang w:val="es-CO" w:eastAsia="es-CO"/>
              </w:rPr>
              <w:t>Inicia al medio día con el desfile de comparsas y cierra con un concierto en el Parque Simón Bolívar.</w:t>
            </w:r>
          </w:p>
        </w:tc>
      </w:tr>
      <w:tr w:rsidR="00B66ADF" w:rsidRPr="00DD6843" w14:paraId="72381259" w14:textId="77777777" w:rsidTr="00B66ADF">
        <w:trPr>
          <w:trHeight w:val="571"/>
        </w:trPr>
        <w:tc>
          <w:tcPr>
            <w:tcW w:w="1275" w:type="dxa"/>
            <w:tcBorders>
              <w:top w:val="single" w:sz="8" w:space="0" w:color="000000"/>
              <w:left w:val="single" w:sz="8" w:space="0" w:color="000000"/>
              <w:bottom w:val="single" w:sz="8" w:space="0" w:color="000000"/>
              <w:right w:val="single" w:sz="8" w:space="0" w:color="000000"/>
            </w:tcBorders>
            <w:tcMar>
              <w:top w:w="100" w:type="dxa"/>
              <w:left w:w="20" w:type="dxa"/>
              <w:bottom w:w="20" w:type="dxa"/>
              <w:right w:w="20" w:type="dxa"/>
            </w:tcMar>
            <w:vAlign w:val="center"/>
            <w:hideMark/>
          </w:tcPr>
          <w:p w14:paraId="63FDE628"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Colombia al Parque</w:t>
            </w:r>
          </w:p>
        </w:tc>
        <w:tc>
          <w:tcPr>
            <w:tcW w:w="985"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1E738970"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color w:val="000000"/>
                <w:sz w:val="16"/>
                <w:szCs w:val="16"/>
                <w:lang w:val="es-CO" w:eastAsia="es-CO"/>
              </w:rPr>
              <w:t>12 y 13 de agosto</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516C5FA9"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Parque de los Novios</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60" w:type="dxa"/>
            </w:tcMar>
            <w:vAlign w:val="center"/>
            <w:hideMark/>
          </w:tcPr>
          <w:p w14:paraId="459EA54B" w14:textId="77777777" w:rsidR="00B66ADF" w:rsidRPr="00DD6843" w:rsidRDefault="00B66ADF" w:rsidP="00B66ADF">
            <w:pPr>
              <w:widowControl/>
              <w:suppressAutoHyphens w:val="0"/>
              <w:jc w:val="both"/>
              <w:rPr>
                <w:rFonts w:eastAsia="Times New Roman"/>
                <w:sz w:val="16"/>
                <w:szCs w:val="16"/>
                <w:lang w:val="es-CO" w:eastAsia="es-CO"/>
              </w:rPr>
            </w:pPr>
            <w:r w:rsidRPr="00DD6843">
              <w:rPr>
                <w:rFonts w:eastAsia="Times New Roman"/>
                <w:color w:val="000000"/>
                <w:sz w:val="16"/>
                <w:szCs w:val="16"/>
                <w:lang w:val="es-CO" w:eastAsia="es-CO"/>
              </w:rPr>
              <w:t>Géneros de música del pacífico, llanera. Agenda en concertación</w:t>
            </w:r>
          </w:p>
        </w:tc>
      </w:tr>
    </w:tbl>
    <w:p w14:paraId="6C24D3F2" w14:textId="77777777" w:rsidR="00B66ADF" w:rsidRPr="00DD6843" w:rsidRDefault="00B66ADF" w:rsidP="00B66ADF">
      <w:pPr>
        <w:ind w:left="709"/>
        <w:rPr>
          <w:sz w:val="16"/>
          <w:szCs w:val="16"/>
        </w:rPr>
      </w:pPr>
      <w:r>
        <w:rPr>
          <w:b/>
          <w:sz w:val="22"/>
          <w:szCs w:val="22"/>
        </w:rPr>
        <w:t xml:space="preserve">   </w:t>
      </w:r>
      <w:r w:rsidRPr="00DD6843">
        <w:rPr>
          <w:b/>
          <w:sz w:val="16"/>
          <w:szCs w:val="16"/>
        </w:rPr>
        <w:t>Fuente:</w:t>
      </w:r>
      <w:r w:rsidRPr="00DD6843">
        <w:rPr>
          <w:sz w:val="16"/>
          <w:szCs w:val="16"/>
        </w:rPr>
        <w:t xml:space="preserve"> Subdirección de Arte, Cultura y Patrimonio</w:t>
      </w:r>
    </w:p>
    <w:p w14:paraId="5BE3CF3E" w14:textId="77777777" w:rsidR="00B66ADF" w:rsidRPr="00D1054A" w:rsidRDefault="00B66ADF" w:rsidP="00B66ADF">
      <w:pPr>
        <w:ind w:firstLine="284"/>
        <w:rPr>
          <w:color w:val="FF0000"/>
          <w:sz w:val="22"/>
          <w:szCs w:val="22"/>
        </w:rPr>
      </w:pPr>
    </w:p>
    <w:p w14:paraId="4D925FC1"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sz w:val="22"/>
          <w:szCs w:val="22"/>
          <w:lang w:val="es-CO" w:eastAsia="es-CO"/>
        </w:rPr>
        <w:t>Se realizó también la articulación con la Orquesta Filarmónica de Bogotá, los siguientes son los conciertos que se tendrán en el marco de la Fiesta de Bogotá.</w:t>
      </w:r>
    </w:p>
    <w:p w14:paraId="03704DFA" w14:textId="77777777" w:rsidR="00B66ADF" w:rsidRPr="00D1054A" w:rsidRDefault="00B66ADF" w:rsidP="00B66ADF">
      <w:pPr>
        <w:ind w:firstLine="284"/>
        <w:rPr>
          <w:color w:val="FF0000"/>
          <w:sz w:val="22"/>
          <w:szCs w:val="22"/>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67"/>
        <w:gridCol w:w="1275"/>
        <w:gridCol w:w="3096"/>
        <w:gridCol w:w="1007"/>
        <w:gridCol w:w="2772"/>
      </w:tblGrid>
      <w:tr w:rsidR="00B66ADF" w:rsidRPr="00DD6843" w14:paraId="38891C50" w14:textId="77777777" w:rsidTr="00B66ADF">
        <w:trPr>
          <w:trHeight w:val="46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BFBFBF"/>
            <w:tcMar>
              <w:top w:w="20" w:type="dxa"/>
              <w:left w:w="20" w:type="dxa"/>
              <w:bottom w:w="20" w:type="dxa"/>
              <w:right w:w="20" w:type="dxa"/>
            </w:tcMar>
            <w:vAlign w:val="center"/>
            <w:hideMark/>
          </w:tcPr>
          <w:p w14:paraId="066C21A7" w14:textId="77777777" w:rsidR="00B66ADF" w:rsidRPr="00DD6843" w:rsidRDefault="00B66ADF" w:rsidP="00B66ADF">
            <w:pPr>
              <w:widowControl/>
              <w:suppressAutoHyphens w:val="0"/>
              <w:jc w:val="center"/>
              <w:rPr>
                <w:rFonts w:eastAsia="Times New Roman"/>
                <w:b/>
                <w:sz w:val="16"/>
                <w:szCs w:val="16"/>
                <w:lang w:val="es-CO" w:eastAsia="es-CO"/>
              </w:rPr>
            </w:pPr>
            <w:r w:rsidRPr="00DD6843">
              <w:rPr>
                <w:rFonts w:eastAsia="Times New Roman"/>
                <w:sz w:val="16"/>
                <w:szCs w:val="16"/>
                <w:lang w:val="es-CO" w:eastAsia="es-CO"/>
              </w:rPr>
              <w:t> </w:t>
            </w:r>
            <w:r w:rsidRPr="00DD6843">
              <w:rPr>
                <w:rFonts w:eastAsia="Times New Roman"/>
                <w:b/>
                <w:bCs/>
                <w:color w:val="000000"/>
                <w:sz w:val="16"/>
                <w:szCs w:val="16"/>
                <w:lang w:val="es-CO" w:eastAsia="es-CO"/>
              </w:rPr>
              <w:t>No.</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7D53AF1F" w14:textId="77777777" w:rsidR="00B66ADF" w:rsidRPr="00DD6843" w:rsidRDefault="00B66ADF" w:rsidP="00B66ADF">
            <w:pPr>
              <w:widowControl/>
              <w:suppressAutoHyphens w:val="0"/>
              <w:jc w:val="center"/>
              <w:rPr>
                <w:rFonts w:eastAsia="Times New Roman"/>
                <w:b/>
                <w:sz w:val="16"/>
                <w:szCs w:val="16"/>
                <w:lang w:val="es-CO" w:eastAsia="es-CO"/>
              </w:rPr>
            </w:pPr>
            <w:r w:rsidRPr="00DD6843">
              <w:rPr>
                <w:rFonts w:eastAsia="Times New Roman"/>
                <w:b/>
                <w:bCs/>
                <w:color w:val="000000"/>
                <w:sz w:val="16"/>
                <w:szCs w:val="16"/>
                <w:lang w:val="es-CO" w:eastAsia="es-CO"/>
              </w:rPr>
              <w:t>Fecha</w:t>
            </w:r>
          </w:p>
        </w:tc>
        <w:tc>
          <w:tcPr>
            <w:tcW w:w="3096"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0E7245F4" w14:textId="77777777" w:rsidR="00B66ADF" w:rsidRPr="00DD6843" w:rsidRDefault="00B66ADF" w:rsidP="00B66ADF">
            <w:pPr>
              <w:widowControl/>
              <w:suppressAutoHyphens w:val="0"/>
              <w:jc w:val="center"/>
              <w:rPr>
                <w:rFonts w:eastAsia="Times New Roman"/>
                <w:b/>
                <w:sz w:val="16"/>
                <w:szCs w:val="16"/>
                <w:lang w:val="es-CO" w:eastAsia="es-CO"/>
              </w:rPr>
            </w:pPr>
            <w:r w:rsidRPr="00DD6843">
              <w:rPr>
                <w:rFonts w:eastAsia="Times New Roman"/>
                <w:b/>
                <w:bCs/>
                <w:color w:val="000000"/>
                <w:sz w:val="16"/>
                <w:szCs w:val="16"/>
                <w:lang w:val="es-CO" w:eastAsia="es-CO"/>
              </w:rPr>
              <w:t>Cumpleaños de Bogotá, Conciertos Música Colombiana (Pendiente por definir el nombre)</w:t>
            </w:r>
          </w:p>
        </w:tc>
        <w:tc>
          <w:tcPr>
            <w:tcW w:w="1007"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50F267B3" w14:textId="77777777" w:rsidR="00B66ADF" w:rsidRPr="00DD6843" w:rsidRDefault="00B66ADF" w:rsidP="00B66ADF">
            <w:pPr>
              <w:widowControl/>
              <w:suppressAutoHyphens w:val="0"/>
              <w:jc w:val="center"/>
              <w:rPr>
                <w:rFonts w:eastAsia="Times New Roman"/>
                <w:b/>
                <w:sz w:val="16"/>
                <w:szCs w:val="16"/>
                <w:lang w:val="es-CO" w:eastAsia="es-CO"/>
              </w:rPr>
            </w:pPr>
            <w:r w:rsidRPr="00DD6843">
              <w:rPr>
                <w:rFonts w:eastAsia="Times New Roman"/>
                <w:b/>
                <w:bCs/>
                <w:color w:val="000000"/>
                <w:sz w:val="16"/>
                <w:szCs w:val="16"/>
                <w:lang w:val="es-CO" w:eastAsia="es-CO"/>
              </w:rPr>
              <w:t>Horario</w:t>
            </w:r>
          </w:p>
        </w:tc>
        <w:tc>
          <w:tcPr>
            <w:tcW w:w="2772"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60" w:type="dxa"/>
            </w:tcMar>
            <w:vAlign w:val="center"/>
            <w:hideMark/>
          </w:tcPr>
          <w:p w14:paraId="7E81117E" w14:textId="77777777" w:rsidR="00B66ADF" w:rsidRPr="00DD6843" w:rsidRDefault="00B66ADF" w:rsidP="00B66ADF">
            <w:pPr>
              <w:widowControl/>
              <w:suppressAutoHyphens w:val="0"/>
              <w:jc w:val="center"/>
              <w:rPr>
                <w:rFonts w:eastAsia="Times New Roman"/>
                <w:b/>
                <w:sz w:val="16"/>
                <w:szCs w:val="16"/>
                <w:lang w:val="es-CO" w:eastAsia="es-CO"/>
              </w:rPr>
            </w:pPr>
            <w:r w:rsidRPr="00DD6843">
              <w:rPr>
                <w:rFonts w:eastAsia="Times New Roman"/>
                <w:b/>
                <w:bCs/>
                <w:color w:val="000000"/>
                <w:sz w:val="16"/>
                <w:szCs w:val="16"/>
                <w:lang w:val="es-CO" w:eastAsia="es-CO"/>
              </w:rPr>
              <w:t>Observaciones</w:t>
            </w:r>
          </w:p>
        </w:tc>
      </w:tr>
      <w:tr w:rsidR="00B66ADF" w:rsidRPr="00DD6843" w14:paraId="6A167D0F" w14:textId="77777777" w:rsidTr="00B66ADF">
        <w:trPr>
          <w:trHeight w:val="57"/>
          <w:jc w:val="center"/>
        </w:trPr>
        <w:tc>
          <w:tcPr>
            <w:tcW w:w="567" w:type="dxa"/>
            <w:tcBorders>
              <w:top w:val="single" w:sz="8" w:space="0" w:color="000000"/>
              <w:left w:val="single" w:sz="8" w:space="0" w:color="000000"/>
              <w:bottom w:val="single" w:sz="8" w:space="0" w:color="000000"/>
              <w:right w:val="single" w:sz="8" w:space="0" w:color="000000"/>
            </w:tcBorders>
            <w:tcMar>
              <w:top w:w="100" w:type="dxa"/>
              <w:left w:w="20" w:type="dxa"/>
              <w:bottom w:w="20" w:type="dxa"/>
              <w:right w:w="20" w:type="dxa"/>
            </w:tcMar>
            <w:vAlign w:val="center"/>
            <w:hideMark/>
          </w:tcPr>
          <w:p w14:paraId="7F10078B"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1</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24FE6193"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6 de agosto</w:t>
            </w:r>
          </w:p>
        </w:tc>
        <w:tc>
          <w:tcPr>
            <w:tcW w:w="3096"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4DF20477"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Teatro Julio Mario Santo Domingo</w:t>
            </w:r>
          </w:p>
        </w:tc>
        <w:tc>
          <w:tcPr>
            <w:tcW w:w="1007"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58A22EAF"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11 am.</w:t>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60E5C72A"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No se requiere nada</w:t>
            </w:r>
          </w:p>
        </w:tc>
      </w:tr>
      <w:tr w:rsidR="00B66ADF" w:rsidRPr="00DD6843" w14:paraId="1FB3C5D1" w14:textId="77777777" w:rsidTr="00B66ADF">
        <w:trPr>
          <w:trHeight w:val="57"/>
          <w:jc w:val="center"/>
        </w:trPr>
        <w:tc>
          <w:tcPr>
            <w:tcW w:w="567" w:type="dxa"/>
            <w:tcBorders>
              <w:top w:val="single" w:sz="8" w:space="0" w:color="000000"/>
              <w:left w:val="single" w:sz="8" w:space="0" w:color="000000"/>
              <w:bottom w:val="single" w:sz="8" w:space="0" w:color="000000"/>
              <w:right w:val="single" w:sz="8" w:space="0" w:color="000000"/>
            </w:tcBorders>
            <w:tcMar>
              <w:top w:w="100" w:type="dxa"/>
              <w:left w:w="20" w:type="dxa"/>
              <w:bottom w:w="20" w:type="dxa"/>
              <w:right w:w="20" w:type="dxa"/>
            </w:tcMar>
            <w:vAlign w:val="center"/>
            <w:hideMark/>
          </w:tcPr>
          <w:p w14:paraId="7BC88A61"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2</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57719496"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12 de agosto</w:t>
            </w:r>
          </w:p>
        </w:tc>
        <w:tc>
          <w:tcPr>
            <w:tcW w:w="3096"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3B5E2751"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Media Torta</w:t>
            </w:r>
          </w:p>
        </w:tc>
        <w:tc>
          <w:tcPr>
            <w:tcW w:w="1007"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26172CB0"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Por concertar</w:t>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621A22BE"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Permisos y producción lo coloca IDARTES</w:t>
            </w:r>
          </w:p>
        </w:tc>
      </w:tr>
      <w:tr w:rsidR="00B66ADF" w:rsidRPr="00DD6843" w14:paraId="45A16D43" w14:textId="77777777" w:rsidTr="00B66ADF">
        <w:trPr>
          <w:trHeight w:val="57"/>
          <w:jc w:val="center"/>
        </w:trPr>
        <w:tc>
          <w:tcPr>
            <w:tcW w:w="567"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hideMark/>
          </w:tcPr>
          <w:p w14:paraId="4EB8A0E4"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3</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20" w:type="dxa"/>
            </w:tcMar>
            <w:vAlign w:val="center"/>
            <w:hideMark/>
          </w:tcPr>
          <w:p w14:paraId="1C012CFD"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13 de agosto</w:t>
            </w:r>
          </w:p>
        </w:tc>
        <w:tc>
          <w:tcPr>
            <w:tcW w:w="3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20" w:type="dxa"/>
            </w:tcMar>
            <w:vAlign w:val="center"/>
            <w:hideMark/>
          </w:tcPr>
          <w:p w14:paraId="7427976F"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Auditorio León de Greiff</w:t>
            </w:r>
          </w:p>
        </w:tc>
        <w:tc>
          <w:tcPr>
            <w:tcW w:w="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20" w:type="dxa"/>
            </w:tcMar>
            <w:vAlign w:val="center"/>
            <w:hideMark/>
          </w:tcPr>
          <w:p w14:paraId="2DE98000"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11 am.</w:t>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vAlign w:val="center"/>
            <w:hideMark/>
          </w:tcPr>
          <w:p w14:paraId="71E05172"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No se requiere nada</w:t>
            </w:r>
          </w:p>
        </w:tc>
      </w:tr>
      <w:tr w:rsidR="00B66ADF" w:rsidRPr="00DD6843" w14:paraId="0181C379" w14:textId="77777777" w:rsidTr="00B66ADF">
        <w:trPr>
          <w:trHeight w:val="360"/>
          <w:jc w:val="center"/>
        </w:trPr>
        <w:tc>
          <w:tcPr>
            <w:tcW w:w="567" w:type="dxa"/>
            <w:tcBorders>
              <w:top w:val="single" w:sz="8" w:space="0" w:color="000000"/>
              <w:left w:val="single" w:sz="8" w:space="0" w:color="000000"/>
              <w:bottom w:val="single" w:sz="8" w:space="0" w:color="000000"/>
              <w:right w:val="single" w:sz="8" w:space="0" w:color="000000"/>
            </w:tcBorders>
            <w:shd w:val="clear" w:color="auto" w:fill="BFBFBF"/>
            <w:tcMar>
              <w:top w:w="20" w:type="dxa"/>
              <w:left w:w="20" w:type="dxa"/>
              <w:bottom w:w="20" w:type="dxa"/>
              <w:right w:w="20" w:type="dxa"/>
            </w:tcMar>
            <w:vAlign w:val="center"/>
            <w:hideMark/>
          </w:tcPr>
          <w:p w14:paraId="5CE97E14"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No.</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04969DD6"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Fecha</w:t>
            </w:r>
          </w:p>
        </w:tc>
        <w:tc>
          <w:tcPr>
            <w:tcW w:w="3096"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2131C2AE"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Medrano Filarmónico</w:t>
            </w:r>
          </w:p>
        </w:tc>
        <w:tc>
          <w:tcPr>
            <w:tcW w:w="1007"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0D065FEF"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Horario</w:t>
            </w:r>
          </w:p>
        </w:tc>
        <w:tc>
          <w:tcPr>
            <w:tcW w:w="2772"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60" w:type="dxa"/>
            </w:tcMar>
            <w:vAlign w:val="center"/>
            <w:hideMark/>
          </w:tcPr>
          <w:p w14:paraId="489B1BAE"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Observaciones</w:t>
            </w:r>
          </w:p>
        </w:tc>
      </w:tr>
      <w:tr w:rsidR="00B66ADF" w:rsidRPr="00DD6843" w14:paraId="5C656FF0" w14:textId="77777777" w:rsidTr="00B66ADF">
        <w:trPr>
          <w:trHeight w:val="57"/>
          <w:jc w:val="center"/>
        </w:trPr>
        <w:tc>
          <w:tcPr>
            <w:tcW w:w="567" w:type="dxa"/>
            <w:tcBorders>
              <w:top w:val="single" w:sz="8" w:space="0" w:color="000000"/>
              <w:left w:val="single" w:sz="8" w:space="0" w:color="000000"/>
              <w:bottom w:val="single" w:sz="8" w:space="0" w:color="000000"/>
              <w:right w:val="single" w:sz="8" w:space="0" w:color="000000"/>
            </w:tcBorders>
            <w:tcMar>
              <w:top w:w="100" w:type="dxa"/>
              <w:left w:w="20" w:type="dxa"/>
              <w:bottom w:w="20" w:type="dxa"/>
              <w:right w:w="20" w:type="dxa"/>
            </w:tcMar>
            <w:vAlign w:val="center"/>
            <w:hideMark/>
          </w:tcPr>
          <w:p w14:paraId="6A34A397"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4</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0074BF43"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6 de agosto</w:t>
            </w:r>
          </w:p>
        </w:tc>
        <w:tc>
          <w:tcPr>
            <w:tcW w:w="3096"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19DA1F65"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Parque Simón Bolívar</w:t>
            </w:r>
          </w:p>
        </w:tc>
        <w:tc>
          <w:tcPr>
            <w:tcW w:w="1007"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5FF3260E"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Por concertar</w:t>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0E07CD8E"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IDRD coloca todo</w:t>
            </w:r>
          </w:p>
        </w:tc>
      </w:tr>
      <w:tr w:rsidR="00B66ADF" w:rsidRPr="00DD6843" w14:paraId="29297F35" w14:textId="77777777" w:rsidTr="00B66ADF">
        <w:trPr>
          <w:trHeight w:val="57"/>
          <w:jc w:val="center"/>
        </w:trPr>
        <w:tc>
          <w:tcPr>
            <w:tcW w:w="567" w:type="dxa"/>
            <w:tcBorders>
              <w:top w:val="single" w:sz="8" w:space="0" w:color="000000"/>
              <w:left w:val="single" w:sz="8" w:space="0" w:color="000000"/>
              <w:bottom w:val="single" w:sz="8" w:space="0" w:color="000000"/>
              <w:right w:val="single" w:sz="8" w:space="0" w:color="000000"/>
            </w:tcBorders>
            <w:tcMar>
              <w:top w:w="100" w:type="dxa"/>
              <w:left w:w="20" w:type="dxa"/>
              <w:bottom w:w="20" w:type="dxa"/>
              <w:right w:w="20" w:type="dxa"/>
            </w:tcMar>
            <w:vAlign w:val="center"/>
            <w:hideMark/>
          </w:tcPr>
          <w:p w14:paraId="3A844299"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5</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7EFBBD72"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7 de agosto</w:t>
            </w:r>
          </w:p>
        </w:tc>
        <w:tc>
          <w:tcPr>
            <w:tcW w:w="3096"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1A9FC4C3"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Parque del Tunal</w:t>
            </w:r>
          </w:p>
        </w:tc>
        <w:tc>
          <w:tcPr>
            <w:tcW w:w="1007"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7E4C3A89"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6 pm.</w:t>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4D6EA7D5"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Permisos gestionados por el Festival de Verano (IDRD) y la OFB paga la producción.</w:t>
            </w:r>
          </w:p>
        </w:tc>
      </w:tr>
      <w:tr w:rsidR="00B66ADF" w:rsidRPr="00DD6843" w14:paraId="715A9CC1" w14:textId="77777777" w:rsidTr="00B66ADF">
        <w:trPr>
          <w:trHeight w:val="57"/>
          <w:jc w:val="center"/>
        </w:trPr>
        <w:tc>
          <w:tcPr>
            <w:tcW w:w="567" w:type="dxa"/>
            <w:tcBorders>
              <w:top w:val="single" w:sz="8" w:space="0" w:color="000000"/>
              <w:left w:val="single" w:sz="8" w:space="0" w:color="000000"/>
              <w:bottom w:val="single" w:sz="8" w:space="0" w:color="000000"/>
              <w:right w:val="single" w:sz="8" w:space="0" w:color="000000"/>
            </w:tcBorders>
            <w:tcMar>
              <w:top w:w="100" w:type="dxa"/>
              <w:left w:w="20" w:type="dxa"/>
              <w:bottom w:w="100" w:type="dxa"/>
              <w:right w:w="20" w:type="dxa"/>
            </w:tcMar>
            <w:vAlign w:val="center"/>
            <w:hideMark/>
          </w:tcPr>
          <w:p w14:paraId="3801CC27"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6</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20" w:type="dxa"/>
            </w:tcMar>
            <w:vAlign w:val="center"/>
            <w:hideMark/>
          </w:tcPr>
          <w:p w14:paraId="3801BAFA"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9 de agosto</w:t>
            </w:r>
          </w:p>
        </w:tc>
        <w:tc>
          <w:tcPr>
            <w:tcW w:w="30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20" w:type="dxa"/>
            </w:tcMar>
            <w:vAlign w:val="center"/>
            <w:hideMark/>
          </w:tcPr>
          <w:p w14:paraId="356ED540"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Teatro Jorge Eliécer Gaitán</w:t>
            </w:r>
          </w:p>
        </w:tc>
        <w:tc>
          <w:tcPr>
            <w:tcW w:w="10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20" w:type="dxa"/>
            </w:tcMar>
            <w:vAlign w:val="center"/>
            <w:hideMark/>
          </w:tcPr>
          <w:p w14:paraId="77F7B636"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Por concertar</w:t>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vAlign w:val="center"/>
            <w:hideMark/>
          </w:tcPr>
          <w:p w14:paraId="75163E22"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Permisos y producción lo coloca IDARTES</w:t>
            </w:r>
          </w:p>
        </w:tc>
      </w:tr>
      <w:tr w:rsidR="00B66ADF" w:rsidRPr="00DD6843" w14:paraId="07E7CE77" w14:textId="77777777" w:rsidTr="00B66ADF">
        <w:trPr>
          <w:trHeight w:val="57"/>
          <w:jc w:val="center"/>
        </w:trPr>
        <w:tc>
          <w:tcPr>
            <w:tcW w:w="567" w:type="dxa"/>
            <w:tcBorders>
              <w:top w:val="single" w:sz="8" w:space="0" w:color="000000"/>
              <w:left w:val="single" w:sz="8" w:space="0" w:color="000000"/>
              <w:bottom w:val="single" w:sz="8" w:space="0" w:color="000000"/>
              <w:right w:val="single" w:sz="8" w:space="0" w:color="000000"/>
            </w:tcBorders>
            <w:shd w:val="clear" w:color="auto" w:fill="BFBFBF"/>
            <w:tcMar>
              <w:top w:w="20" w:type="dxa"/>
              <w:left w:w="20" w:type="dxa"/>
              <w:bottom w:w="20" w:type="dxa"/>
              <w:right w:w="20" w:type="dxa"/>
            </w:tcMar>
            <w:vAlign w:val="center"/>
            <w:hideMark/>
          </w:tcPr>
          <w:p w14:paraId="3C3C8270"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No.</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7864D2EF"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Fecha</w:t>
            </w:r>
          </w:p>
        </w:tc>
        <w:tc>
          <w:tcPr>
            <w:tcW w:w="3096"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4EFD0945"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Concierto Alterno</w:t>
            </w:r>
          </w:p>
        </w:tc>
        <w:tc>
          <w:tcPr>
            <w:tcW w:w="1007"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20" w:type="dxa"/>
            </w:tcMar>
            <w:vAlign w:val="center"/>
            <w:hideMark/>
          </w:tcPr>
          <w:p w14:paraId="5C596C03"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Horario</w:t>
            </w:r>
          </w:p>
        </w:tc>
        <w:tc>
          <w:tcPr>
            <w:tcW w:w="2772" w:type="dxa"/>
            <w:tcBorders>
              <w:top w:val="single" w:sz="8" w:space="0" w:color="000000"/>
              <w:left w:val="single" w:sz="8" w:space="0" w:color="000000"/>
              <w:bottom w:val="single" w:sz="8" w:space="0" w:color="000000"/>
              <w:right w:val="single" w:sz="8" w:space="0" w:color="000000"/>
            </w:tcBorders>
            <w:shd w:val="clear" w:color="auto" w:fill="BFBFBF"/>
            <w:tcMar>
              <w:top w:w="20" w:type="dxa"/>
              <w:left w:w="100" w:type="dxa"/>
              <w:bottom w:w="20" w:type="dxa"/>
              <w:right w:w="60" w:type="dxa"/>
            </w:tcMar>
            <w:vAlign w:val="center"/>
            <w:hideMark/>
          </w:tcPr>
          <w:p w14:paraId="6D91A806" w14:textId="77777777" w:rsidR="00B66ADF" w:rsidRPr="00DD6843" w:rsidRDefault="00B66ADF" w:rsidP="00B66ADF">
            <w:pPr>
              <w:widowControl/>
              <w:suppressAutoHyphens w:val="0"/>
              <w:jc w:val="center"/>
              <w:rPr>
                <w:rFonts w:eastAsia="Times New Roman"/>
                <w:sz w:val="16"/>
                <w:szCs w:val="16"/>
                <w:lang w:val="es-CO" w:eastAsia="es-CO"/>
              </w:rPr>
            </w:pPr>
            <w:r w:rsidRPr="00DD6843">
              <w:rPr>
                <w:rFonts w:eastAsia="Times New Roman"/>
                <w:b/>
                <w:bCs/>
                <w:color w:val="000000"/>
                <w:sz w:val="16"/>
                <w:szCs w:val="16"/>
                <w:lang w:val="es-CO" w:eastAsia="es-CO"/>
              </w:rPr>
              <w:t>Observaciones</w:t>
            </w:r>
          </w:p>
        </w:tc>
      </w:tr>
      <w:tr w:rsidR="00B66ADF" w:rsidRPr="00DD6843" w14:paraId="4BF170EC" w14:textId="77777777" w:rsidTr="00B66ADF">
        <w:trPr>
          <w:trHeight w:val="57"/>
          <w:jc w:val="center"/>
        </w:trPr>
        <w:tc>
          <w:tcPr>
            <w:tcW w:w="567" w:type="dxa"/>
            <w:tcBorders>
              <w:top w:val="single" w:sz="8" w:space="0" w:color="000000"/>
              <w:left w:val="single" w:sz="8" w:space="0" w:color="000000"/>
              <w:bottom w:val="single" w:sz="8" w:space="0" w:color="000000"/>
              <w:right w:val="single" w:sz="8" w:space="0" w:color="000000"/>
            </w:tcBorders>
            <w:tcMar>
              <w:top w:w="100" w:type="dxa"/>
              <w:left w:w="20" w:type="dxa"/>
              <w:bottom w:w="20" w:type="dxa"/>
              <w:right w:w="20" w:type="dxa"/>
            </w:tcMar>
            <w:vAlign w:val="center"/>
            <w:hideMark/>
          </w:tcPr>
          <w:p w14:paraId="62E86E70"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7</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09E1BC45"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Por concertar</w:t>
            </w:r>
          </w:p>
        </w:tc>
        <w:tc>
          <w:tcPr>
            <w:tcW w:w="3096"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34006707"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Parque de la 93</w:t>
            </w:r>
          </w:p>
        </w:tc>
        <w:tc>
          <w:tcPr>
            <w:tcW w:w="1007"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20" w:type="dxa"/>
            </w:tcMar>
            <w:vAlign w:val="center"/>
            <w:hideMark/>
          </w:tcPr>
          <w:p w14:paraId="0E7D47B8"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Por concertar</w:t>
            </w:r>
          </w:p>
        </w:tc>
        <w:tc>
          <w:tcPr>
            <w:tcW w:w="2772" w:type="dxa"/>
            <w:tcBorders>
              <w:top w:val="single" w:sz="8" w:space="0" w:color="000000"/>
              <w:left w:val="single" w:sz="8" w:space="0" w:color="000000"/>
              <w:bottom w:val="single" w:sz="8" w:space="0" w:color="000000"/>
              <w:right w:val="single" w:sz="8" w:space="0" w:color="000000"/>
            </w:tcBorders>
            <w:tcMar>
              <w:top w:w="100" w:type="dxa"/>
              <w:left w:w="100" w:type="dxa"/>
              <w:bottom w:w="20" w:type="dxa"/>
              <w:right w:w="60" w:type="dxa"/>
            </w:tcMar>
            <w:vAlign w:val="center"/>
            <w:hideMark/>
          </w:tcPr>
          <w:p w14:paraId="77351EF4" w14:textId="77777777" w:rsidR="00B66ADF" w:rsidRPr="00DD6843" w:rsidRDefault="00B66ADF" w:rsidP="00B66ADF">
            <w:pPr>
              <w:widowControl/>
              <w:suppressAutoHyphens w:val="0"/>
              <w:rPr>
                <w:rFonts w:eastAsia="Times New Roman"/>
                <w:sz w:val="16"/>
                <w:szCs w:val="16"/>
                <w:lang w:val="es-CO" w:eastAsia="es-CO"/>
              </w:rPr>
            </w:pPr>
            <w:r w:rsidRPr="00DD6843">
              <w:rPr>
                <w:rFonts w:eastAsia="Times New Roman"/>
                <w:color w:val="000000"/>
                <w:sz w:val="16"/>
                <w:szCs w:val="16"/>
                <w:lang w:val="es-CO" w:eastAsia="es-CO"/>
              </w:rPr>
              <w:t>Se realiza si el Parque costea toda la producción.</w:t>
            </w:r>
          </w:p>
        </w:tc>
      </w:tr>
    </w:tbl>
    <w:p w14:paraId="0885F85C" w14:textId="77777777" w:rsidR="00B66ADF" w:rsidRPr="00DD6843" w:rsidRDefault="00B66ADF" w:rsidP="00B66ADF">
      <w:pPr>
        <w:rPr>
          <w:sz w:val="16"/>
          <w:szCs w:val="16"/>
        </w:rPr>
      </w:pPr>
      <w:r w:rsidRPr="00D1054A">
        <w:rPr>
          <w:b/>
          <w:sz w:val="22"/>
          <w:szCs w:val="22"/>
        </w:rPr>
        <w:t xml:space="preserve">        </w:t>
      </w:r>
      <w:r w:rsidRPr="00DD6843">
        <w:rPr>
          <w:b/>
          <w:sz w:val="16"/>
          <w:szCs w:val="16"/>
        </w:rPr>
        <w:t>Fuente:</w:t>
      </w:r>
      <w:r w:rsidRPr="00DD6843">
        <w:rPr>
          <w:sz w:val="16"/>
          <w:szCs w:val="16"/>
        </w:rPr>
        <w:t xml:space="preserve"> Subdirección de Arte, Cultura y Patrimonio</w:t>
      </w:r>
    </w:p>
    <w:p w14:paraId="1695A71C" w14:textId="77777777" w:rsidR="00B66ADF" w:rsidRPr="00D1054A" w:rsidRDefault="00B66ADF" w:rsidP="00B66ADF">
      <w:pPr>
        <w:rPr>
          <w:sz w:val="22"/>
          <w:szCs w:val="22"/>
        </w:rPr>
      </w:pPr>
    </w:p>
    <w:p w14:paraId="06388DCE" w14:textId="77777777" w:rsidR="00B66ADF" w:rsidRPr="00D1054A" w:rsidRDefault="00B66ADF" w:rsidP="00B66ADF">
      <w:pPr>
        <w:ind w:firstLine="284"/>
        <w:rPr>
          <w:color w:val="FF0000"/>
          <w:sz w:val="22"/>
          <w:szCs w:val="22"/>
        </w:rPr>
      </w:pPr>
    </w:p>
    <w:p w14:paraId="42A4C6E4" w14:textId="77777777" w:rsidR="00B66ADF" w:rsidRPr="00D1054A" w:rsidRDefault="00B66ADF" w:rsidP="00B66ADF">
      <w:pPr>
        <w:widowControl/>
        <w:suppressAutoHyphens w:val="0"/>
        <w:ind w:left="284"/>
        <w:jc w:val="both"/>
        <w:rPr>
          <w:rFonts w:eastAsia="Times New Roman"/>
          <w:sz w:val="22"/>
          <w:szCs w:val="22"/>
          <w:lang w:val="es-CO" w:eastAsia="es-CO"/>
        </w:rPr>
      </w:pPr>
      <w:r w:rsidRPr="00D1054A">
        <w:rPr>
          <w:rFonts w:eastAsia="Times New Roman"/>
          <w:b/>
          <w:sz w:val="22"/>
          <w:szCs w:val="22"/>
          <w:lang w:val="es-CO" w:eastAsia="es-CO"/>
        </w:rPr>
        <w:t xml:space="preserve">Bogotá, ciudad creativa de la música: Este es un reconocimiento otorgado por la Naciones Unidas a la ciudad, que </w:t>
      </w:r>
      <w:r w:rsidRPr="00D1054A">
        <w:rPr>
          <w:rFonts w:eastAsia="Times New Roman"/>
          <w:sz w:val="22"/>
          <w:szCs w:val="22"/>
          <w:lang w:val="es-CO" w:eastAsia="es-CO"/>
        </w:rPr>
        <w:t xml:space="preserve">tiene como objetivo principal reconocer e impulsar la música como expresión artística y cultural viva que aporta al desarrollo humano de los habitantes de Bogotá. Durante el trimestre se llevaron a cabo 15 reuniones, con el fin de formular un Plan Estratégico, que permita la articulación sectorial en torno a este tema, hasta la fecha se ha avanzado el documento en un 70%. </w:t>
      </w:r>
    </w:p>
    <w:p w14:paraId="466EF55D" w14:textId="77777777" w:rsidR="00B66ADF" w:rsidRDefault="00B66ADF" w:rsidP="00B66ADF"/>
    <w:p w14:paraId="29C7D724" w14:textId="77777777" w:rsidR="00B66ADF" w:rsidRPr="00396AFC" w:rsidRDefault="00B66ADF" w:rsidP="00B66ADF">
      <w:pPr>
        <w:pStyle w:val="Subttulo"/>
        <w:jc w:val="both"/>
        <w:rPr>
          <w:rFonts w:ascii="Arial" w:hAnsi="Arial" w:cs="Arial"/>
          <w:sz w:val="22"/>
          <w:szCs w:val="22"/>
        </w:rPr>
      </w:pPr>
      <w:r w:rsidRPr="00DD6843">
        <w:rPr>
          <w:rFonts w:ascii="Arial" w:hAnsi="Arial" w:cs="Arial"/>
          <w:b/>
          <w:kern w:val="0"/>
          <w:sz w:val="22"/>
          <w:szCs w:val="22"/>
          <w:lang w:val="es-CO" w:eastAsia="es-CO"/>
        </w:rPr>
        <w:lastRenderedPageBreak/>
        <w:t>Conceptos Técnicos:</w:t>
      </w:r>
      <w:r>
        <w:rPr>
          <w:b/>
          <w:sz w:val="22"/>
          <w:szCs w:val="22"/>
        </w:rPr>
        <w:t xml:space="preserve"> </w:t>
      </w:r>
      <w:r>
        <w:rPr>
          <w:rFonts w:ascii="Arial" w:eastAsia="DejaVu Sans" w:hAnsi="Arial" w:cs="Arial"/>
          <w:color w:val="000000"/>
          <w:sz w:val="22"/>
          <w:szCs w:val="22"/>
        </w:rPr>
        <w:t>Durante el primer trimestre se</w:t>
      </w:r>
      <w:r w:rsidRPr="00396AFC">
        <w:rPr>
          <w:rFonts w:ascii="Arial" w:eastAsia="DejaVu Sans" w:hAnsi="Arial" w:cs="Arial"/>
          <w:color w:val="000000"/>
          <w:sz w:val="22"/>
          <w:szCs w:val="22"/>
        </w:rPr>
        <w:t xml:space="preserve"> han emitido 22 conceptos técnicos, 21 con IDARTES y uno con la OFB, así:  </w:t>
      </w:r>
    </w:p>
    <w:p w14:paraId="72953832" w14:textId="33062876" w:rsidR="00B66ADF" w:rsidRDefault="00B66ADF" w:rsidP="00B66ADF">
      <w:pPr>
        <w:jc w:val="center"/>
        <w:rPr>
          <w:color w:val="000000"/>
          <w:sz w:val="22"/>
          <w:szCs w:val="22"/>
        </w:rPr>
      </w:pPr>
      <w:r w:rsidRPr="00396AFC">
        <w:rPr>
          <w:noProof/>
          <w:color w:val="000000"/>
          <w:sz w:val="22"/>
          <w:szCs w:val="22"/>
          <w:lang w:val="es-CO" w:eastAsia="es-CO"/>
        </w:rPr>
        <w:drawing>
          <wp:inline distT="0" distB="0" distL="0" distR="0" wp14:anchorId="770312E0" wp14:editId="1E97723C">
            <wp:extent cx="5205730" cy="3549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5730" cy="3549650"/>
                    </a:xfrm>
                    <a:prstGeom prst="rect">
                      <a:avLst/>
                    </a:prstGeom>
                    <a:solidFill>
                      <a:srgbClr val="FFFFFF"/>
                    </a:solidFill>
                    <a:ln>
                      <a:noFill/>
                    </a:ln>
                  </pic:spPr>
                </pic:pic>
              </a:graphicData>
            </a:graphic>
          </wp:inline>
        </w:drawing>
      </w:r>
    </w:p>
    <w:p w14:paraId="6199D83D" w14:textId="77777777" w:rsidR="00B66ADF" w:rsidRDefault="00B66ADF" w:rsidP="00B66ADF">
      <w:pPr>
        <w:jc w:val="center"/>
        <w:rPr>
          <w:color w:val="000000"/>
          <w:sz w:val="22"/>
          <w:szCs w:val="22"/>
        </w:rPr>
      </w:pPr>
    </w:p>
    <w:p w14:paraId="66098296" w14:textId="77777777" w:rsidR="00B66ADF" w:rsidRDefault="00B66ADF" w:rsidP="00B66ADF">
      <w:pPr>
        <w:rPr>
          <w:sz w:val="22"/>
          <w:szCs w:val="22"/>
        </w:rPr>
      </w:pPr>
      <w:r w:rsidRPr="00D1054A">
        <w:rPr>
          <w:sz w:val="22"/>
          <w:szCs w:val="22"/>
        </w:rPr>
        <w:t>Se realizó el concepto técnico para tres proyectos de acuerdo remitidos por el Concejo de Bogotá, entre ellos se destaca el 255 de 2017 “Por el cual se generan lineamientos para la conformación de Zonas de Embellecimiento y Apropiación -ZEA”, el cual se articuló con el 303, “Día de la Bogotá Limpia”, que se implementará el próximo 6 de agosto en el marco de la Fiesta de Bogotá. De igual forma se emitió concepto para proyectos de acuerdo que pretenden ubicar expresiones artísticas de carácter permanente como el homenaje al Padre Javier de Nicoló y el homenaje a los desaparecidos en la toma del Palacio de Justicia, por parte del M19. Adicionalmente se emitió concepto técnico para el proyecto de acuerdo cuyo objetivo la creación de un concurso de galería de artes gráficas el cual será llamado "Mi colegio, Mi parque, Mi arte" que se implementaría en colegios distritales.</w:t>
      </w:r>
    </w:p>
    <w:p w14:paraId="15E399F3" w14:textId="77777777" w:rsidR="00B66ADF" w:rsidRDefault="00B66ADF" w:rsidP="00B66ADF">
      <w:pPr>
        <w:rPr>
          <w:sz w:val="22"/>
          <w:szCs w:val="22"/>
        </w:rPr>
      </w:pPr>
    </w:p>
    <w:p w14:paraId="5795B081" w14:textId="77777777" w:rsidR="00B66ADF" w:rsidRDefault="00B66ADF" w:rsidP="00B66ADF">
      <w:pPr>
        <w:pStyle w:val="Subttulo"/>
        <w:tabs>
          <w:tab w:val="left" w:pos="0"/>
          <w:tab w:val="left" w:pos="142"/>
        </w:tabs>
        <w:spacing w:line="100" w:lineRule="atLeast"/>
        <w:jc w:val="both"/>
        <w:rPr>
          <w:rFonts w:ascii="Arial" w:hAnsi="Arial" w:cs="Arial"/>
          <w:sz w:val="22"/>
          <w:szCs w:val="22"/>
        </w:rPr>
      </w:pPr>
      <w:r w:rsidRPr="00DD6843">
        <w:rPr>
          <w:rFonts w:ascii="Arial" w:hAnsi="Arial" w:cs="Arial"/>
          <w:sz w:val="22"/>
          <w:szCs w:val="22"/>
        </w:rPr>
        <w:t>En el segundo trimestre se</w:t>
      </w:r>
      <w:r w:rsidRPr="00D1054A">
        <w:rPr>
          <w:rFonts w:ascii="Arial" w:hAnsi="Arial" w:cs="Arial"/>
          <w:sz w:val="22"/>
          <w:szCs w:val="22"/>
        </w:rPr>
        <w:t xml:space="preserve"> realizaron 49 conceptos técnicos para convenios entre las entidades adscritas, la SCRD y organizaciones culturales, las cuales se detallan a continuación. </w:t>
      </w:r>
    </w:p>
    <w:p w14:paraId="24A12BAB" w14:textId="77777777" w:rsidR="00B66ADF" w:rsidRDefault="00B66ADF" w:rsidP="00B66ADF"/>
    <w:tbl>
      <w:tblPr>
        <w:tblW w:w="0" w:type="auto"/>
        <w:tblCellMar>
          <w:top w:w="15" w:type="dxa"/>
          <w:left w:w="15" w:type="dxa"/>
          <w:bottom w:w="15" w:type="dxa"/>
          <w:right w:w="15" w:type="dxa"/>
        </w:tblCellMar>
        <w:tblLook w:val="04A0" w:firstRow="1" w:lastRow="0" w:firstColumn="1" w:lastColumn="0" w:noHBand="0" w:noVBand="1"/>
      </w:tblPr>
      <w:tblGrid>
        <w:gridCol w:w="2783"/>
        <w:gridCol w:w="1323"/>
        <w:gridCol w:w="1367"/>
        <w:gridCol w:w="1367"/>
        <w:gridCol w:w="1388"/>
        <w:gridCol w:w="1402"/>
      </w:tblGrid>
      <w:tr w:rsidR="00B66ADF" w:rsidRPr="0082247E" w14:paraId="7E856A11" w14:textId="77777777" w:rsidTr="00B66ADF">
        <w:trPr>
          <w:trHeight w:val="242"/>
          <w:tblHeader/>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5614FAB0" w14:textId="77777777" w:rsidR="00B66ADF" w:rsidRPr="0082247E" w:rsidRDefault="00B66ADF" w:rsidP="00B66ADF">
            <w:pPr>
              <w:widowControl/>
              <w:suppressAutoHyphens w:val="0"/>
              <w:ind w:firstLine="284"/>
              <w:jc w:val="center"/>
              <w:rPr>
                <w:rFonts w:eastAsia="Times New Roman"/>
                <w:sz w:val="16"/>
                <w:szCs w:val="16"/>
                <w:lang w:val="es-CO" w:eastAsia="es-CO"/>
              </w:rPr>
            </w:pPr>
            <w:r w:rsidRPr="0082247E">
              <w:rPr>
                <w:rFonts w:eastAsia="Times New Roman"/>
                <w:sz w:val="16"/>
                <w:szCs w:val="16"/>
                <w:lang w:val="es-CO" w:eastAsia="es-CO"/>
              </w:rPr>
              <w:lastRenderedPageBreak/>
              <w:t> </w:t>
            </w:r>
            <w:r w:rsidRPr="0082247E">
              <w:rPr>
                <w:rFonts w:eastAsia="Times New Roman"/>
                <w:b/>
                <w:bCs/>
                <w:color w:val="000000"/>
                <w:sz w:val="16"/>
                <w:szCs w:val="16"/>
                <w:lang w:val="es-CO" w:eastAsia="es-CO"/>
              </w:rPr>
              <w:t>NOMBRE DEL PROYECTO</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7DE21B49" w14:textId="77777777" w:rsidR="00B66ADF" w:rsidRPr="0082247E" w:rsidRDefault="00B66ADF" w:rsidP="00B66ADF">
            <w:pPr>
              <w:widowControl/>
              <w:suppressAutoHyphens w:val="0"/>
              <w:jc w:val="center"/>
              <w:rPr>
                <w:rFonts w:eastAsia="Times New Roman"/>
                <w:sz w:val="16"/>
                <w:szCs w:val="16"/>
                <w:lang w:val="es-CO" w:eastAsia="es-CO"/>
              </w:rPr>
            </w:pPr>
            <w:r w:rsidRPr="0082247E">
              <w:rPr>
                <w:rFonts w:eastAsia="Times New Roman"/>
                <w:b/>
                <w:bCs/>
                <w:color w:val="000000"/>
                <w:sz w:val="16"/>
                <w:szCs w:val="16"/>
                <w:lang w:val="es-CO" w:eastAsia="es-CO"/>
              </w:rPr>
              <w:t>APORTE SECRETARÍA DE CULTURA</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663DA831" w14:textId="77777777" w:rsidR="00B66ADF" w:rsidRPr="0082247E" w:rsidRDefault="00B66ADF" w:rsidP="00B66ADF">
            <w:pPr>
              <w:widowControl/>
              <w:suppressAutoHyphens w:val="0"/>
              <w:jc w:val="center"/>
              <w:rPr>
                <w:rFonts w:eastAsia="Times New Roman"/>
                <w:sz w:val="16"/>
                <w:szCs w:val="16"/>
                <w:lang w:val="es-CO" w:eastAsia="es-CO"/>
              </w:rPr>
            </w:pPr>
            <w:r w:rsidRPr="0082247E">
              <w:rPr>
                <w:rFonts w:eastAsia="Times New Roman"/>
                <w:b/>
                <w:bCs/>
                <w:color w:val="000000"/>
                <w:sz w:val="16"/>
                <w:szCs w:val="16"/>
                <w:lang w:val="es-CO" w:eastAsia="es-CO"/>
              </w:rPr>
              <w:t>APORTE ENTIDAD ADSCRITA</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666A568F" w14:textId="77777777" w:rsidR="00B66ADF" w:rsidRPr="0082247E" w:rsidRDefault="00B66ADF" w:rsidP="00B66ADF">
            <w:pPr>
              <w:widowControl/>
              <w:suppressAutoHyphens w:val="0"/>
              <w:jc w:val="center"/>
              <w:rPr>
                <w:rFonts w:eastAsia="Times New Roman"/>
                <w:sz w:val="16"/>
                <w:szCs w:val="16"/>
                <w:lang w:val="es-CO" w:eastAsia="es-CO"/>
              </w:rPr>
            </w:pPr>
            <w:r w:rsidRPr="0082247E">
              <w:rPr>
                <w:rFonts w:eastAsia="Times New Roman"/>
                <w:b/>
                <w:bCs/>
                <w:color w:val="000000"/>
                <w:sz w:val="16"/>
                <w:szCs w:val="16"/>
                <w:lang w:val="es-CO" w:eastAsia="es-CO"/>
              </w:rPr>
              <w:t>APORTE ENTIDAD ADSCRITA</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1887A855" w14:textId="77777777" w:rsidR="00B66ADF" w:rsidRPr="0082247E" w:rsidRDefault="00B66ADF" w:rsidP="00B66ADF">
            <w:pPr>
              <w:widowControl/>
              <w:suppressAutoHyphens w:val="0"/>
              <w:jc w:val="center"/>
              <w:rPr>
                <w:rFonts w:eastAsia="Times New Roman"/>
                <w:sz w:val="16"/>
                <w:szCs w:val="16"/>
                <w:lang w:val="es-CO" w:eastAsia="es-CO"/>
              </w:rPr>
            </w:pPr>
            <w:r w:rsidRPr="0082247E">
              <w:rPr>
                <w:rFonts w:eastAsia="Times New Roman"/>
                <w:b/>
                <w:bCs/>
                <w:color w:val="000000"/>
                <w:sz w:val="16"/>
                <w:szCs w:val="16"/>
                <w:lang w:val="es-CO" w:eastAsia="es-CO"/>
              </w:rPr>
              <w:t>APORTE ENTIDAD PROPONENTE</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27518C70" w14:textId="77777777" w:rsidR="00B66ADF" w:rsidRPr="0082247E" w:rsidRDefault="00B66ADF" w:rsidP="00B66ADF">
            <w:pPr>
              <w:widowControl/>
              <w:suppressAutoHyphens w:val="0"/>
              <w:jc w:val="center"/>
              <w:rPr>
                <w:rFonts w:eastAsia="Times New Roman"/>
                <w:sz w:val="16"/>
                <w:szCs w:val="16"/>
                <w:lang w:val="es-CO" w:eastAsia="es-CO"/>
              </w:rPr>
            </w:pPr>
            <w:r w:rsidRPr="0082247E">
              <w:rPr>
                <w:rFonts w:eastAsia="Times New Roman"/>
                <w:b/>
                <w:bCs/>
                <w:color w:val="000000"/>
                <w:sz w:val="16"/>
                <w:szCs w:val="16"/>
                <w:lang w:val="es-CO" w:eastAsia="es-CO"/>
              </w:rPr>
              <w:t>VALOR TOTAL</w:t>
            </w:r>
          </w:p>
        </w:tc>
      </w:tr>
      <w:tr w:rsidR="00B66ADF" w:rsidRPr="0082247E" w14:paraId="0C1E1262"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431605"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NUEVOS TERRITORIOS PARA LA CREACIÓN: TEATRO JOVEN Y CIRCO EN BOGOTÁ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B0A3C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8884C1"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59AA1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$120.000.000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DE32BB"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$12.500.000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4D00A2"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$132.500.000</w:t>
            </w:r>
          </w:p>
        </w:tc>
      </w:tr>
      <w:tr w:rsidR="00B66ADF" w:rsidRPr="0082247E" w14:paraId="628F2559"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B3F0AC"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FORMACIÓN ARTÍSTICA PARA LA TRANSFORMACIÓN SOCIAL EN EL DISTRITO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24E3BB"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41507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B9467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$621.650.000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D11D85"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$62.060.000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64C70"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$683.710.000</w:t>
            </w:r>
          </w:p>
        </w:tc>
      </w:tr>
      <w:tr w:rsidR="00B66ADF" w:rsidRPr="0082247E" w14:paraId="01E90152"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98BE2C"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FESTIVALES AL PARQUE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C4549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EEA81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3FFE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$2.813.410.000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6E2B6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$281.121.000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49F8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$3.094.531.000</w:t>
            </w:r>
          </w:p>
        </w:tc>
      </w:tr>
      <w:tr w:rsidR="00B66ADF" w:rsidRPr="0082247E" w14:paraId="05ADDB99"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46341"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XI ENCUENTRO DISTRITAL DE TEATRO COMUNITARIO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C0A4DB"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815A2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6C2F8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$55.000.000,00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694D00"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$5.500.000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BBE0DA"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$60.500.000</w:t>
            </w:r>
          </w:p>
        </w:tc>
      </w:tr>
      <w:tr w:rsidR="00B66ADF" w:rsidRPr="0082247E" w14:paraId="089D8926"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CE2C3C"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NAVIDAD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83E7B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$10.835.995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5D434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$16.076.480,00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EBC97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$16.076.480,00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9DF5E4"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$163.000.000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EEDCE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i/>
                <w:iCs/>
                <w:color w:val="000000"/>
                <w:sz w:val="16"/>
                <w:szCs w:val="16"/>
                <w:lang w:val="es-CO" w:eastAsia="es-CO"/>
              </w:rPr>
              <w:t>$205.988.955</w:t>
            </w:r>
          </w:p>
        </w:tc>
      </w:tr>
      <w:tr w:rsidR="00B66ADF" w:rsidRPr="0082247E" w14:paraId="66825AE4"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A33A9E"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FESTIVAL DE CINE INDEPENDIENTE DE BOGOTÁ – INDIEBO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0C81A2"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$100.000.000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D61392"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B99B4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$200.000.000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8711CB"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$227.413.900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C25D4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i/>
                <w:iCs/>
                <w:color w:val="000000"/>
                <w:sz w:val="16"/>
                <w:szCs w:val="16"/>
                <w:lang w:val="es-CO" w:eastAsia="es-CO"/>
              </w:rPr>
              <w:t>$527.413.900</w:t>
            </w:r>
          </w:p>
        </w:tc>
      </w:tr>
      <w:tr w:rsidR="00B66ADF" w:rsidRPr="0082247E" w14:paraId="791A762C"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E5C9B3"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i/>
                <w:iCs/>
                <w:color w:val="000000"/>
                <w:sz w:val="16"/>
                <w:szCs w:val="16"/>
                <w:lang w:val="es-CO" w:eastAsia="es-CO"/>
              </w:rPr>
              <w:t>BOGOTÁ INTERNATIONAL FILM FESTIVAL – BIFF-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77AEF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$40.000.000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7F485E"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07F872"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$50.000.000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D2ED0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i/>
                <w:iCs/>
                <w:color w:val="000000"/>
                <w:sz w:val="16"/>
                <w:szCs w:val="16"/>
                <w:lang w:val="es-CO" w:eastAsia="es-CO"/>
              </w:rPr>
              <w:t>$192.891.150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DC078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i/>
                <w:iCs/>
                <w:color w:val="000000"/>
                <w:sz w:val="16"/>
                <w:szCs w:val="16"/>
                <w:lang w:val="es-CO" w:eastAsia="es-CO"/>
              </w:rPr>
              <w:t>$282.891.150</w:t>
            </w:r>
          </w:p>
        </w:tc>
      </w:tr>
      <w:tr w:rsidR="00B66ADF" w:rsidRPr="0082247E" w14:paraId="6693D8B9"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3480E8"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VI FESTIVAL INTERNACIONAL DE MÚSICA SACRA DE BOGOTÁ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41EEC5"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71AEA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46AB5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270A22"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$120.000.000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BC8DA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$170.000.000</w:t>
            </w:r>
          </w:p>
        </w:tc>
      </w:tr>
      <w:tr w:rsidR="00B66ADF" w:rsidRPr="0082247E" w14:paraId="002436E9"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EE17DC"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BOGOTÁ PROCESOS CREATIVOS Y EXPERIMENTALES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1626E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DFD09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$370.000.000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526582"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0D039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$32.190.000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4FB01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$402.190.000</w:t>
            </w:r>
          </w:p>
        </w:tc>
      </w:tr>
      <w:tr w:rsidR="00B66ADF" w:rsidRPr="0082247E" w14:paraId="09A3DF1D"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5B2B1E"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ESTRATEGIA PARA LA CIRCULACIÓN, APROPIACIÓN Y EL FOMENTO DE LAS ARTES EN LA CIUDAD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91C04B"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8ACD6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$730.000.000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F70D5F"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C8DE0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$76.000.000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FAE805"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$806.000.000</w:t>
            </w:r>
          </w:p>
        </w:tc>
      </w:tr>
      <w:tr w:rsidR="00B66ADF" w:rsidRPr="0082247E" w14:paraId="5E1D3C1A"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B30019"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R 101: UN GRUPO, UNA CASA, UN ESCENARIO VIGENCIA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17B17F"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13D0F"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90662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$55.328.000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ACC4C1"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051C5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$55.328.000</w:t>
            </w:r>
          </w:p>
        </w:tc>
      </w:tr>
      <w:tr w:rsidR="00B66ADF" w:rsidRPr="0082247E" w14:paraId="459AF5AB"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978D03"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CIRCULACIÓN EN DANZA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095E38"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7051AD"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FA30B0"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$543.000.000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ABDC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$31.600.000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BF8695"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$574.600.000</w:t>
            </w:r>
          </w:p>
        </w:tc>
      </w:tr>
      <w:tr w:rsidR="00B66ADF" w:rsidRPr="0082247E" w14:paraId="1F867161"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F7E68"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FESTIVAL DE TÍTERES DE BOGOTÁ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313B18"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B4BCFF"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C33BBB"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$140.000.000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D75E83"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$14.063.500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517872"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$154.063.500</w:t>
            </w:r>
          </w:p>
        </w:tc>
      </w:tr>
      <w:tr w:rsidR="00B66ADF" w:rsidRPr="0082247E" w14:paraId="79379D9C"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B8570E"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ACTIV-ARTE RESIGNIFICANDO EL VALOR DE LA FORMACIÓN ARTÍSTICA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F06C22"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71291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426845"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$452.500.000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A6DDC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$45.520.000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971CC6"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$497.750.000</w:t>
            </w:r>
          </w:p>
        </w:tc>
      </w:tr>
      <w:tr w:rsidR="00B66ADF" w:rsidRPr="0082247E" w14:paraId="55845858"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A66706"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CIRCUITO DE LA MÚSICA EN VIVO EN BOGOTÁ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CB4D0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5735C7"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B6CF2A"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$250.457.000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3636C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$23.800.000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DF6DC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$274.257.500</w:t>
            </w:r>
          </w:p>
        </w:tc>
      </w:tr>
      <w:tr w:rsidR="00B66ADF" w:rsidRPr="0082247E" w14:paraId="56F261C1"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3E0002"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Y MEMORIA – VOLVIENDO A LA ESCENA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9336F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B0DE0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4277C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F9E0D6"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$29.700.000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335FE4"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$329.700.000</w:t>
            </w:r>
          </w:p>
        </w:tc>
      </w:tr>
      <w:tr w:rsidR="00B66ADF" w:rsidRPr="0082247E" w14:paraId="2F37486B"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9CFE3C"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lastRenderedPageBreak/>
              <w:t>ARTE EN LOS ESCENARIOS A CARGO DEL IDARTES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D2047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01F357"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E12D9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$2.040.332.505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9EE3A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$185.000.000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9069CA"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$2.225.332.505</w:t>
            </w:r>
          </w:p>
        </w:tc>
      </w:tr>
      <w:tr w:rsidR="00B66ADF" w:rsidRPr="0082247E" w14:paraId="77150824"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E20922"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VIII FESTIVAL SALA B – CIRCUITO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855C81"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3AA42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B7ECC4"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$70.000.000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03066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$7.000.000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1A5AA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$77.000.000</w:t>
            </w:r>
          </w:p>
        </w:tc>
      </w:tr>
      <w:tr w:rsidR="00B66ADF" w:rsidRPr="0082247E" w14:paraId="2B178BA5"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64BEE"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ENCUENTRO GESTO VIVO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FBD73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D052"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50A41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$60.000.000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B4F3E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$7.405.000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FED3F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$67.405.000</w:t>
            </w:r>
          </w:p>
        </w:tc>
      </w:tr>
      <w:tr w:rsidR="00B66ADF" w:rsidRPr="0082247E" w14:paraId="77FB0899" w14:textId="77777777" w:rsidTr="00B66ADF">
        <w:trPr>
          <w:trHeight w:val="1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5500A6"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XIII FESTIVAL DE TEATRO DE BOGOTÁ – REVISTA TEATROS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06B39F"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25DA5E"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370883"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$190.000.000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4E648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$20.100.000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7462B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$210.100.000</w:t>
            </w:r>
          </w:p>
        </w:tc>
      </w:tr>
      <w:tr w:rsidR="00B66ADF" w:rsidRPr="0082247E" w14:paraId="609046CB"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85CFCA"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CREACIÓN, FORMACIÓN Y ACTIVIDADES DE INVESTIGACIÓN EN DANZA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15C1D"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B79563"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EAAA1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$177.586.000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8B235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$30.970.000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D8BB25"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$208.556.000</w:t>
            </w:r>
          </w:p>
        </w:tc>
      </w:tr>
      <w:tr w:rsidR="00B66ADF" w:rsidRPr="0082247E" w14:paraId="367B855E"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F8B71C"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EL PARCHE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956D1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86BC83"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FAA70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$25.480.000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E7D08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36B2E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$25.480.000</w:t>
            </w:r>
          </w:p>
        </w:tc>
      </w:tr>
      <w:tr w:rsidR="00B66ADF" w:rsidRPr="0082247E" w14:paraId="01134579"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B83B71"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CENTRO CULTURAL HILOS MÁGICOS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CD4527"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E2C09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03F98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$67.808.000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88E6F1"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10943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$67.808.000</w:t>
            </w:r>
          </w:p>
        </w:tc>
      </w:tr>
      <w:tr w:rsidR="00B66ADF" w:rsidRPr="0082247E" w14:paraId="2ADDE8D2"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5CE2AF"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CIAT, TEATRIDANZA 25 AÑOS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714877"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F5C9F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5195D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$39.728.000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EE512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ABAB7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$39.728.000</w:t>
            </w:r>
          </w:p>
        </w:tc>
      </w:tr>
      <w:tr w:rsidR="00B66ADF" w:rsidRPr="0082247E" w14:paraId="6895C86E"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398C0B"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CASA TEATROVA ARTE EN MOVIMIENTO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BE4DF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C22A57"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DF202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$59.696.000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E0414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34BF26"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$59.696.000</w:t>
            </w:r>
          </w:p>
        </w:tc>
      </w:tr>
      <w:tr w:rsidR="00B66ADF" w:rsidRPr="0082247E" w14:paraId="69272D28"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370392"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KÁBALA TEATRO 27 AÑOS POESÍA Y ESCENA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90C93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83056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73783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$35.360.000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D7C57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BF9795"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$35.360.000</w:t>
            </w:r>
          </w:p>
        </w:tc>
      </w:tr>
      <w:tr w:rsidR="00B66ADF" w:rsidRPr="0082247E" w14:paraId="4EA533EB"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FC4574"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Y PAZ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01388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24E28"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D60C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$47.008.000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D74D2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B778E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$47.008.000</w:t>
            </w:r>
          </w:p>
        </w:tc>
      </w:tr>
      <w:tr w:rsidR="00B66ADF" w:rsidRPr="0082247E" w14:paraId="39C479EF"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C59297"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VAMOS LLEGANDO Y CELEBRANDO NUESTROS 50 AÑOS EN LA MAMA ACOMPÁÑENOS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958AFD"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01E778"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19E573"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$60.008.000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84341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CFED03"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$60.008.000</w:t>
            </w:r>
          </w:p>
        </w:tc>
      </w:tr>
      <w:tr w:rsidR="00B66ADF" w:rsidRPr="0082247E" w14:paraId="0703D6B6"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86AAC1"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CASA E APOYA LA PRODUCCIÓN Y PROMOCIÓN DE GRUPOS SIN SALA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517B4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F3A32B"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C787E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$25.480.000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B6911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E94B8A"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$25.480.000</w:t>
            </w:r>
          </w:p>
        </w:tc>
      </w:tr>
      <w:tr w:rsidR="00B66ADF" w:rsidRPr="0082247E" w14:paraId="0316F0D8"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50B50C"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Y PAZ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E584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CDDAF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54EAA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$63.648.000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BBBF4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A4A9E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$63.648.000</w:t>
            </w:r>
          </w:p>
        </w:tc>
      </w:tr>
      <w:tr w:rsidR="00B66ADF" w:rsidRPr="0082247E" w14:paraId="3F45CB95"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22447F"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ACTO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AA6E32"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52252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68B484"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$52.312.000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E21A4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15D97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$52.312.000</w:t>
            </w:r>
          </w:p>
        </w:tc>
      </w:tr>
      <w:tr w:rsidR="00B66ADF" w:rsidRPr="0082247E" w14:paraId="16EE1A99"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9FE313"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CASA TERCER ACTO: EL VERDADERO ARTE ES CONTINUAR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D748D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121A2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83016C"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$30.680.000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DA5464"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571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$30.680.000</w:t>
            </w:r>
          </w:p>
        </w:tc>
      </w:tr>
      <w:tr w:rsidR="00B66ADF" w:rsidRPr="0082247E" w14:paraId="6B66AB2A"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7F221E"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CULTURA CONTEMPORÁNEA EN ESPACIOS LOCALES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4CBE2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26BAA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D44BC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6CBFDB"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08F9D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$50.000.000</w:t>
            </w:r>
          </w:p>
        </w:tc>
      </w:tr>
      <w:tr w:rsidR="00B66ADF" w:rsidRPr="0082247E" w14:paraId="531C7394"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C14B37"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lastRenderedPageBreak/>
              <w:t>NOS VEMOS EN EL GARCÍA MÁRQUEZ “EL ORIGINAL”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6F589D"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784D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A0AF4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$49.608.000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71425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09B2C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$49.608.000</w:t>
            </w:r>
          </w:p>
        </w:tc>
      </w:tr>
      <w:tr w:rsidR="00B66ADF" w:rsidRPr="0082247E" w14:paraId="190C8C24"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8AE0B4"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SALA DE TEATRO EL CONTRABAJO UN ESPACIO PARA EL ARTE Y LA PAZ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DB12C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6C881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AE3A8B"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$52.000.000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08ABF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B9981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$52.000.000</w:t>
            </w:r>
          </w:p>
        </w:tc>
      </w:tr>
      <w:tr w:rsidR="00B66ADF" w:rsidRPr="0082247E" w14:paraId="32B109CB"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68F621"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DITIRAMBO TEATRO DESDE EL 2017 CELEBRA SUS 30 AÑOS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B71A8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821612"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9586A3"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$59.488.000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5ADA61"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7899CC"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$59.488.000</w:t>
            </w:r>
          </w:p>
        </w:tc>
      </w:tr>
      <w:tr w:rsidR="00B66ADF" w:rsidRPr="0082247E" w14:paraId="1F79F358"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D16CB0"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LIBÉLULA DORADA: 41 AÑOS PERDURANDO EN LA MEMORIA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4381C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6104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3B1FA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$67.288.000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3920ED"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B12234"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$67.288.000</w:t>
            </w:r>
          </w:p>
        </w:tc>
      </w:tr>
      <w:tr w:rsidR="00B66ADF" w:rsidRPr="0082247E" w14:paraId="53BF1B6F"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793144"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UNIDOS POR EL APLAUSO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63BD51"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62AE70"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CAA24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$25.480.000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C0625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89C10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$25.480.000</w:t>
            </w:r>
          </w:p>
        </w:tc>
      </w:tr>
      <w:tr w:rsidR="00B66ADF" w:rsidRPr="0082247E" w14:paraId="2C5166A2"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8C4EC2"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ARTE EN TABLA BARAJAS 2017 RECARGADO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B655B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036D9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908D26"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$47.424.000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83F3B3"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28EE7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$47.424.000</w:t>
            </w:r>
          </w:p>
        </w:tc>
      </w:tr>
      <w:tr w:rsidR="00B66ADF" w:rsidRPr="0082247E" w14:paraId="03EEE18C"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DB240D"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TECAL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02E05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65265F"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7DF056"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$67.808.000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7A0DAD"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6B7832"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$67.808.000</w:t>
            </w:r>
          </w:p>
        </w:tc>
      </w:tr>
      <w:tr w:rsidR="00B66ADF" w:rsidRPr="0082247E" w14:paraId="57D5A21C"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4F60FE"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TEATRO LIBRE UN ESCENARIO PARA TODAS LAS VOCES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48E5C3"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A33C7C"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54484D"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$118.768.000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667123"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0F2A46"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$118.768.000</w:t>
            </w:r>
          </w:p>
        </w:tc>
      </w:tr>
      <w:tr w:rsidR="00B66ADF" w:rsidRPr="0082247E" w14:paraId="44EE384A"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B8EE7A"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FORMACIÓN, CIRCULACIÓN Y NUEVAS TECNOLOGÍAS PARA LAS ARTES ESCÉNICAS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A1A427"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2319E1"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A47893"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$153.088.000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25CD9"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0B93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$153.088.000</w:t>
            </w:r>
          </w:p>
        </w:tc>
      </w:tr>
      <w:tr w:rsidR="00B66ADF" w:rsidRPr="0082247E" w14:paraId="33EE61F4"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F24966"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TEMPORADA ANUAL DE ARTES ESCÉNICAS EN LA SALA TEATRO TALLER DE COLOMBIA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F691B7"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40F42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3180A"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$47.008.000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1E275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D87AD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$47.008.000</w:t>
            </w:r>
          </w:p>
        </w:tc>
      </w:tr>
      <w:tr w:rsidR="00B66ADF" w:rsidRPr="0082247E" w14:paraId="19734FBA"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30962B"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PROGRAMACIÓN ARTÍSTICA Y CULTURAL TEATRO LA CANDELARIA  2017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FDE93A"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E94EB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7D3A4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$88.608.000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32F09E"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45CA6C"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$88.608.000</w:t>
            </w:r>
          </w:p>
        </w:tc>
      </w:tr>
      <w:tr w:rsidR="00B66ADF" w:rsidRPr="0082247E" w14:paraId="7A2619CF"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C658C6"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FERIA DEL MILLÓN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48ABB4"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EFD0F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304C87"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4A4E6"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$74.678.000,00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66B477"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$104.678.000</w:t>
            </w:r>
          </w:p>
        </w:tc>
      </w:tr>
      <w:tr w:rsidR="00B66ADF" w:rsidRPr="0082247E" w14:paraId="6D7516F6"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B91F93"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DISTRITO GRAFITI II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FD0A2B"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$40.000.000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7BDD34"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E1D59B"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5A3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$9.000.000,00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AF12E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$99.000.000</w:t>
            </w:r>
          </w:p>
        </w:tc>
      </w:tr>
      <w:tr w:rsidR="00B66ADF" w:rsidRPr="0082247E" w14:paraId="25CE9C77"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FEBC8D"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CANDELARIA TURÍSTICA MEJOR PARA TODOS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943754"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1B5DA5"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E44B66"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2D5455"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$19.641.183,00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091746"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$19.641.183</w:t>
            </w:r>
          </w:p>
        </w:tc>
      </w:tr>
      <w:tr w:rsidR="00B66ADF" w:rsidRPr="0082247E" w14:paraId="7C613695" w14:textId="77777777" w:rsidTr="00B66ADF">
        <w:trPr>
          <w:trHeight w:val="106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555860"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 xml:space="preserve">GENERACIÓN DE ESTRATEGIAS EN LAS LÍNEAS DE APROPIACIÓN DIVULGACIÓN Y CONSERVACIÓN DEL PATRIMONIO MATERIAL E INMATERIAL DEL CENTRO HISTÓRICO DE BOGOTÁ, EN PARTICULAR, LAS ZONAS DE AFECTACIÓN DIRECTA Y DE </w:t>
            </w:r>
            <w:r w:rsidRPr="0082247E">
              <w:rPr>
                <w:rFonts w:eastAsia="Times New Roman"/>
                <w:color w:val="000000"/>
                <w:sz w:val="16"/>
                <w:szCs w:val="16"/>
                <w:lang w:val="es-CO" w:eastAsia="es-CO"/>
              </w:rPr>
              <w:lastRenderedPageBreak/>
              <w:t>INFLUENCIA DEL COLEGIO MAYOR DE NUESTRA SEÑORA DEL ROSARIO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2C17DE"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9C73F1"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$17.336.000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18E2A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$17.336.000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BC157C"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$53,876,167. oo (en especie)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90F058"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$71.212.167</w:t>
            </w:r>
          </w:p>
        </w:tc>
      </w:tr>
      <w:tr w:rsidR="00B66ADF" w:rsidRPr="0082247E" w14:paraId="509DA401"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7F16F" w14:textId="77777777" w:rsidR="00B66ADF" w:rsidRPr="0082247E" w:rsidRDefault="00B66ADF" w:rsidP="00B66ADF">
            <w:pPr>
              <w:widowControl/>
              <w:suppressAutoHyphens w:val="0"/>
              <w:jc w:val="both"/>
              <w:rPr>
                <w:rFonts w:eastAsia="Times New Roman"/>
                <w:sz w:val="16"/>
                <w:szCs w:val="16"/>
                <w:lang w:val="es-CO" w:eastAsia="es-CO"/>
              </w:rPr>
            </w:pPr>
            <w:r w:rsidRPr="0082247E">
              <w:rPr>
                <w:rFonts w:eastAsia="Times New Roman"/>
                <w:color w:val="000000"/>
                <w:sz w:val="16"/>
                <w:szCs w:val="16"/>
                <w:lang w:val="es-CO" w:eastAsia="es-CO"/>
              </w:rPr>
              <w:t>SENSIBILIZACIÓN, CULTURA CIUDADANA Y FORMACIÓN DE LA CIUDADANÍA PARA LA APROPIACIÓN SOCIAL DEL PATRIMONIO CULTURAL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75FA2D" w14:textId="77777777" w:rsidR="00B66ADF" w:rsidRPr="0082247E" w:rsidRDefault="00B66ADF" w:rsidP="00B66ADF">
            <w:pPr>
              <w:widowControl/>
              <w:suppressAutoHyphens w:val="0"/>
              <w:jc w:val="right"/>
              <w:rPr>
                <w:rFonts w:eastAsia="Times New Roman"/>
                <w:sz w:val="16"/>
                <w:szCs w:val="16"/>
                <w:lang w:val="es-CO"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0B7BCC"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$381.540.684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9906DF"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$381.540.684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A9509C"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color w:val="000000"/>
                <w:sz w:val="16"/>
                <w:szCs w:val="16"/>
                <w:lang w:val="es-CO" w:eastAsia="es-CO"/>
              </w:rPr>
              <w:t>$116.371.345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8641F9"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$497.912.029</w:t>
            </w:r>
          </w:p>
        </w:tc>
      </w:tr>
      <w:tr w:rsidR="00B66ADF" w:rsidRPr="0082247E" w14:paraId="5F8AD402" w14:textId="77777777" w:rsidTr="00B66ADF">
        <w:trPr>
          <w:trHeight w:val="57"/>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4AA99D32" w14:textId="77777777" w:rsidR="00B66ADF" w:rsidRPr="0082247E" w:rsidRDefault="00B66ADF" w:rsidP="00B66ADF">
            <w:pPr>
              <w:widowControl/>
              <w:suppressAutoHyphens w:val="0"/>
              <w:ind w:firstLine="284"/>
              <w:jc w:val="both"/>
              <w:rPr>
                <w:rFonts w:eastAsia="Times New Roman"/>
                <w:sz w:val="16"/>
                <w:szCs w:val="16"/>
                <w:lang w:val="es-CO" w:eastAsia="es-CO"/>
              </w:rPr>
            </w:pPr>
            <w:r w:rsidRPr="0082247E">
              <w:rPr>
                <w:rFonts w:eastAsia="Times New Roman"/>
                <w:b/>
                <w:bCs/>
                <w:color w:val="000000"/>
                <w:sz w:val="16"/>
                <w:szCs w:val="16"/>
                <w:lang w:val="es-CO" w:eastAsia="es-CO"/>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6800510B"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$270.835.995</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6F31F094"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$1.514.953.164</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69E758F2"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$9.937.992.669</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6B4C2D6E"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$1.787.525.078</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hideMark/>
          </w:tcPr>
          <w:p w14:paraId="6477B5EB" w14:textId="77777777" w:rsidR="00B66ADF" w:rsidRPr="0082247E" w:rsidRDefault="00B66ADF" w:rsidP="00B66ADF">
            <w:pPr>
              <w:widowControl/>
              <w:suppressAutoHyphens w:val="0"/>
              <w:jc w:val="right"/>
              <w:rPr>
                <w:rFonts w:eastAsia="Times New Roman"/>
                <w:sz w:val="16"/>
                <w:szCs w:val="16"/>
                <w:lang w:val="es-CO" w:eastAsia="es-CO"/>
              </w:rPr>
            </w:pPr>
            <w:r w:rsidRPr="0082247E">
              <w:rPr>
                <w:rFonts w:eastAsia="Times New Roman"/>
                <w:b/>
                <w:bCs/>
                <w:color w:val="000000"/>
                <w:sz w:val="16"/>
                <w:szCs w:val="16"/>
                <w:lang w:val="es-CO" w:eastAsia="es-CO"/>
              </w:rPr>
              <w:t>$13.166.036.889</w:t>
            </w:r>
          </w:p>
        </w:tc>
      </w:tr>
    </w:tbl>
    <w:p w14:paraId="6BF4302F" w14:textId="77777777" w:rsidR="00B66ADF" w:rsidRPr="00DD6843" w:rsidRDefault="00B66ADF" w:rsidP="00B66ADF">
      <w:pPr>
        <w:rPr>
          <w:sz w:val="16"/>
          <w:szCs w:val="16"/>
        </w:rPr>
      </w:pPr>
      <w:r w:rsidRPr="00DD6843">
        <w:rPr>
          <w:b/>
          <w:sz w:val="16"/>
          <w:szCs w:val="16"/>
        </w:rPr>
        <w:t>Fuente:</w:t>
      </w:r>
      <w:r w:rsidRPr="00DD6843">
        <w:rPr>
          <w:sz w:val="16"/>
          <w:szCs w:val="16"/>
        </w:rPr>
        <w:t xml:space="preserve"> Subdirección de Arte, Cultura y Patrimonio</w:t>
      </w:r>
    </w:p>
    <w:p w14:paraId="11E964A7" w14:textId="77777777" w:rsidR="00B66ADF" w:rsidRPr="00DD6843" w:rsidRDefault="00B66ADF" w:rsidP="00B66ADF"/>
    <w:p w14:paraId="41C70B99" w14:textId="77777777" w:rsidR="00B66ADF" w:rsidRPr="00DD6843" w:rsidRDefault="00B66ADF" w:rsidP="00B66ADF">
      <w:pPr>
        <w:jc w:val="both"/>
        <w:rPr>
          <w:b/>
          <w:sz w:val="22"/>
          <w:szCs w:val="22"/>
        </w:rPr>
      </w:pPr>
      <w:r w:rsidRPr="00D1054A">
        <w:rPr>
          <w:b/>
          <w:sz w:val="22"/>
          <w:szCs w:val="22"/>
        </w:rPr>
        <w:t>LEY 1801 de 2016:</w:t>
      </w:r>
      <w:r>
        <w:rPr>
          <w:b/>
          <w:sz w:val="22"/>
          <w:szCs w:val="22"/>
        </w:rPr>
        <w:t xml:space="preserve"> </w:t>
      </w:r>
      <w:r w:rsidRPr="00D1054A">
        <w:rPr>
          <w:sz w:val="22"/>
          <w:szCs w:val="22"/>
        </w:rPr>
        <w:t>Con la entrada en vigencia del nuevo Código Nacional de Policía y Convivencia, la Secretaría de Cultura, Recreación y Deporte ha empezado a realizar el seguimiento de control urbano en inmuebles y sectores de interés cultural.</w:t>
      </w:r>
    </w:p>
    <w:p w14:paraId="0C14B784" w14:textId="77777777" w:rsidR="00B66ADF" w:rsidRPr="00D1054A" w:rsidRDefault="00B66ADF" w:rsidP="00B66ADF">
      <w:pPr>
        <w:widowControl/>
        <w:suppressAutoHyphens w:val="0"/>
        <w:rPr>
          <w:rFonts w:eastAsia="Times New Roman"/>
          <w:sz w:val="22"/>
          <w:szCs w:val="22"/>
          <w:lang w:val="es-CO" w:eastAsia="es-CO"/>
        </w:rPr>
      </w:pPr>
    </w:p>
    <w:p w14:paraId="11D0E8A5"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Es así como desde el mes de febrero de 2017, la Dirección de Arte, Cultura y Patrimonio ha recibido a la fecha 54 solicitudes de inspección por posibles infracciones urbanísticas sobre inmuebles y sectores de interés cultural, de los cuales 15 se encuentran en el barrio Niza Sur en la localidad de Suba (Sector de Interés Cultural de vivienda en serie), 1 en el núcleo fundacional de Bosa (Sector Antiguo de la ciudad), 5 en la localidad de Santafé, 13 en la localidad de La Candelaria, 2 en el barrio Polo Club en la localidad de Barrios Unidos (Sector de Interés Cultural de vivienda en serie), 7 en la localidad de Teusaquillo, 5 en la localidad de Chapinero, 1 en la localidad de los Mártires, 1 en la localidad de Antonio Nariño y 1 inmueble (declarado bien de interés cultural del ámbito nacional), en la localidad de Usaquén. En el cuadro adjunto al final del presente documento se encuentra el consolidado de dichas solicitudes.</w:t>
      </w:r>
    </w:p>
    <w:p w14:paraId="1679C36E" w14:textId="77777777" w:rsidR="00B66ADF" w:rsidRPr="00D1054A" w:rsidRDefault="00B66ADF" w:rsidP="00B66ADF">
      <w:pPr>
        <w:rPr>
          <w:sz w:val="22"/>
          <w:szCs w:val="22"/>
        </w:rPr>
      </w:pPr>
    </w:p>
    <w:p w14:paraId="584B235C"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La gran mayoría de éstas han sido remitidas por el Instituto Distrital de Patrimonio Cultural, quien ha realizado visitas preliminares para determinar si existe algún tipo de infracción urbanística. Igualmente se ha adelantado la consulta en el archivo predial de dicha entidad para conocer si existe algún trámite en estudio o algún tipo de aprobación de proyecto de intervención.</w:t>
      </w:r>
    </w:p>
    <w:p w14:paraId="55985670"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Las solicitudes anteriormente indicadas, han sido remitidas a las Alcaldías Locales respectivas, para conocer si existe alguna actuación administrativa por los casos enunciados o si ha habido algún tipo de fallo en contra de los propietarios por el incumplimiento de la normativa urbana vigente.</w:t>
      </w:r>
    </w:p>
    <w:p w14:paraId="5038F49B"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 </w:t>
      </w:r>
    </w:p>
    <w:p w14:paraId="340CCA0E"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Así mismo, se han realizado 13 visitas de inspección y verificación a algunos de los inmuebles sobre los que recaen quejas por control urbano, que sirvan de soporte a las acciones que la Secretaría tome sobre cada uno de los casos.</w:t>
      </w:r>
    </w:p>
    <w:p w14:paraId="69B05C91"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lastRenderedPageBreak/>
        <w:t> </w:t>
      </w:r>
    </w:p>
    <w:p w14:paraId="2DDC0C94"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sz w:val="22"/>
          <w:szCs w:val="22"/>
        </w:rPr>
        <w:t>S</w:t>
      </w:r>
      <w:r w:rsidRPr="00D1054A">
        <w:rPr>
          <w:rFonts w:ascii="Arial" w:hAnsi="Arial" w:cs="Arial"/>
          <w:sz w:val="22"/>
          <w:szCs w:val="22"/>
        </w:rPr>
        <w:t>e han tramitado las siguientes solicitudes:</w:t>
      </w:r>
    </w:p>
    <w:p w14:paraId="6DDB64CD" w14:textId="77777777" w:rsidR="00B66ADF" w:rsidRPr="00D1054A" w:rsidRDefault="00B66ADF" w:rsidP="00B66ADF">
      <w:pPr>
        <w:widowControl/>
        <w:suppressAutoHyphens w:val="0"/>
        <w:rPr>
          <w:rFonts w:eastAsia="Times New Roman"/>
          <w:sz w:val="22"/>
          <w:szCs w:val="22"/>
          <w:lang w:val="es-CO" w:eastAsia="es-CO"/>
        </w:rPr>
      </w:pPr>
      <w:r w:rsidRPr="00D1054A">
        <w:rPr>
          <w:rFonts w:eastAsia="Times New Roman"/>
          <w:sz w:val="22"/>
          <w:szCs w:val="22"/>
          <w:lang w:val="es-CO" w:eastAsia="es-CO"/>
        </w:rPr>
        <w:t> </w:t>
      </w:r>
    </w:p>
    <w:p w14:paraId="14B700EA" w14:textId="77777777" w:rsidR="00B66ADF" w:rsidRPr="00D1054A" w:rsidRDefault="00B66ADF" w:rsidP="00B66ADF">
      <w:pPr>
        <w:jc w:val="center"/>
        <w:rPr>
          <w:color w:val="000000"/>
          <w:sz w:val="22"/>
          <w:szCs w:val="22"/>
        </w:rPr>
      </w:pPr>
      <w:r w:rsidRPr="00D1054A">
        <w:rPr>
          <w:color w:val="333333"/>
          <w:sz w:val="22"/>
          <w:szCs w:val="22"/>
        </w:rPr>
        <w:fldChar w:fldCharType="begin"/>
      </w:r>
      <w:r w:rsidRPr="00D1054A">
        <w:rPr>
          <w:color w:val="333333"/>
          <w:sz w:val="22"/>
          <w:szCs w:val="22"/>
        </w:rPr>
        <w:instrText xml:space="preserve"> INCLUDEPICTURE "https://lh4.googleusercontent.com/LKKZQH7zWZC1nrrcPgirzcX1xhw3EUNhJ7gG3Zw9ZVXbQqxIX_IYBX9_vOcW3zPxv51rUMt0ogPEalfLGRil4pK2PhDaCC3Cvtx2Zmz56fDtuEzWImZdq7TS9FYOEqm_Ma3mDM4s" \* MERGEFORMATINET </w:instrText>
      </w:r>
      <w:r w:rsidRPr="00D1054A">
        <w:rPr>
          <w:color w:val="333333"/>
          <w:sz w:val="22"/>
          <w:szCs w:val="22"/>
        </w:rPr>
        <w:fldChar w:fldCharType="separate"/>
      </w:r>
      <w:r w:rsidR="0002328F">
        <w:rPr>
          <w:color w:val="333333"/>
          <w:sz w:val="22"/>
          <w:szCs w:val="22"/>
        </w:rPr>
        <w:fldChar w:fldCharType="begin"/>
      </w:r>
      <w:r w:rsidR="0002328F">
        <w:rPr>
          <w:color w:val="333333"/>
          <w:sz w:val="22"/>
          <w:szCs w:val="22"/>
        </w:rPr>
        <w:instrText xml:space="preserve"> </w:instrText>
      </w:r>
      <w:r w:rsidR="0002328F">
        <w:rPr>
          <w:color w:val="333333"/>
          <w:sz w:val="22"/>
          <w:szCs w:val="22"/>
        </w:rPr>
        <w:instrText>INCLUDEPICTURE  "https://lh4.googleusercontent.com/LKKZQH7zWZC1nrrcPgirzcX1xhw</w:instrText>
      </w:r>
      <w:r w:rsidR="0002328F">
        <w:rPr>
          <w:color w:val="333333"/>
          <w:sz w:val="22"/>
          <w:szCs w:val="22"/>
        </w:rPr>
        <w:instrText>3EUNhJ7gG3Zw9ZVXbQqxIX_IYBX9_vOcW3zPxv51rUMt0ogPEalfLGRil4pK2PhDaCC3Cvtx2Zmz56fDtuEzWImZdq7TS9FYOEqm_Ma3mDM4s" \* MERGEFORMATINET</w:instrText>
      </w:r>
      <w:r w:rsidR="0002328F">
        <w:rPr>
          <w:color w:val="333333"/>
          <w:sz w:val="22"/>
          <w:szCs w:val="22"/>
        </w:rPr>
        <w:instrText xml:space="preserve"> </w:instrText>
      </w:r>
      <w:r w:rsidR="0002328F">
        <w:rPr>
          <w:color w:val="333333"/>
          <w:sz w:val="22"/>
          <w:szCs w:val="22"/>
        </w:rPr>
        <w:fldChar w:fldCharType="separate"/>
      </w:r>
      <w:r w:rsidR="00292654">
        <w:rPr>
          <w:color w:val="333333"/>
          <w:sz w:val="22"/>
          <w:szCs w:val="22"/>
        </w:rPr>
        <w:pict w14:anchorId="4BF8077F">
          <v:shape id="_x0000_i1026" type="#_x0000_t75" style="width:482.25pt;height:279pt">
            <v:imagedata r:id="rId11" r:href="rId12"/>
          </v:shape>
        </w:pict>
      </w:r>
      <w:r w:rsidR="0002328F">
        <w:rPr>
          <w:color w:val="333333"/>
          <w:sz w:val="22"/>
          <w:szCs w:val="22"/>
        </w:rPr>
        <w:fldChar w:fldCharType="end"/>
      </w:r>
      <w:r w:rsidRPr="00D1054A">
        <w:rPr>
          <w:color w:val="333333"/>
          <w:sz w:val="22"/>
          <w:szCs w:val="22"/>
        </w:rPr>
        <w:fldChar w:fldCharType="end"/>
      </w:r>
    </w:p>
    <w:p w14:paraId="4BAACEF9" w14:textId="77777777" w:rsidR="00B66ADF" w:rsidRPr="00DD6843" w:rsidRDefault="00B66ADF" w:rsidP="00B66ADF">
      <w:pPr>
        <w:rPr>
          <w:sz w:val="16"/>
          <w:szCs w:val="16"/>
        </w:rPr>
      </w:pPr>
      <w:r w:rsidRPr="00DD6843">
        <w:rPr>
          <w:b/>
          <w:sz w:val="16"/>
          <w:szCs w:val="16"/>
        </w:rPr>
        <w:t>Fuente:</w:t>
      </w:r>
      <w:r w:rsidRPr="00DD6843">
        <w:rPr>
          <w:sz w:val="16"/>
          <w:szCs w:val="16"/>
        </w:rPr>
        <w:t xml:space="preserve"> Subdirección de Arte, Cultura y Patrimonio</w:t>
      </w:r>
    </w:p>
    <w:p w14:paraId="72D3089C" w14:textId="77777777" w:rsidR="00B66ADF" w:rsidRPr="00D1054A" w:rsidRDefault="00B66ADF" w:rsidP="00B66ADF">
      <w:pPr>
        <w:jc w:val="center"/>
        <w:rPr>
          <w:color w:val="000000"/>
          <w:sz w:val="22"/>
          <w:szCs w:val="22"/>
        </w:rPr>
      </w:pPr>
    </w:p>
    <w:p w14:paraId="24FE46EE" w14:textId="77777777" w:rsidR="00B66ADF" w:rsidRPr="00D1054A" w:rsidRDefault="00B66ADF" w:rsidP="00B66ADF">
      <w:pPr>
        <w:jc w:val="center"/>
        <w:rPr>
          <w:color w:val="000000"/>
          <w:sz w:val="22"/>
          <w:szCs w:val="22"/>
        </w:rPr>
      </w:pPr>
    </w:p>
    <w:p w14:paraId="49F3CE7C" w14:textId="77777777" w:rsidR="00B66ADF" w:rsidRPr="00D1054A" w:rsidRDefault="00B66ADF" w:rsidP="00B66ADF">
      <w:pPr>
        <w:jc w:val="center"/>
        <w:rPr>
          <w:color w:val="000000"/>
          <w:sz w:val="22"/>
          <w:szCs w:val="22"/>
        </w:rPr>
      </w:pPr>
      <w:r w:rsidRPr="00D1054A">
        <w:rPr>
          <w:color w:val="333333"/>
          <w:sz w:val="22"/>
          <w:szCs w:val="22"/>
        </w:rPr>
        <w:lastRenderedPageBreak/>
        <w:fldChar w:fldCharType="begin"/>
      </w:r>
      <w:r w:rsidRPr="00D1054A">
        <w:rPr>
          <w:color w:val="333333"/>
          <w:sz w:val="22"/>
          <w:szCs w:val="22"/>
        </w:rPr>
        <w:instrText xml:space="preserve"> INCLUDEPICTURE "https://lh6.googleusercontent.com/HfyPLIXNrTmn7vIj15FXEwkUoo0gUCBFRxaBiMoG7ThV-vafLIjE6SdOqARa6cvOZ2S4XeAire2SlGqZ0VKuo8CedjvFtAiF0Iyh3-E3esnf-C0CuoBj3Pd1Lo3nQ_TYbfp4o-uK" \* MERGEFORMATINET </w:instrText>
      </w:r>
      <w:r w:rsidRPr="00D1054A">
        <w:rPr>
          <w:color w:val="333333"/>
          <w:sz w:val="22"/>
          <w:szCs w:val="22"/>
        </w:rPr>
        <w:fldChar w:fldCharType="separate"/>
      </w:r>
      <w:r w:rsidR="0002328F">
        <w:rPr>
          <w:color w:val="333333"/>
          <w:sz w:val="22"/>
          <w:szCs w:val="22"/>
        </w:rPr>
        <w:fldChar w:fldCharType="begin"/>
      </w:r>
      <w:r w:rsidR="0002328F">
        <w:rPr>
          <w:color w:val="333333"/>
          <w:sz w:val="22"/>
          <w:szCs w:val="22"/>
        </w:rPr>
        <w:instrText xml:space="preserve"> </w:instrText>
      </w:r>
      <w:r w:rsidR="0002328F">
        <w:rPr>
          <w:color w:val="333333"/>
          <w:sz w:val="22"/>
          <w:szCs w:val="22"/>
        </w:rPr>
        <w:instrText>INCLUDEPICTURE  "https://lh6.googleusercontent.com/HfyPLIXNrTmn7vIj15FXEwkUoo0gUCBFRxaBiMoG7ThV-vafLIjE6SdOqARa6</w:instrText>
      </w:r>
      <w:r w:rsidR="0002328F">
        <w:rPr>
          <w:color w:val="333333"/>
          <w:sz w:val="22"/>
          <w:szCs w:val="22"/>
        </w:rPr>
        <w:instrText>cvOZ2S4XeAire2SlGqZ0VKuo8CedjvFtAiF0Iyh3-E3esnf-C0CuoBj3Pd1Lo3nQ_TYbfp4o-uK" \* MERGEFORMATINET</w:instrText>
      </w:r>
      <w:r w:rsidR="0002328F">
        <w:rPr>
          <w:color w:val="333333"/>
          <w:sz w:val="22"/>
          <w:szCs w:val="22"/>
        </w:rPr>
        <w:instrText xml:space="preserve"> </w:instrText>
      </w:r>
      <w:r w:rsidR="0002328F">
        <w:rPr>
          <w:color w:val="333333"/>
          <w:sz w:val="22"/>
          <w:szCs w:val="22"/>
        </w:rPr>
        <w:fldChar w:fldCharType="separate"/>
      </w:r>
      <w:r w:rsidR="00292654">
        <w:rPr>
          <w:color w:val="333333"/>
          <w:sz w:val="22"/>
          <w:szCs w:val="22"/>
        </w:rPr>
        <w:pict w14:anchorId="0544712D">
          <v:shape id="_x0000_i1027" type="#_x0000_t75" style="width:482.25pt;height:213pt">
            <v:imagedata r:id="rId13" r:href="rId14"/>
          </v:shape>
        </w:pict>
      </w:r>
      <w:r w:rsidR="0002328F">
        <w:rPr>
          <w:color w:val="333333"/>
          <w:sz w:val="22"/>
          <w:szCs w:val="22"/>
        </w:rPr>
        <w:fldChar w:fldCharType="end"/>
      </w:r>
      <w:r w:rsidRPr="00D1054A">
        <w:rPr>
          <w:color w:val="333333"/>
          <w:sz w:val="22"/>
          <w:szCs w:val="22"/>
        </w:rPr>
        <w:fldChar w:fldCharType="end"/>
      </w:r>
    </w:p>
    <w:p w14:paraId="29454377" w14:textId="77777777" w:rsidR="00B66ADF" w:rsidRPr="00DD6843" w:rsidRDefault="00B66ADF" w:rsidP="00B66ADF">
      <w:pPr>
        <w:rPr>
          <w:sz w:val="16"/>
          <w:szCs w:val="16"/>
        </w:rPr>
      </w:pPr>
      <w:r w:rsidRPr="00DD6843">
        <w:rPr>
          <w:b/>
          <w:sz w:val="16"/>
          <w:szCs w:val="16"/>
        </w:rPr>
        <w:t>Fuente:</w:t>
      </w:r>
      <w:r w:rsidRPr="00DD6843">
        <w:rPr>
          <w:sz w:val="16"/>
          <w:szCs w:val="16"/>
        </w:rPr>
        <w:t xml:space="preserve"> Subdirección de Arte, Cultura y Patrimonio</w:t>
      </w:r>
    </w:p>
    <w:p w14:paraId="6139EC98" w14:textId="77777777" w:rsidR="00B66ADF" w:rsidRPr="00D1054A" w:rsidRDefault="00B66ADF" w:rsidP="00B66ADF">
      <w:pPr>
        <w:rPr>
          <w:sz w:val="22"/>
          <w:szCs w:val="22"/>
        </w:rPr>
      </w:pPr>
    </w:p>
    <w:p w14:paraId="06365E30"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b/>
          <w:sz w:val="22"/>
          <w:szCs w:val="22"/>
        </w:rPr>
        <w:t>Convenio I</w:t>
      </w:r>
      <w:r w:rsidRPr="00D1054A">
        <w:rPr>
          <w:rFonts w:ascii="Arial" w:hAnsi="Arial" w:cs="Arial"/>
          <w:b/>
          <w:sz w:val="22"/>
          <w:szCs w:val="22"/>
        </w:rPr>
        <w:t xml:space="preserve">nteradministrativo no. 117 de 2014: </w:t>
      </w:r>
      <w:r w:rsidRPr="00D1054A">
        <w:rPr>
          <w:rFonts w:ascii="Arial" w:hAnsi="Arial" w:cs="Arial"/>
          <w:sz w:val="22"/>
          <w:szCs w:val="22"/>
        </w:rPr>
        <w:t>Durante la actual vigencia se han realizado 10 comités de seguimiento, con la participación de las entidades vinculadas, donde se han discutido distintos aspectos técnicos, administrativos y financieros. Así mismo, se han realizado dos visitas de verificación de avance de la obra y 3 reuniones adicionales, con la participación de la Secretaría Distrital de Planeación, la Secretaría Distrital de Educación, el Instituto Distrital de Recreación y Deporte, para discutir otros aspectos que afectan directamente la ejecución del proyecto.</w:t>
      </w:r>
    </w:p>
    <w:p w14:paraId="6EC7F82E"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p>
    <w:p w14:paraId="0888E504"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sz w:val="22"/>
          <w:szCs w:val="22"/>
        </w:rPr>
        <w:t>Esto conllevó a la firma de un convenio entre el IDPC e IDARTES, para el manejo de los recursos de la segunda etapa de ejecución para la Galería Santafé, que complementa el firmado por IDPC e IPES en 2016, para la segunda etapa de obras de la Plaza de Mercado.</w:t>
      </w:r>
    </w:p>
    <w:p w14:paraId="06C677F0" w14:textId="77777777" w:rsidR="00B66ADF" w:rsidRPr="00D1054A" w:rsidRDefault="00B66ADF" w:rsidP="00B66ADF">
      <w:pPr>
        <w:jc w:val="center"/>
        <w:rPr>
          <w:color w:val="000000"/>
          <w:sz w:val="22"/>
          <w:szCs w:val="22"/>
        </w:rPr>
      </w:pPr>
    </w:p>
    <w:p w14:paraId="06F3EF7C" w14:textId="77777777" w:rsidR="00B66ADF" w:rsidRPr="00D1054A" w:rsidRDefault="00B66ADF" w:rsidP="00B66ADF">
      <w:pPr>
        <w:pStyle w:val="Ttulo1"/>
        <w:rPr>
          <w:rFonts w:ascii="Arial" w:hAnsi="Arial" w:cs="Arial"/>
          <w:szCs w:val="22"/>
        </w:rPr>
      </w:pPr>
      <w:r w:rsidRPr="00D1054A">
        <w:rPr>
          <w:rFonts w:ascii="Arial" w:hAnsi="Arial" w:cs="Arial"/>
          <w:szCs w:val="22"/>
        </w:rPr>
        <w:t>2. Retrasos y soluciones de la meta del proyecto</w:t>
      </w:r>
    </w:p>
    <w:p w14:paraId="57370B7D" w14:textId="77777777" w:rsidR="00B66ADF" w:rsidRPr="00D1054A" w:rsidRDefault="00B66ADF" w:rsidP="00B66ADF">
      <w:pPr>
        <w:widowControl/>
        <w:suppressAutoHyphens w:val="0"/>
        <w:rPr>
          <w:rFonts w:eastAsia="Times New Roman"/>
          <w:b/>
          <w:bCs/>
          <w:color w:val="000000"/>
          <w:sz w:val="22"/>
          <w:szCs w:val="22"/>
          <w:lang w:val="es-CO" w:eastAsia="es-CO"/>
        </w:rPr>
      </w:pPr>
    </w:p>
    <w:p w14:paraId="75C09106" w14:textId="77777777" w:rsidR="00B66ADF" w:rsidRPr="00D1054A" w:rsidRDefault="00B66ADF" w:rsidP="00B66ADF">
      <w:pPr>
        <w:pStyle w:val="Subttulo"/>
        <w:tabs>
          <w:tab w:val="left" w:pos="0"/>
          <w:tab w:val="left" w:pos="142"/>
        </w:tabs>
        <w:spacing w:line="100" w:lineRule="atLeast"/>
        <w:jc w:val="both"/>
        <w:rPr>
          <w:rFonts w:ascii="Arial" w:hAnsi="Arial" w:cs="Arial"/>
          <w:sz w:val="22"/>
          <w:szCs w:val="22"/>
        </w:rPr>
      </w:pPr>
      <w:r w:rsidRPr="00D1054A">
        <w:rPr>
          <w:rFonts w:ascii="Arial" w:hAnsi="Arial" w:cs="Arial"/>
          <w:b/>
          <w:sz w:val="22"/>
          <w:szCs w:val="22"/>
        </w:rPr>
        <w:t xml:space="preserve">Patrimonio Cultural: </w:t>
      </w:r>
      <w:r w:rsidRPr="00D1054A">
        <w:rPr>
          <w:rFonts w:ascii="Arial" w:hAnsi="Arial" w:cs="Arial"/>
          <w:sz w:val="22"/>
          <w:szCs w:val="22"/>
        </w:rPr>
        <w:t>El principal retraso se ha presentado con la entrada en vigencia de la Ley 1801 de 2016, ya que la Secretaría no cuenta con el equipo profesional especializado en este campo; para cada solicitud se requiere hacer la revisión documental y de archivo, visitas de inspección a cada uno de los inmuebles, realización de los respectivos informes técnicos y coordinación con la Oficina Asesora Jurídica en la aplicación del régimen sancionatorio en los casos que se considere necesario. En la actualidad se adelanta el proceso precontractual, para que, a partir del segundo semestre de 2017, se contraten profesionales especializados que puedan atender estos casos.</w:t>
      </w:r>
    </w:p>
    <w:p w14:paraId="7788927B" w14:textId="77777777" w:rsidR="00B66ADF" w:rsidRDefault="00B66ADF" w:rsidP="00B66ADF">
      <w:pPr>
        <w:pStyle w:val="Subttulo"/>
        <w:tabs>
          <w:tab w:val="left" w:pos="0"/>
          <w:tab w:val="left" w:pos="142"/>
        </w:tabs>
        <w:spacing w:line="100" w:lineRule="atLeast"/>
        <w:jc w:val="both"/>
        <w:rPr>
          <w:rFonts w:ascii="Arial" w:hAnsi="Arial" w:cs="Arial"/>
          <w:sz w:val="22"/>
          <w:szCs w:val="22"/>
        </w:rPr>
      </w:pPr>
      <w:r>
        <w:rPr>
          <w:rFonts w:ascii="Arial" w:hAnsi="Arial" w:cs="Arial"/>
          <w:b/>
          <w:sz w:val="22"/>
          <w:szCs w:val="22"/>
        </w:rPr>
        <w:lastRenderedPageBreak/>
        <w:t>Subsistema Distrital de Arte Cultura y</w:t>
      </w:r>
      <w:r w:rsidRPr="00D1054A">
        <w:rPr>
          <w:rFonts w:ascii="Arial" w:hAnsi="Arial" w:cs="Arial"/>
          <w:b/>
          <w:sz w:val="22"/>
          <w:szCs w:val="22"/>
        </w:rPr>
        <w:t xml:space="preserve"> Patrimonio - Consejo de Distrital de Artes</w:t>
      </w:r>
      <w:r w:rsidRPr="00D1054A">
        <w:rPr>
          <w:rFonts w:ascii="Arial" w:hAnsi="Arial" w:cs="Arial"/>
          <w:sz w:val="22"/>
          <w:szCs w:val="22"/>
        </w:rPr>
        <w:t>: La baja o nula participación en los consejos de prácticas artísticas dificulta que se tenga una continuidad en los procesos y por ende una construcción colectiva. Para esto se está planteando una reunión el día 5 de julio en la que revisará la normatividad en términos de elecciones para este espacio, con el fin de buscar otras instancias que sean efectivas.</w:t>
      </w:r>
    </w:p>
    <w:p w14:paraId="4D6869E6" w14:textId="77777777" w:rsidR="00B66ADF" w:rsidRPr="00F65492" w:rsidRDefault="00B66ADF" w:rsidP="00B66ADF"/>
    <w:p w14:paraId="39B38814" w14:textId="77777777" w:rsidR="00B66ADF" w:rsidRPr="00F65492"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F65492">
        <w:rPr>
          <w:rFonts w:eastAsia="Arial"/>
          <w:b/>
          <w:bCs/>
          <w:color w:val="000000"/>
          <w:sz w:val="22"/>
          <w:szCs w:val="22"/>
        </w:rPr>
        <w:t>3. Beneficios de ciudad</w:t>
      </w:r>
      <w:r w:rsidRPr="00F65492">
        <w:rPr>
          <w:rFonts w:eastAsia="Arial"/>
          <w:b/>
          <w:bCs/>
          <w:color w:val="000000"/>
          <w:sz w:val="22"/>
          <w:szCs w:val="22"/>
        </w:rPr>
        <w:tab/>
      </w:r>
    </w:p>
    <w:p w14:paraId="377833D8" w14:textId="77777777" w:rsidR="00B66ADF" w:rsidRDefault="00B66ADF" w:rsidP="00B66ADF">
      <w:pPr>
        <w:jc w:val="both"/>
        <w:rPr>
          <w:color w:val="000000"/>
          <w:sz w:val="22"/>
          <w:szCs w:val="22"/>
        </w:rPr>
      </w:pPr>
    </w:p>
    <w:p w14:paraId="1969B160" w14:textId="77777777" w:rsidR="00B66ADF" w:rsidRPr="00D1054A" w:rsidRDefault="00B66ADF" w:rsidP="00B66ADF">
      <w:pPr>
        <w:jc w:val="both"/>
        <w:rPr>
          <w:sz w:val="22"/>
          <w:szCs w:val="22"/>
        </w:rPr>
      </w:pPr>
      <w:r w:rsidRPr="00D1054A">
        <w:rPr>
          <w:color w:val="000000"/>
          <w:sz w:val="22"/>
          <w:szCs w:val="22"/>
        </w:rPr>
        <w:t>La modificación del Plan de Ordenamiento Territorial beneficiará a la ciudad y a sus habitantes permitiéndoles contar con una herramienta de ordenamiento territorial acorde y consecuente con la ciudad actual y sus necesidades.</w:t>
      </w:r>
    </w:p>
    <w:p w14:paraId="06C6636E" w14:textId="77777777" w:rsidR="00B66ADF" w:rsidRPr="00D1054A" w:rsidRDefault="00B66ADF" w:rsidP="00B66ADF">
      <w:pPr>
        <w:jc w:val="both"/>
        <w:rPr>
          <w:color w:val="000000"/>
          <w:sz w:val="22"/>
          <w:szCs w:val="22"/>
        </w:rPr>
      </w:pPr>
    </w:p>
    <w:p w14:paraId="03E1253E" w14:textId="77777777" w:rsidR="00B66ADF" w:rsidRPr="00D1054A" w:rsidRDefault="00B66ADF" w:rsidP="00B66ADF">
      <w:pPr>
        <w:jc w:val="both"/>
        <w:rPr>
          <w:sz w:val="22"/>
          <w:szCs w:val="22"/>
        </w:rPr>
      </w:pPr>
      <w:r w:rsidRPr="00D1054A">
        <w:rPr>
          <w:color w:val="000000"/>
          <w:sz w:val="22"/>
          <w:szCs w:val="22"/>
        </w:rPr>
        <w:t>Decreto 070 de 2015. En cabeza de la Secretaria de Cultura realiza la plena coordinación de las entidades que conforman el Sistema Distrital de Patrimonio Cultural, en el caso de los Bienes de Interés Cultural especialmente con el Instituto Distrital de Patrimonio Cultural, esto con el fin de dar mayor celeridad y concordancia a los trámites que siguen los procedimientos establecidos para la declaratoria, exclusión y cambio de categoría de los Bienes de Interés Cultural. Es así como las gestiones que se han dado, han permitido tener unas valoraciones más concretas de los bienes de interés cultural evaluados, que facilitan la comprensión y acercamiento a sus valores históricos, estéticos y simbólicos, en el caso de que éstos se mantengan, o evidenciar la pérdida de éstos. De esta manera, se permitirán intervenciones que faciliten la protección del patrimonio cultural construido, la integración con nuevos usos y edificaciones, así como la potencialización de áreas patrimoniales como parte del desarrollo de la ciudad.</w:t>
      </w:r>
    </w:p>
    <w:p w14:paraId="6F5E6A6D" w14:textId="77777777" w:rsidR="00B66ADF" w:rsidRPr="00D1054A" w:rsidRDefault="00B66ADF" w:rsidP="00B66ADF">
      <w:pPr>
        <w:jc w:val="both"/>
        <w:rPr>
          <w:color w:val="000000"/>
          <w:sz w:val="22"/>
          <w:szCs w:val="22"/>
        </w:rPr>
      </w:pPr>
    </w:p>
    <w:p w14:paraId="1425CC90" w14:textId="77777777" w:rsidR="00B66ADF" w:rsidRPr="00D1054A" w:rsidRDefault="00B66ADF" w:rsidP="00B66ADF">
      <w:pPr>
        <w:jc w:val="both"/>
        <w:rPr>
          <w:sz w:val="22"/>
          <w:szCs w:val="22"/>
        </w:rPr>
      </w:pPr>
      <w:r w:rsidRPr="00D1054A">
        <w:rPr>
          <w:color w:val="000000"/>
          <w:sz w:val="22"/>
          <w:szCs w:val="22"/>
        </w:rPr>
        <w:t>Ley 1801 de 2016 -Código Nacional de Policía-. La Ley 1801 de 2016 busca contar con herramientas más expeditas en la protección de los bienes de interés cultural, para que de esta forma se logre hacer un seguimiento detallado de las intervenciones que se realizan en los mismos, así como en los sectores de interés cultural; de tal manera que se prevengan las intervenciones sin los respectivos permisos y se valoren las condiciones que ameritaron su declaratoria.</w:t>
      </w:r>
    </w:p>
    <w:p w14:paraId="0925789F" w14:textId="77777777" w:rsidR="00B66ADF" w:rsidRPr="00D1054A" w:rsidRDefault="00B66ADF" w:rsidP="00B66ADF">
      <w:pPr>
        <w:jc w:val="both"/>
        <w:rPr>
          <w:color w:val="000000"/>
          <w:sz w:val="22"/>
          <w:szCs w:val="22"/>
        </w:rPr>
      </w:pPr>
    </w:p>
    <w:p w14:paraId="7D912A19" w14:textId="77777777" w:rsidR="00B66ADF" w:rsidRPr="00D1054A" w:rsidRDefault="00B66ADF" w:rsidP="00B66ADF">
      <w:pPr>
        <w:jc w:val="both"/>
        <w:rPr>
          <w:sz w:val="22"/>
          <w:szCs w:val="22"/>
        </w:rPr>
      </w:pPr>
      <w:r w:rsidRPr="00D1054A">
        <w:rPr>
          <w:color w:val="000000"/>
          <w:sz w:val="22"/>
          <w:szCs w:val="22"/>
        </w:rPr>
        <w:t xml:space="preserve">Fortalecer la gestión de la Política de Espacio Público, articulando las acciones y propuestas a nivel sectorial e interinstitucional, con el fin de que el componente cultural se comprenda como un elemento fundamental en la construcción de ciudad y la apropiación del espacio público a través de las intervenciones artísticas en el mismo. </w:t>
      </w:r>
    </w:p>
    <w:p w14:paraId="45090614" w14:textId="77777777" w:rsidR="00B66ADF" w:rsidRPr="00D1054A" w:rsidRDefault="00B66ADF" w:rsidP="00B66ADF">
      <w:pPr>
        <w:jc w:val="both"/>
        <w:rPr>
          <w:color w:val="000000"/>
          <w:sz w:val="22"/>
          <w:szCs w:val="22"/>
        </w:rPr>
      </w:pPr>
    </w:p>
    <w:p w14:paraId="063B16FE" w14:textId="77777777" w:rsidR="00B66ADF" w:rsidRPr="00D1054A" w:rsidRDefault="00B66ADF" w:rsidP="00B66ADF">
      <w:pPr>
        <w:jc w:val="both"/>
        <w:rPr>
          <w:sz w:val="22"/>
          <w:szCs w:val="22"/>
        </w:rPr>
      </w:pPr>
      <w:r w:rsidRPr="00D1054A">
        <w:rPr>
          <w:color w:val="000000"/>
          <w:sz w:val="22"/>
          <w:szCs w:val="22"/>
        </w:rPr>
        <w:t>En cabeza de la Subdirección de Arte, Cultura y Patrimonio de la Secretaría de Cultura, recreación y Deporte, se brinda apoyo a los espacios de participación que permiten el fortalecimiento del Sistema Distrital de Arte, Cultura y Patrimonio.</w:t>
      </w:r>
    </w:p>
    <w:p w14:paraId="23EDCD11" w14:textId="77777777" w:rsidR="00B66ADF" w:rsidRPr="00D1054A" w:rsidRDefault="00B66ADF" w:rsidP="00B66ADF">
      <w:pPr>
        <w:jc w:val="both"/>
        <w:rPr>
          <w:color w:val="000000"/>
          <w:sz w:val="22"/>
          <w:szCs w:val="22"/>
        </w:rPr>
      </w:pPr>
    </w:p>
    <w:p w14:paraId="74E0C0E4" w14:textId="77777777" w:rsidR="00B66ADF" w:rsidRPr="00F65492"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F65492">
        <w:rPr>
          <w:rFonts w:eastAsia="Arial"/>
          <w:b/>
          <w:bCs/>
          <w:color w:val="000000"/>
          <w:sz w:val="22"/>
          <w:szCs w:val="22"/>
        </w:rPr>
        <w:t xml:space="preserve">4. Enfoque Diferencial y Poblacional                                                                                               </w:t>
      </w:r>
    </w:p>
    <w:p w14:paraId="6D54E21D" w14:textId="77777777" w:rsidR="00B66ADF" w:rsidRDefault="00B66ADF" w:rsidP="00B66ADF">
      <w:pPr>
        <w:jc w:val="both"/>
        <w:rPr>
          <w:color w:val="000000"/>
          <w:sz w:val="22"/>
          <w:szCs w:val="22"/>
        </w:rPr>
      </w:pPr>
    </w:p>
    <w:p w14:paraId="6C7352F7" w14:textId="77777777" w:rsidR="00B66ADF" w:rsidRPr="00D1054A" w:rsidRDefault="00B66ADF" w:rsidP="00B66ADF">
      <w:pPr>
        <w:jc w:val="both"/>
        <w:rPr>
          <w:sz w:val="22"/>
          <w:szCs w:val="22"/>
        </w:rPr>
      </w:pPr>
      <w:r w:rsidRPr="00D1054A">
        <w:rPr>
          <w:color w:val="000000"/>
          <w:sz w:val="22"/>
          <w:szCs w:val="22"/>
        </w:rPr>
        <w:t xml:space="preserve">Teniendo en cuenta que se trata de un tema de gestión e implementación de políticas, se debe </w:t>
      </w:r>
      <w:r w:rsidRPr="00D1054A">
        <w:rPr>
          <w:color w:val="000000"/>
          <w:sz w:val="22"/>
          <w:szCs w:val="22"/>
        </w:rPr>
        <w:lastRenderedPageBreak/>
        <w:t xml:space="preserve">entender que este tipo de procesos benefician a la población de toda la ciudad. </w:t>
      </w:r>
    </w:p>
    <w:p w14:paraId="1F42C53E" w14:textId="77777777" w:rsidR="00B66ADF" w:rsidRPr="00D1054A" w:rsidRDefault="00B66ADF" w:rsidP="00B66ADF">
      <w:pPr>
        <w:jc w:val="both"/>
        <w:rPr>
          <w:color w:val="000000"/>
          <w:sz w:val="22"/>
          <w:szCs w:val="22"/>
        </w:rPr>
      </w:pPr>
    </w:p>
    <w:p w14:paraId="5F95AA92" w14:textId="77777777" w:rsidR="00B66ADF" w:rsidRPr="00F65492"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F65492">
        <w:rPr>
          <w:rFonts w:eastAsia="Arial"/>
          <w:b/>
          <w:bCs/>
          <w:color w:val="000000"/>
          <w:sz w:val="22"/>
          <w:szCs w:val="22"/>
        </w:rPr>
        <w:t xml:space="preserve">5. Enfoque Territorial </w:t>
      </w:r>
    </w:p>
    <w:p w14:paraId="0BBD9515" w14:textId="77777777" w:rsidR="00B66ADF" w:rsidRDefault="00B66ADF" w:rsidP="00B66ADF">
      <w:pPr>
        <w:jc w:val="both"/>
        <w:rPr>
          <w:color w:val="000000"/>
          <w:sz w:val="22"/>
          <w:szCs w:val="22"/>
        </w:rPr>
      </w:pPr>
    </w:p>
    <w:p w14:paraId="030D0BA4" w14:textId="77777777" w:rsidR="00B66ADF" w:rsidRPr="00D1054A" w:rsidRDefault="00B66ADF" w:rsidP="00B66ADF">
      <w:pPr>
        <w:jc w:val="both"/>
        <w:rPr>
          <w:sz w:val="22"/>
          <w:szCs w:val="22"/>
        </w:rPr>
      </w:pPr>
      <w:r w:rsidRPr="00D1054A">
        <w:rPr>
          <w:color w:val="000000"/>
          <w:sz w:val="22"/>
          <w:szCs w:val="22"/>
        </w:rPr>
        <w:t xml:space="preserve">Teniendo en cuenta que se trata de un tema de gestión e implementación de políticas, se debe entender que este tipo de procesos benefician a la población de la ciudad a través de la conservación del patrimonio cultural y la implementación de la infraestructura cultural en todas las localidades de la ciudad. </w:t>
      </w:r>
    </w:p>
    <w:p w14:paraId="26845138" w14:textId="77777777" w:rsidR="00B66ADF" w:rsidRPr="00D1054A" w:rsidRDefault="00B66ADF" w:rsidP="00B66ADF">
      <w:pPr>
        <w:rPr>
          <w:color w:val="000000"/>
          <w:sz w:val="22"/>
          <w:szCs w:val="22"/>
          <w:u w:val="single"/>
        </w:rPr>
      </w:pPr>
    </w:p>
    <w:tbl>
      <w:tblPr>
        <w:tblW w:w="0" w:type="auto"/>
        <w:tblInd w:w="22" w:type="dxa"/>
        <w:tblLayout w:type="fixed"/>
        <w:tblCellMar>
          <w:top w:w="55" w:type="dxa"/>
          <w:left w:w="55" w:type="dxa"/>
          <w:bottom w:w="55" w:type="dxa"/>
          <w:right w:w="55" w:type="dxa"/>
        </w:tblCellMar>
        <w:tblLook w:val="0000" w:firstRow="0" w:lastRow="0" w:firstColumn="0" w:lastColumn="0" w:noHBand="0" w:noVBand="0"/>
      </w:tblPr>
      <w:tblGrid>
        <w:gridCol w:w="767"/>
        <w:gridCol w:w="5023"/>
        <w:gridCol w:w="1695"/>
        <w:gridCol w:w="1185"/>
        <w:gridCol w:w="979"/>
      </w:tblGrid>
      <w:tr w:rsidR="00B66ADF" w:rsidRPr="00D1054A" w14:paraId="1C2FE031" w14:textId="77777777" w:rsidTr="00B66ADF">
        <w:tc>
          <w:tcPr>
            <w:tcW w:w="767" w:type="dxa"/>
            <w:tcBorders>
              <w:top w:val="single" w:sz="1" w:space="0" w:color="000000"/>
              <w:left w:val="single" w:sz="1" w:space="0" w:color="000000"/>
              <w:bottom w:val="single" w:sz="1" w:space="0" w:color="000000"/>
            </w:tcBorders>
            <w:shd w:val="clear" w:color="auto" w:fill="0099FF"/>
            <w:vAlign w:val="center"/>
          </w:tcPr>
          <w:p w14:paraId="3D2CA57E" w14:textId="77777777" w:rsidR="00B66ADF" w:rsidRPr="00D1054A" w:rsidRDefault="00B66ADF" w:rsidP="00B66ADF">
            <w:pPr>
              <w:pStyle w:val="Contenidodelatabla"/>
              <w:jc w:val="center"/>
              <w:rPr>
                <w:sz w:val="22"/>
                <w:szCs w:val="22"/>
              </w:rPr>
            </w:pPr>
            <w:r w:rsidRPr="00D1054A">
              <w:rPr>
                <w:b/>
                <w:bCs/>
                <w:color w:val="000000"/>
                <w:sz w:val="22"/>
                <w:szCs w:val="22"/>
              </w:rPr>
              <w:t>Cód.</w:t>
            </w:r>
          </w:p>
          <w:p w14:paraId="74D59C93" w14:textId="77777777" w:rsidR="00B66ADF" w:rsidRPr="00D1054A" w:rsidRDefault="00B66ADF" w:rsidP="00B66ADF">
            <w:pPr>
              <w:pStyle w:val="Contenidodelatabla"/>
              <w:jc w:val="center"/>
              <w:rPr>
                <w:sz w:val="22"/>
                <w:szCs w:val="22"/>
              </w:rPr>
            </w:pPr>
            <w:r w:rsidRPr="00D1054A">
              <w:rPr>
                <w:b/>
                <w:bCs/>
                <w:color w:val="000000"/>
                <w:sz w:val="22"/>
                <w:szCs w:val="22"/>
              </w:rPr>
              <w:t>Meta</w:t>
            </w:r>
          </w:p>
        </w:tc>
        <w:tc>
          <w:tcPr>
            <w:tcW w:w="5023" w:type="dxa"/>
            <w:tcBorders>
              <w:top w:val="single" w:sz="1" w:space="0" w:color="000000"/>
              <w:left w:val="single" w:sz="1" w:space="0" w:color="000000"/>
              <w:bottom w:val="single" w:sz="1" w:space="0" w:color="000000"/>
            </w:tcBorders>
            <w:shd w:val="clear" w:color="auto" w:fill="0099FF"/>
            <w:vAlign w:val="center"/>
          </w:tcPr>
          <w:p w14:paraId="41E4B062" w14:textId="77777777" w:rsidR="00B66ADF" w:rsidRPr="00D1054A" w:rsidRDefault="00B66ADF" w:rsidP="00B66ADF">
            <w:pPr>
              <w:pStyle w:val="Contenidodelatabla"/>
              <w:jc w:val="center"/>
              <w:rPr>
                <w:sz w:val="22"/>
                <w:szCs w:val="22"/>
              </w:rPr>
            </w:pPr>
            <w:r w:rsidRPr="00D1054A">
              <w:rPr>
                <w:b/>
                <w:bCs/>
                <w:color w:val="000000"/>
                <w:sz w:val="22"/>
                <w:szCs w:val="22"/>
              </w:rPr>
              <w:t>Meta Proyecto</w:t>
            </w:r>
          </w:p>
        </w:tc>
        <w:tc>
          <w:tcPr>
            <w:tcW w:w="1695" w:type="dxa"/>
            <w:tcBorders>
              <w:top w:val="single" w:sz="1" w:space="0" w:color="000000"/>
              <w:left w:val="single" w:sz="1" w:space="0" w:color="000000"/>
              <w:bottom w:val="single" w:sz="1" w:space="0" w:color="000000"/>
            </w:tcBorders>
            <w:shd w:val="clear" w:color="auto" w:fill="0099FF"/>
            <w:vAlign w:val="center"/>
          </w:tcPr>
          <w:p w14:paraId="7D4F788A" w14:textId="77777777" w:rsidR="00B66ADF" w:rsidRPr="00D1054A" w:rsidRDefault="00B66ADF" w:rsidP="00B66ADF">
            <w:pPr>
              <w:pStyle w:val="Contenidodelatabla"/>
              <w:jc w:val="center"/>
              <w:rPr>
                <w:sz w:val="22"/>
                <w:szCs w:val="22"/>
              </w:rPr>
            </w:pPr>
            <w:r w:rsidRPr="00D1054A">
              <w:rPr>
                <w:b/>
                <w:bCs/>
                <w:color w:val="000000"/>
                <w:sz w:val="22"/>
                <w:szCs w:val="22"/>
              </w:rPr>
              <w:t>Programación Vigencia</w:t>
            </w:r>
          </w:p>
        </w:tc>
        <w:tc>
          <w:tcPr>
            <w:tcW w:w="1185" w:type="dxa"/>
            <w:tcBorders>
              <w:top w:val="single" w:sz="1" w:space="0" w:color="000000"/>
              <w:left w:val="single" w:sz="1" w:space="0" w:color="000000"/>
              <w:bottom w:val="single" w:sz="1" w:space="0" w:color="000000"/>
            </w:tcBorders>
            <w:shd w:val="clear" w:color="auto" w:fill="0099FF"/>
            <w:vAlign w:val="center"/>
          </w:tcPr>
          <w:p w14:paraId="6CD03746" w14:textId="77777777" w:rsidR="00B66ADF" w:rsidRPr="00D1054A" w:rsidRDefault="00B66ADF" w:rsidP="00B66ADF">
            <w:pPr>
              <w:pStyle w:val="Contenidodelatabla"/>
              <w:jc w:val="center"/>
              <w:rPr>
                <w:sz w:val="22"/>
                <w:szCs w:val="22"/>
              </w:rPr>
            </w:pPr>
            <w:r w:rsidRPr="00D1054A">
              <w:rPr>
                <w:b/>
                <w:bCs/>
                <w:color w:val="000000"/>
                <w:sz w:val="22"/>
                <w:szCs w:val="22"/>
              </w:rPr>
              <w:t>Ejecución Vigencia</w:t>
            </w:r>
          </w:p>
        </w:tc>
        <w:tc>
          <w:tcPr>
            <w:tcW w:w="979"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0AE55D10" w14:textId="77777777" w:rsidR="00B66ADF" w:rsidRPr="00D1054A" w:rsidRDefault="00B66ADF" w:rsidP="00B66ADF">
            <w:pPr>
              <w:pStyle w:val="Contenidodelatabla"/>
              <w:jc w:val="center"/>
              <w:rPr>
                <w:sz w:val="22"/>
                <w:szCs w:val="22"/>
              </w:rPr>
            </w:pPr>
            <w:r w:rsidRPr="00D1054A">
              <w:rPr>
                <w:b/>
                <w:bCs/>
                <w:color w:val="000000"/>
                <w:sz w:val="22"/>
                <w:szCs w:val="22"/>
              </w:rPr>
              <w:t>% Avance</w:t>
            </w:r>
          </w:p>
        </w:tc>
      </w:tr>
      <w:tr w:rsidR="00B66ADF" w:rsidRPr="00D1054A" w14:paraId="69D58D59" w14:textId="77777777" w:rsidTr="00B66ADF">
        <w:trPr>
          <w:trHeight w:val="503"/>
        </w:trPr>
        <w:tc>
          <w:tcPr>
            <w:tcW w:w="767" w:type="dxa"/>
            <w:tcBorders>
              <w:left w:val="single" w:sz="1" w:space="0" w:color="000000"/>
              <w:bottom w:val="single" w:sz="1" w:space="0" w:color="000000"/>
            </w:tcBorders>
            <w:shd w:val="clear" w:color="auto" w:fill="auto"/>
            <w:vAlign w:val="center"/>
          </w:tcPr>
          <w:p w14:paraId="73B8862C" w14:textId="77777777" w:rsidR="00B66ADF" w:rsidRPr="00D1054A" w:rsidRDefault="00B66ADF" w:rsidP="00B66ADF">
            <w:pPr>
              <w:pStyle w:val="Contenidodelatabla"/>
              <w:snapToGrid w:val="0"/>
              <w:jc w:val="center"/>
              <w:rPr>
                <w:sz w:val="22"/>
                <w:szCs w:val="22"/>
              </w:rPr>
            </w:pPr>
            <w:r w:rsidRPr="00D1054A">
              <w:rPr>
                <w:color w:val="000000"/>
                <w:sz w:val="22"/>
                <w:szCs w:val="22"/>
              </w:rPr>
              <w:t>2</w:t>
            </w:r>
          </w:p>
        </w:tc>
        <w:tc>
          <w:tcPr>
            <w:tcW w:w="5023" w:type="dxa"/>
            <w:tcBorders>
              <w:left w:val="single" w:sz="1" w:space="0" w:color="000000"/>
              <w:bottom w:val="single" w:sz="1" w:space="0" w:color="000000"/>
            </w:tcBorders>
            <w:shd w:val="clear" w:color="auto" w:fill="auto"/>
            <w:vAlign w:val="center"/>
          </w:tcPr>
          <w:p w14:paraId="0900460A" w14:textId="77777777" w:rsidR="00B66ADF" w:rsidRPr="00D1054A" w:rsidRDefault="00B66ADF" w:rsidP="00B66ADF">
            <w:pPr>
              <w:pStyle w:val="Contenidodelatabla"/>
              <w:snapToGrid w:val="0"/>
              <w:jc w:val="both"/>
              <w:rPr>
                <w:sz w:val="22"/>
                <w:szCs w:val="22"/>
              </w:rPr>
            </w:pPr>
            <w:r w:rsidRPr="00D1054A">
              <w:rPr>
                <w:color w:val="000000"/>
                <w:sz w:val="22"/>
                <w:szCs w:val="22"/>
              </w:rPr>
              <w:t>Mejorar 30 equipamientos culturales</w:t>
            </w:r>
          </w:p>
        </w:tc>
        <w:tc>
          <w:tcPr>
            <w:tcW w:w="1695" w:type="dxa"/>
            <w:tcBorders>
              <w:left w:val="single" w:sz="1" w:space="0" w:color="000000"/>
              <w:bottom w:val="single" w:sz="1" w:space="0" w:color="000000"/>
            </w:tcBorders>
            <w:shd w:val="clear" w:color="auto" w:fill="auto"/>
            <w:vAlign w:val="center"/>
          </w:tcPr>
          <w:p w14:paraId="6A8BB171" w14:textId="77777777" w:rsidR="00B66ADF" w:rsidRPr="00D1054A" w:rsidRDefault="00B66ADF" w:rsidP="00B66ADF">
            <w:pPr>
              <w:pStyle w:val="Contenidodelatabla"/>
              <w:snapToGrid w:val="0"/>
              <w:jc w:val="center"/>
              <w:rPr>
                <w:sz w:val="22"/>
                <w:szCs w:val="22"/>
              </w:rPr>
            </w:pPr>
            <w:r w:rsidRPr="00D1054A">
              <w:rPr>
                <w:color w:val="000000"/>
                <w:sz w:val="22"/>
                <w:szCs w:val="22"/>
              </w:rPr>
              <w:t>10</w:t>
            </w:r>
          </w:p>
        </w:tc>
        <w:tc>
          <w:tcPr>
            <w:tcW w:w="1185" w:type="dxa"/>
            <w:tcBorders>
              <w:left w:val="single" w:sz="1" w:space="0" w:color="000000"/>
              <w:bottom w:val="single" w:sz="1" w:space="0" w:color="000000"/>
            </w:tcBorders>
            <w:shd w:val="clear" w:color="auto" w:fill="auto"/>
            <w:vAlign w:val="center"/>
          </w:tcPr>
          <w:p w14:paraId="0C2324A7" w14:textId="77777777" w:rsidR="00B66ADF" w:rsidRPr="00D1054A" w:rsidRDefault="00B66ADF" w:rsidP="00B66ADF">
            <w:pPr>
              <w:pStyle w:val="Contenidodelatabla"/>
              <w:snapToGrid w:val="0"/>
              <w:jc w:val="center"/>
              <w:rPr>
                <w:sz w:val="22"/>
                <w:szCs w:val="22"/>
              </w:rPr>
            </w:pPr>
            <w:r w:rsidRPr="00D1054A">
              <w:rPr>
                <w:sz w:val="22"/>
                <w:szCs w:val="22"/>
              </w:rPr>
              <w:t>8</w:t>
            </w:r>
          </w:p>
        </w:tc>
        <w:tc>
          <w:tcPr>
            <w:tcW w:w="979" w:type="dxa"/>
            <w:tcBorders>
              <w:left w:val="single" w:sz="1" w:space="0" w:color="000000"/>
              <w:bottom w:val="single" w:sz="1" w:space="0" w:color="000000"/>
              <w:right w:val="single" w:sz="1" w:space="0" w:color="000000"/>
            </w:tcBorders>
            <w:shd w:val="clear" w:color="auto" w:fill="auto"/>
            <w:vAlign w:val="center"/>
          </w:tcPr>
          <w:p w14:paraId="3B41E406" w14:textId="77777777" w:rsidR="00B66ADF" w:rsidRPr="00D1054A" w:rsidRDefault="00B66ADF" w:rsidP="00B66ADF">
            <w:pPr>
              <w:pStyle w:val="Contenidodelatabla"/>
              <w:snapToGrid w:val="0"/>
              <w:jc w:val="center"/>
              <w:rPr>
                <w:sz w:val="22"/>
                <w:szCs w:val="22"/>
              </w:rPr>
            </w:pPr>
            <w:r w:rsidRPr="00D1054A">
              <w:rPr>
                <w:sz w:val="22"/>
                <w:szCs w:val="22"/>
              </w:rPr>
              <w:t>80%</w:t>
            </w:r>
          </w:p>
        </w:tc>
      </w:tr>
    </w:tbl>
    <w:p w14:paraId="409C8100" w14:textId="77777777" w:rsidR="00B66ADF" w:rsidRDefault="00B66ADF" w:rsidP="00B66ADF"/>
    <w:p w14:paraId="4F0DA588" w14:textId="77777777" w:rsidR="00B66ADF" w:rsidRPr="00AD1A1A"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AD1A1A">
        <w:rPr>
          <w:rFonts w:eastAsia="Arial"/>
          <w:b/>
          <w:bCs/>
          <w:color w:val="000000"/>
          <w:sz w:val="22"/>
          <w:szCs w:val="22"/>
        </w:rPr>
        <w:t>1. Reporte de avance y logros de la meta proyecto</w:t>
      </w:r>
    </w:p>
    <w:p w14:paraId="599425A6" w14:textId="77777777" w:rsidR="00B66ADF" w:rsidRDefault="00B66ADF" w:rsidP="00B66ADF">
      <w:pPr>
        <w:tabs>
          <w:tab w:val="left" w:pos="0"/>
          <w:tab w:val="left" w:pos="720"/>
        </w:tabs>
        <w:spacing w:line="100" w:lineRule="atLeast"/>
        <w:jc w:val="both"/>
        <w:rPr>
          <w:color w:val="000000"/>
          <w:sz w:val="22"/>
          <w:szCs w:val="22"/>
        </w:rPr>
      </w:pPr>
    </w:p>
    <w:p w14:paraId="237549F1" w14:textId="77777777" w:rsidR="00B66ADF" w:rsidRPr="00396AFC" w:rsidRDefault="00B66ADF" w:rsidP="00B66ADF">
      <w:pPr>
        <w:tabs>
          <w:tab w:val="left" w:pos="0"/>
          <w:tab w:val="left" w:pos="720"/>
        </w:tabs>
        <w:spacing w:line="100" w:lineRule="atLeast"/>
        <w:jc w:val="both"/>
        <w:rPr>
          <w:sz w:val="22"/>
          <w:szCs w:val="22"/>
        </w:rPr>
      </w:pPr>
      <w:r w:rsidRPr="00396AFC">
        <w:rPr>
          <w:rFonts w:eastAsia="Arial"/>
          <w:b/>
          <w:bCs/>
          <w:color w:val="000000"/>
          <w:sz w:val="22"/>
          <w:szCs w:val="22"/>
          <w:lang w:eastAsia="ar-SA" w:bidi="es-ES"/>
        </w:rPr>
        <w:t>Avance</w:t>
      </w:r>
      <w:r>
        <w:rPr>
          <w:rFonts w:eastAsia="Arial"/>
          <w:b/>
          <w:bCs/>
          <w:color w:val="000000"/>
          <w:sz w:val="22"/>
          <w:szCs w:val="22"/>
          <w:lang w:eastAsia="ar-SA" w:bidi="es-ES"/>
        </w:rPr>
        <w:t>s C</w:t>
      </w:r>
      <w:r w:rsidRPr="00396AFC">
        <w:rPr>
          <w:rFonts w:eastAsia="Arial"/>
          <w:b/>
          <w:bCs/>
          <w:color w:val="000000"/>
          <w:sz w:val="22"/>
          <w:szCs w:val="22"/>
          <w:lang w:eastAsia="ar-SA" w:bidi="es-ES"/>
        </w:rPr>
        <w:t>uatrienio:</w:t>
      </w:r>
      <w:r>
        <w:rPr>
          <w:rFonts w:eastAsia="Arial"/>
          <w:b/>
          <w:bCs/>
          <w:color w:val="000000"/>
          <w:sz w:val="22"/>
          <w:szCs w:val="22"/>
          <w:lang w:eastAsia="ar-SA" w:bidi="es-ES"/>
        </w:rPr>
        <w:t xml:space="preserve"> </w:t>
      </w:r>
      <w:r w:rsidRPr="00396AFC">
        <w:rPr>
          <w:color w:val="000000"/>
          <w:sz w:val="22"/>
          <w:szCs w:val="22"/>
        </w:rPr>
        <w:t>En el marco de la Ley No. 1493 de 2011 de la Contribución Parafiscal de los espectáculos públicos de las artes escénicas, la Secretaría de Cultura ha implementado la Ley Espectáculo Público como una estrategia de gestión del Plan Maestro de Equipamientos Culturales – PLAMEC buscando fortalecer y cualificar la infraestructura cultural para las artes escénicas, por lo que para esta vigencia se adelantó la Cuarta convocatoria de la ley de los espectáculos públicos, resultando como beneficiarios 9 escenarios de naturaleza privada y cuatro de naturaleza pública.</w:t>
      </w:r>
    </w:p>
    <w:p w14:paraId="65A266F5" w14:textId="77777777" w:rsidR="00B66ADF" w:rsidRPr="00396AFC" w:rsidRDefault="00B66ADF" w:rsidP="00B66ADF">
      <w:pPr>
        <w:jc w:val="both"/>
        <w:rPr>
          <w:color w:val="000000"/>
          <w:sz w:val="22"/>
          <w:szCs w:val="22"/>
        </w:rPr>
      </w:pPr>
    </w:p>
    <w:p w14:paraId="2254BEFD" w14:textId="77777777" w:rsidR="00B66ADF" w:rsidRPr="00396AFC" w:rsidRDefault="00B66ADF" w:rsidP="00B66ADF">
      <w:pPr>
        <w:jc w:val="both"/>
        <w:rPr>
          <w:sz w:val="22"/>
          <w:szCs w:val="22"/>
        </w:rPr>
      </w:pPr>
      <w:r w:rsidRPr="00396AFC">
        <w:rPr>
          <w:color w:val="000000"/>
          <w:sz w:val="22"/>
          <w:szCs w:val="22"/>
        </w:rPr>
        <w:t xml:space="preserve">Mediante resolución 465, se acogen las recomendaciones del Comité de la Contribución Parafiscal para la selección de los proyectos ganadores, mediante la cual se asignan recursos a 13 organizaciones culturales para la ejecución de 8 proyectos presentados en dos líneas simultáneamente, de mejoramiento y/o Adecuación y de dotación y 5 proyectos en la línea de dotación. Mediante dicha resolución se ordena a la oficina asesora jurídica la suscripción de 9 actas de compromiso ya que 4 organizaciones no cumplieron con los requisitos establecidos en la cartilla de la convocatoria para la suscripción del acta de compromiso.  </w:t>
      </w:r>
    </w:p>
    <w:p w14:paraId="282FBEA9" w14:textId="77777777" w:rsidR="00B66ADF" w:rsidRPr="00396AFC" w:rsidRDefault="00B66ADF" w:rsidP="00B66ADF">
      <w:pPr>
        <w:jc w:val="both"/>
        <w:rPr>
          <w:color w:val="000000"/>
          <w:sz w:val="22"/>
          <w:szCs w:val="22"/>
        </w:rPr>
      </w:pPr>
    </w:p>
    <w:p w14:paraId="4AB22F90" w14:textId="77777777" w:rsidR="00B66ADF" w:rsidRPr="00396AFC" w:rsidRDefault="00B66ADF" w:rsidP="00B66ADF">
      <w:pPr>
        <w:jc w:val="both"/>
        <w:rPr>
          <w:sz w:val="22"/>
          <w:szCs w:val="22"/>
        </w:rPr>
      </w:pPr>
      <w:r w:rsidRPr="00396AFC">
        <w:rPr>
          <w:color w:val="000000"/>
          <w:sz w:val="22"/>
          <w:szCs w:val="22"/>
        </w:rPr>
        <w:t xml:space="preserve">Se elaboraron por parte de la Dirección de Arte y con la aprobación de la oficina asesora jurídica, 9 actas de compromiso con escenarios de naturaleza privada: </w:t>
      </w:r>
    </w:p>
    <w:p w14:paraId="30D77CCF" w14:textId="77777777" w:rsidR="00B66ADF" w:rsidRPr="00396AFC" w:rsidRDefault="00B66ADF" w:rsidP="00B66ADF">
      <w:pPr>
        <w:jc w:val="both"/>
        <w:rPr>
          <w:color w:val="000000"/>
          <w:sz w:val="22"/>
          <w:szCs w:val="22"/>
        </w:rPr>
      </w:pPr>
    </w:p>
    <w:p w14:paraId="55DBCE57"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Acta de compromiso No. 001 con la Fundación Teatro Libre para el escenario Teatro Libre sede Chapinero, la cual inicio en septiembre en las líneas de mejoramiento y/o adecuación. En octubre se dio trámite al pago anticipado correspondiente al 40% del valor del estímulo económico, con lo cual la organización adelantó la contratación de las actividades del presupuesto. A la fecha el porcentaje de avance es del 70%.</w:t>
      </w:r>
    </w:p>
    <w:p w14:paraId="6C87C1D6" w14:textId="77777777" w:rsidR="00B66ADF" w:rsidRPr="00396AFC" w:rsidRDefault="00B66ADF" w:rsidP="00B66ADF">
      <w:pPr>
        <w:tabs>
          <w:tab w:val="left" w:pos="284"/>
        </w:tabs>
        <w:ind w:left="284"/>
        <w:jc w:val="both"/>
        <w:rPr>
          <w:color w:val="000000"/>
          <w:sz w:val="22"/>
          <w:szCs w:val="22"/>
        </w:rPr>
      </w:pPr>
    </w:p>
    <w:p w14:paraId="2F240D9A"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 xml:space="preserve">Acta de compromiso No. 002 con el con la Fundación la Baranda para el escenario Teatro la Baranda, para la línea de dotación. La Fundación manifestó la imposibilidad de ejecutar </w:t>
      </w:r>
      <w:r w:rsidRPr="00396AFC">
        <w:rPr>
          <w:color w:val="000000"/>
          <w:sz w:val="22"/>
          <w:szCs w:val="22"/>
        </w:rPr>
        <w:lastRenderedPageBreak/>
        <w:t>el acta de compromiso dado que, por dificultades financieras, el propietario del inmueble no podía garantizar la vocación del escenario por un periodo de 10 años, por lo que se adelantó el proceso para liquidación anticipada del acta de compromiso, la cual se firmó en noviembre del 2016. El Porcentaje de avance del proyecto corresponde a 0%, dado que el acta de compromiso se liquidó.</w:t>
      </w:r>
    </w:p>
    <w:p w14:paraId="152AA54A"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Acta de compromiso No. 003 con Insada Limitada para el escenario Teatro Charlot, la cual inició en septiembre del 2016; para la línea dotación. En octubre del 2016 se dio trámite al primer desembolso en calidad de pago anticipado correspondiente al 40% del valor del estímulo económico, con lo cual la organización adelantó la contratación de las actividades del presupuesto. En diciembre del 2016 se realizó el segundo desembolso y se tramitó una prórroga hasta enero del 2017, mes en el que se culminó la ejecución del proyecto y se iniciaron los trámites para el tercer desembolso y la liquidación del acta de compromiso. El porcentaje de avance es del 100%.</w:t>
      </w:r>
    </w:p>
    <w:p w14:paraId="2013C148" w14:textId="77777777" w:rsidR="00B66ADF" w:rsidRPr="00396AFC" w:rsidRDefault="00B66ADF" w:rsidP="00B66ADF">
      <w:pPr>
        <w:tabs>
          <w:tab w:val="left" w:pos="284"/>
        </w:tabs>
        <w:ind w:left="284"/>
        <w:jc w:val="both"/>
        <w:rPr>
          <w:color w:val="000000"/>
          <w:sz w:val="22"/>
          <w:szCs w:val="22"/>
        </w:rPr>
      </w:pPr>
    </w:p>
    <w:p w14:paraId="30EA9FE1"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Acta de compromiso No. 004 con la Fundación Cultural Teatro Experimental TEF para el escenario Teatro Experimental de Fontibón, la cual inició en septiembre; para las líneas de mejoramiento y/o adecuación y dotación. En septiembre se dio trámite al primer desembolso en calidad de pago anticipado correspondiente al 40% del valor del estímulo económico, con lo cual la organización adelantó la contratación de las actividades del presupuesto. La organización solicitó cambio de constructor responsable y durante diciembre se tramitó el segundo pago. El porcentaje de avance es del 70%.</w:t>
      </w:r>
    </w:p>
    <w:p w14:paraId="34044179" w14:textId="77777777" w:rsidR="00B66ADF" w:rsidRPr="00396AFC" w:rsidRDefault="00B66ADF" w:rsidP="00B66ADF">
      <w:pPr>
        <w:tabs>
          <w:tab w:val="left" w:pos="284"/>
        </w:tabs>
        <w:ind w:left="284"/>
        <w:jc w:val="both"/>
        <w:rPr>
          <w:color w:val="000000"/>
          <w:sz w:val="22"/>
          <w:szCs w:val="22"/>
        </w:rPr>
      </w:pPr>
    </w:p>
    <w:p w14:paraId="2250846B"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Acta de compromiso No. 005 con el con la Corporación Casa Ensamble para el escenario Teatro Arlequín, la cual inició en septiembre; para la línea dotación. Se dio trámite al primer desembolso en calidad de pago anticipado correspondiente al 40% del valor del estímulo económico, con lo cual la organización adelantó la contratación de las actividades del presupuesto. En diciembre se realiza el segundo desembolso y el porcentaje de avance es del 100%.</w:t>
      </w:r>
    </w:p>
    <w:p w14:paraId="05F4BEF6" w14:textId="77777777" w:rsidR="00B66ADF" w:rsidRPr="00396AFC" w:rsidRDefault="00B66ADF" w:rsidP="00B66ADF">
      <w:pPr>
        <w:tabs>
          <w:tab w:val="left" w:pos="284"/>
        </w:tabs>
        <w:ind w:left="142"/>
        <w:jc w:val="both"/>
        <w:rPr>
          <w:color w:val="000000"/>
          <w:sz w:val="22"/>
          <w:szCs w:val="22"/>
        </w:rPr>
      </w:pPr>
    </w:p>
    <w:p w14:paraId="194E9ECA"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Acta de compromiso No. 006 con la Fundación L Explose para el escenario Factoría L Explose, la cual inició en septiembre; para la línea de dotación. Se dio trámite al primer desembolso en calidad de pago anticipado correspondiente al 40% del valor del estímulo económico, con lo cual la organización adelantó la contratación de las actividades del presupuesto. En diciembre se realizó el segundo pago y el porcentaje de avance es del 100%.</w:t>
      </w:r>
    </w:p>
    <w:p w14:paraId="782E606E" w14:textId="77777777" w:rsidR="00B66ADF" w:rsidRPr="00396AFC" w:rsidRDefault="00B66ADF" w:rsidP="00B66ADF">
      <w:pPr>
        <w:tabs>
          <w:tab w:val="left" w:pos="284"/>
        </w:tabs>
        <w:ind w:left="142"/>
        <w:jc w:val="both"/>
        <w:rPr>
          <w:color w:val="000000"/>
          <w:sz w:val="22"/>
          <w:szCs w:val="22"/>
        </w:rPr>
      </w:pPr>
    </w:p>
    <w:p w14:paraId="26364CE1"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Acta de compromiso No. 007 con la Artes y Espectáculos producciones SAS para el escenario Teatro Santafé,la cual inició en septiembre; para las líneas de mejoramiento y/o adecuación y dotación. Se dio trámite al primer desembolso en calidad de pago anticipado correspondiente al 40% del valor del estímulo económico, con lo cual la organización adelantó la contratación de las actividades del presupuesto. En diciembre se realizó el segundo pago. El porcentaje de avance es del 100%.</w:t>
      </w:r>
    </w:p>
    <w:p w14:paraId="0C302364" w14:textId="77777777" w:rsidR="00B66ADF" w:rsidRPr="00396AFC" w:rsidRDefault="00B66ADF" w:rsidP="00B66ADF">
      <w:pPr>
        <w:tabs>
          <w:tab w:val="left" w:pos="284"/>
        </w:tabs>
        <w:jc w:val="both"/>
        <w:rPr>
          <w:color w:val="000000"/>
          <w:sz w:val="22"/>
          <w:szCs w:val="22"/>
        </w:rPr>
      </w:pPr>
    </w:p>
    <w:p w14:paraId="2DCA6A07"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lastRenderedPageBreak/>
        <w:t xml:space="preserve">Acta de compromiso No. 008 con la Corporación Los Funámbulos para el escenario Teatro la Macarena, inició en septiembre del 2016, para la línea de dotación. Se dio trámite al primer desembolso en calidad de pago anticipado correspondiente al 40% del valor del estímulo económico, con lo cual la organización adelantó la contratación de las actividades del presupuesto. En noviembre del 2016 se realizó el segundo pago y en diciembre del 2016 el tercer pago y se tramitó una prórroga hasta enero del 2017, mes en el que se culminó la ejecución del proyecto y se iniciaron los trámites para la liquidación del acta de compromiso. El Porcentaje de avance del proyecto corresponde a 100%. </w:t>
      </w:r>
    </w:p>
    <w:p w14:paraId="495258F2" w14:textId="77777777" w:rsidR="00B66ADF" w:rsidRPr="00396AFC" w:rsidRDefault="00B66ADF" w:rsidP="00B66ADF">
      <w:pPr>
        <w:tabs>
          <w:tab w:val="left" w:pos="284"/>
        </w:tabs>
        <w:jc w:val="both"/>
        <w:rPr>
          <w:color w:val="000000"/>
          <w:sz w:val="22"/>
          <w:szCs w:val="22"/>
        </w:rPr>
      </w:pPr>
    </w:p>
    <w:p w14:paraId="772B23E9"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Acta de compromiso No. 009 con el con la Fundación Teatro Libre para el escenario Teatro libre sede Centro, inició en septiembre; para la línea de mejoramiento y/o adecuación y dotación. En octubre se dio trámite al primer desembolso en calidad de pago anticipado correspondiente al 40% del valor del estímulo, con lo cual la organización adelantó la contratación de las actividades del presupuesto. En diciembre se realizó el segundo pago y el porcentaje de avance al cierre de la vigencia es del 70%.</w:t>
      </w:r>
    </w:p>
    <w:p w14:paraId="4D0DA658" w14:textId="77777777" w:rsidR="00B66ADF" w:rsidRPr="00396AFC" w:rsidRDefault="00B66ADF" w:rsidP="00B66ADF">
      <w:pPr>
        <w:tabs>
          <w:tab w:val="left" w:pos="284"/>
        </w:tabs>
        <w:ind w:left="284"/>
        <w:jc w:val="both"/>
        <w:rPr>
          <w:color w:val="000000"/>
          <w:sz w:val="22"/>
          <w:szCs w:val="22"/>
        </w:rPr>
      </w:pPr>
    </w:p>
    <w:p w14:paraId="1FB34BD2" w14:textId="77777777" w:rsidR="00B66ADF" w:rsidRPr="00396AFC" w:rsidRDefault="00B66ADF" w:rsidP="00EB37CB">
      <w:pPr>
        <w:numPr>
          <w:ilvl w:val="0"/>
          <w:numId w:val="14"/>
        </w:numPr>
        <w:tabs>
          <w:tab w:val="left" w:pos="284"/>
        </w:tabs>
        <w:jc w:val="both"/>
        <w:rPr>
          <w:sz w:val="22"/>
          <w:szCs w:val="22"/>
        </w:rPr>
      </w:pPr>
      <w:r w:rsidRPr="00396AFC">
        <w:rPr>
          <w:color w:val="000000"/>
          <w:sz w:val="22"/>
          <w:szCs w:val="22"/>
        </w:rPr>
        <w:t>Acta de compromiso No. 010 con la Fundación Teatro Nacional para el escenario Teatro La Castellana, la cual inició en diciembre; para las líneas de mejoramiento y/o adecuación y dotación. Se realizó un primer desembolso correspondiente al 40% del valor del estímulo económico y se está a la espera del primer informe para el desembolso del siguiente 30%.</w:t>
      </w:r>
    </w:p>
    <w:p w14:paraId="3C708690" w14:textId="77777777" w:rsidR="00B66ADF" w:rsidRPr="00396AFC" w:rsidRDefault="00B66ADF" w:rsidP="00B66ADF">
      <w:pPr>
        <w:jc w:val="both"/>
        <w:textAlignment w:val="baseline"/>
        <w:rPr>
          <w:color w:val="000000"/>
          <w:sz w:val="22"/>
          <w:szCs w:val="22"/>
        </w:rPr>
      </w:pPr>
    </w:p>
    <w:p w14:paraId="43E722E5" w14:textId="77777777" w:rsidR="00B66ADF" w:rsidRPr="00396AFC" w:rsidRDefault="00B66ADF" w:rsidP="00B66ADF">
      <w:pPr>
        <w:jc w:val="both"/>
        <w:textAlignment w:val="baseline"/>
        <w:rPr>
          <w:sz w:val="22"/>
          <w:szCs w:val="22"/>
        </w:rPr>
      </w:pPr>
      <w:r w:rsidRPr="00396AFC">
        <w:rPr>
          <w:color w:val="000000"/>
          <w:sz w:val="22"/>
          <w:szCs w:val="22"/>
        </w:rPr>
        <w:t xml:space="preserve">Como logros del cuatrienio, se cuenta la ejecución de 5 escenarios: Macarena, Charlot, Arlequín, Santa Fe y L’Explose, aportando al mejoramiento de la infraestructura cultural. </w:t>
      </w:r>
    </w:p>
    <w:p w14:paraId="15328A34" w14:textId="77777777" w:rsidR="00B66ADF" w:rsidRPr="00396AFC" w:rsidRDefault="00B66ADF" w:rsidP="00B66ADF">
      <w:pPr>
        <w:ind w:left="720"/>
        <w:jc w:val="both"/>
        <w:textAlignment w:val="baseline"/>
        <w:rPr>
          <w:color w:val="000000"/>
          <w:sz w:val="22"/>
          <w:szCs w:val="22"/>
        </w:rPr>
      </w:pPr>
    </w:p>
    <w:p w14:paraId="4EECACA7" w14:textId="77777777" w:rsidR="00B66ADF" w:rsidRPr="00396AFC" w:rsidRDefault="00B66ADF" w:rsidP="00B66ADF">
      <w:pPr>
        <w:jc w:val="both"/>
        <w:rPr>
          <w:sz w:val="22"/>
          <w:szCs w:val="22"/>
        </w:rPr>
      </w:pPr>
      <w:r w:rsidRPr="00396AFC">
        <w:rPr>
          <w:b/>
          <w:bCs/>
          <w:color w:val="000000"/>
          <w:sz w:val="22"/>
          <w:szCs w:val="22"/>
        </w:rPr>
        <w:t>Escenarios Públicos</w:t>
      </w:r>
    </w:p>
    <w:p w14:paraId="68A8729C" w14:textId="77777777" w:rsidR="00B66ADF" w:rsidRPr="00396AFC" w:rsidRDefault="00B66ADF" w:rsidP="00B66ADF">
      <w:pPr>
        <w:jc w:val="both"/>
        <w:rPr>
          <w:b/>
          <w:bCs/>
          <w:color w:val="000000"/>
          <w:sz w:val="22"/>
          <w:szCs w:val="22"/>
        </w:rPr>
      </w:pPr>
    </w:p>
    <w:p w14:paraId="2141B2C0" w14:textId="77777777" w:rsidR="00B66ADF" w:rsidRPr="00396AFC" w:rsidRDefault="00B66ADF" w:rsidP="00B66ADF">
      <w:pPr>
        <w:jc w:val="both"/>
        <w:rPr>
          <w:sz w:val="22"/>
          <w:szCs w:val="22"/>
        </w:rPr>
      </w:pPr>
      <w:r w:rsidRPr="00396AFC">
        <w:rPr>
          <w:color w:val="000000"/>
          <w:sz w:val="22"/>
          <w:szCs w:val="22"/>
        </w:rPr>
        <w:t xml:space="preserve">Los escenarios de naturaleza pública presentaron proyectos para ser beneficiarios de los recursos de la Contribución para fiscal para el mejoramiento de su infraestructura. El equipo técnico de la Dirección de Arte, Cultura y Patrimonio, efectuó revisión técnica a los  proyecto, dando algunas observaciones para su correspondiente ajuste y posterior viabilidad, a lo cual los escenarios realizaron sus ajustes; posteriormente los proyectos son presentados ante el Comité de la Contribución Parafiscal instancia que recomienda los escenarios beneficiarios y una vez se acogen las recomendaciones se expiden las resoluciones de asignación de recursos, para la posterior suscripción de los convenios con los beneficiarios. A la fecha, se expidieron las siguientes resoluciones: </w:t>
      </w:r>
    </w:p>
    <w:p w14:paraId="70732EB0" w14:textId="77777777" w:rsidR="00B66ADF" w:rsidRPr="00396AFC" w:rsidRDefault="00B66ADF" w:rsidP="00B66ADF">
      <w:pPr>
        <w:jc w:val="both"/>
        <w:rPr>
          <w:color w:val="000000"/>
          <w:sz w:val="22"/>
          <w:szCs w:val="22"/>
        </w:rPr>
      </w:pPr>
    </w:p>
    <w:p w14:paraId="0DD305F5" w14:textId="77777777" w:rsidR="00B66ADF" w:rsidRPr="00396AFC" w:rsidRDefault="00B66ADF" w:rsidP="00EB37CB">
      <w:pPr>
        <w:numPr>
          <w:ilvl w:val="0"/>
          <w:numId w:val="15"/>
        </w:numPr>
        <w:tabs>
          <w:tab w:val="clear" w:pos="720"/>
          <w:tab w:val="left" w:pos="284"/>
          <w:tab w:val="num" w:pos="862"/>
        </w:tabs>
        <w:ind w:left="862"/>
        <w:jc w:val="both"/>
        <w:rPr>
          <w:sz w:val="22"/>
          <w:szCs w:val="22"/>
        </w:rPr>
      </w:pPr>
      <w:r w:rsidRPr="00396AFC">
        <w:rPr>
          <w:color w:val="000000"/>
          <w:sz w:val="22"/>
          <w:szCs w:val="22"/>
        </w:rPr>
        <w:t xml:space="preserve">Resolución 583 del 29 de agosto, por la cual se acoge la recomendación del Comité Distrital de la Contribución Parafiscal de los Espectáculos Públicos de las Artes Escénicas para la selección de los proyectos de dotación y mejoramiento de equipos para la actualización de la ficha técnica del Teatro Jorge Eliécer Gaitán - presentada por el Instituto Distrital de las Artes- IDARTES. En octubre del 2016 se firma el convenio 210 del 2016 para la ejecución del proyecto y durante los meses de noviembre y diciembre el IDARTES realizó los estudios previos para los procesos de dotación y mejoramiento de equipos y se inició la preparación </w:t>
      </w:r>
      <w:r w:rsidRPr="00396AFC">
        <w:rPr>
          <w:color w:val="000000"/>
          <w:sz w:val="22"/>
          <w:szCs w:val="22"/>
        </w:rPr>
        <w:lastRenderedPageBreak/>
        <w:t>de los prepliegos para los procesos de contratación. Durante el primer trimestre del 2017 el IDARTES incorporó los recursos a su presupuesto e inició la preparación de los prepliegos para los procesos de contratación.</w:t>
      </w:r>
    </w:p>
    <w:p w14:paraId="739850C2" w14:textId="77777777" w:rsidR="00B66ADF" w:rsidRPr="00396AFC" w:rsidRDefault="00B66ADF" w:rsidP="00B66ADF">
      <w:pPr>
        <w:tabs>
          <w:tab w:val="left" w:pos="284"/>
        </w:tabs>
        <w:ind w:left="142"/>
        <w:jc w:val="both"/>
        <w:rPr>
          <w:color w:val="000000"/>
          <w:sz w:val="22"/>
          <w:szCs w:val="22"/>
        </w:rPr>
      </w:pPr>
    </w:p>
    <w:p w14:paraId="355F0AA1" w14:textId="77777777" w:rsidR="00B66ADF" w:rsidRPr="00396AFC" w:rsidRDefault="00B66ADF" w:rsidP="00EB37CB">
      <w:pPr>
        <w:numPr>
          <w:ilvl w:val="0"/>
          <w:numId w:val="15"/>
        </w:numPr>
        <w:tabs>
          <w:tab w:val="clear" w:pos="720"/>
          <w:tab w:val="left" w:pos="284"/>
          <w:tab w:val="num" w:pos="862"/>
        </w:tabs>
        <w:ind w:left="862"/>
        <w:jc w:val="both"/>
        <w:rPr>
          <w:sz w:val="22"/>
          <w:szCs w:val="22"/>
        </w:rPr>
      </w:pPr>
      <w:r w:rsidRPr="00396AFC">
        <w:rPr>
          <w:color w:val="000000"/>
          <w:sz w:val="22"/>
          <w:szCs w:val="22"/>
        </w:rPr>
        <w:t>Resolución 584 del 29 de agosto, por la cual se acoge la recomendación del comité Distrital de la Contribución Parafiscal de los Espectáculos Públicos de las Artes Escénicas para la selección del proyecto de adecuaciones del escenario móvil dotación con micrófonos y cableado para el Escenario Móvil- presentada por el Instituto Distrital de las Artes- IDARTES. El 7 de octubre del 2016 se firma el convenio 211 del 2016 para la ejecución del proyecto y durante los meses de noviembre y diciembre el IDARTES realizó los estudios previos para los procesos de dotación y cableado y se inició la preparación de los prepliegos para los procesos de contratación. Durante el primer trimestre del 2017 el IDARTES incorporó los recursos a su presupuesto e inició la preparación de los prepliegos para los procesos de contratación.</w:t>
      </w:r>
    </w:p>
    <w:p w14:paraId="1A27888D" w14:textId="77777777" w:rsidR="00B66ADF" w:rsidRPr="00396AFC" w:rsidRDefault="00B66ADF" w:rsidP="00B66ADF">
      <w:pPr>
        <w:tabs>
          <w:tab w:val="left" w:pos="284"/>
        </w:tabs>
        <w:ind w:left="142"/>
        <w:jc w:val="both"/>
        <w:rPr>
          <w:color w:val="000000"/>
          <w:sz w:val="22"/>
          <w:szCs w:val="22"/>
        </w:rPr>
      </w:pPr>
    </w:p>
    <w:p w14:paraId="79AE3654" w14:textId="77777777" w:rsidR="00B66ADF" w:rsidRPr="00396AFC" w:rsidRDefault="00B66ADF" w:rsidP="00EB37CB">
      <w:pPr>
        <w:numPr>
          <w:ilvl w:val="0"/>
          <w:numId w:val="15"/>
        </w:numPr>
        <w:tabs>
          <w:tab w:val="clear" w:pos="720"/>
          <w:tab w:val="left" w:pos="284"/>
          <w:tab w:val="num" w:pos="862"/>
        </w:tabs>
        <w:ind w:left="862"/>
        <w:jc w:val="both"/>
        <w:rPr>
          <w:sz w:val="22"/>
          <w:szCs w:val="22"/>
        </w:rPr>
      </w:pPr>
      <w:r w:rsidRPr="00396AFC">
        <w:rPr>
          <w:color w:val="000000"/>
          <w:sz w:val="22"/>
          <w:szCs w:val="22"/>
        </w:rPr>
        <w:t>Resolución 585 de 29 de agosto, por la cual se acoge la recomendación del comité Distrital de la Contribución Parafiscal de los Espectáculos Públicos de las Artes Escénicas para la selección del proyecto Auditorio y El Muelle Escenarios de la Fundación Gilberto Álzate Avendaño, presentado por la Fundación Gilberto Álzate Avendaño. El 16 de septiembre del 2016 se firma el convenio 192, para la ejecución del proyecto y durante los meses de noviembre y diciembre se realizaron los estudios previos y prepliegos para adelantar los procesos de contratación de la obra e interventoría de reforzamiento estructural del equipamiento. Durante el primer trimestre del 2017 el IDARTES incorporó los recursos a su presupuesto e inició la preparación de los prepliegos para los procesos de contratación.</w:t>
      </w:r>
    </w:p>
    <w:p w14:paraId="2B671BB2" w14:textId="77777777" w:rsidR="00B66ADF" w:rsidRPr="00396AFC" w:rsidRDefault="00B66ADF" w:rsidP="00B66ADF">
      <w:pPr>
        <w:tabs>
          <w:tab w:val="left" w:pos="284"/>
        </w:tabs>
        <w:ind w:left="142"/>
        <w:jc w:val="both"/>
        <w:rPr>
          <w:color w:val="000000"/>
          <w:sz w:val="22"/>
          <w:szCs w:val="22"/>
        </w:rPr>
      </w:pPr>
    </w:p>
    <w:p w14:paraId="2D9E33C9" w14:textId="77777777" w:rsidR="00B66ADF" w:rsidRPr="00396AFC" w:rsidRDefault="00B66ADF" w:rsidP="00EB37CB">
      <w:pPr>
        <w:numPr>
          <w:ilvl w:val="0"/>
          <w:numId w:val="15"/>
        </w:numPr>
        <w:tabs>
          <w:tab w:val="clear" w:pos="720"/>
          <w:tab w:val="left" w:pos="284"/>
          <w:tab w:val="num" w:pos="862"/>
        </w:tabs>
        <w:ind w:left="862"/>
        <w:jc w:val="both"/>
        <w:rPr>
          <w:sz w:val="22"/>
          <w:szCs w:val="22"/>
        </w:rPr>
      </w:pPr>
      <w:r w:rsidRPr="00396AFC">
        <w:rPr>
          <w:color w:val="000000"/>
          <w:sz w:val="22"/>
          <w:szCs w:val="22"/>
        </w:rPr>
        <w:t xml:space="preserve">Resolución 586 del 31 de agosto, por la cual se acoge la recomendación del comité Distrital de la Contribución Parafiscal de los Espectáculos Públicos de las Artes Escénicas para la selección del proyecto Teatro Mayor y Estudio del Centro Cultural Biblioteca Publica Julio Mario Santo Domingo Presentado por IDARTES.  El 14 de octubre del 2016 se firma el convenio 204 del 2016 para la ejecución del proyecto y durante noviembre se realizó los estudios previos para los procesos contratación, ya al finalizar el año, se contrataron los elementos de dotación y las obras de impermeabilización de la terraza del foyer del Teatro. </w:t>
      </w:r>
    </w:p>
    <w:p w14:paraId="293581BC" w14:textId="77777777" w:rsidR="00B66ADF" w:rsidRPr="00396AFC" w:rsidRDefault="00B66ADF" w:rsidP="00B66ADF">
      <w:pPr>
        <w:tabs>
          <w:tab w:val="left" w:pos="0"/>
          <w:tab w:val="left" w:pos="284"/>
        </w:tabs>
        <w:ind w:left="142"/>
        <w:jc w:val="both"/>
        <w:rPr>
          <w:color w:val="000000"/>
          <w:sz w:val="22"/>
          <w:szCs w:val="22"/>
        </w:rPr>
      </w:pPr>
    </w:p>
    <w:p w14:paraId="04BEC95D" w14:textId="77777777" w:rsidR="00B66ADF" w:rsidRPr="00396AFC" w:rsidRDefault="00B66ADF" w:rsidP="00EB37CB">
      <w:pPr>
        <w:numPr>
          <w:ilvl w:val="0"/>
          <w:numId w:val="15"/>
        </w:numPr>
        <w:tabs>
          <w:tab w:val="clear" w:pos="720"/>
          <w:tab w:val="left" w:pos="284"/>
          <w:tab w:val="num" w:pos="862"/>
        </w:tabs>
        <w:ind w:left="862"/>
        <w:jc w:val="both"/>
        <w:rPr>
          <w:sz w:val="22"/>
          <w:szCs w:val="22"/>
        </w:rPr>
      </w:pPr>
      <w:r w:rsidRPr="00396AFC">
        <w:rPr>
          <w:color w:val="000000"/>
          <w:sz w:val="22"/>
          <w:szCs w:val="22"/>
        </w:rPr>
        <w:t>Resolución 822 del 22 de diciembre del 2016, por la cual se acoge la recomendación del Comité Distrital de la Contribución Parafiscal de los Espectáculos Públicos de las Artes Escénicas para la selección del proyecto de diseño del reforzamiento estructural del Teatro El Parque presentada por el Instituto Distrital de las Artes - IDARTES. El 22 de diciembre del 2016 se firmó el convenio 271 del 2016. Durante el primer trimestre del 2017 el IDARTES incorporó los recursos a su presupuesto e inició la preparación de los prepliegos para los procesos de contratación.</w:t>
      </w:r>
    </w:p>
    <w:p w14:paraId="263FB3E0" w14:textId="77777777" w:rsidR="00B66ADF" w:rsidRPr="00396AFC" w:rsidRDefault="00B66ADF" w:rsidP="00B66ADF">
      <w:pPr>
        <w:tabs>
          <w:tab w:val="left" w:pos="284"/>
        </w:tabs>
        <w:jc w:val="both"/>
        <w:rPr>
          <w:color w:val="000000"/>
          <w:sz w:val="22"/>
          <w:szCs w:val="22"/>
        </w:rPr>
      </w:pPr>
    </w:p>
    <w:p w14:paraId="74E46FF7" w14:textId="77777777" w:rsidR="00B66ADF" w:rsidRPr="00396AFC" w:rsidRDefault="00B66ADF" w:rsidP="00EB37CB">
      <w:pPr>
        <w:numPr>
          <w:ilvl w:val="0"/>
          <w:numId w:val="15"/>
        </w:numPr>
        <w:tabs>
          <w:tab w:val="clear" w:pos="720"/>
          <w:tab w:val="left" w:pos="284"/>
          <w:tab w:val="num" w:pos="862"/>
        </w:tabs>
        <w:ind w:left="862"/>
        <w:jc w:val="both"/>
        <w:rPr>
          <w:sz w:val="22"/>
          <w:szCs w:val="22"/>
        </w:rPr>
      </w:pPr>
      <w:r w:rsidRPr="00396AFC">
        <w:rPr>
          <w:color w:val="000000"/>
          <w:sz w:val="22"/>
          <w:szCs w:val="22"/>
        </w:rPr>
        <w:t>Convenio 117 de 2014, el cual tiene como objeto “</w:t>
      </w:r>
      <w:r w:rsidRPr="00396AFC">
        <w:rPr>
          <w:i/>
          <w:color w:val="000000"/>
          <w:sz w:val="22"/>
          <w:szCs w:val="22"/>
        </w:rPr>
        <w:t xml:space="preserve">Aunar esfuerzos humanos, técnicos, administrativos y financieros para la intervención del predio y espacio público que conforma </w:t>
      </w:r>
      <w:r w:rsidRPr="00396AFC">
        <w:rPr>
          <w:i/>
          <w:color w:val="000000"/>
          <w:sz w:val="22"/>
          <w:szCs w:val="22"/>
        </w:rPr>
        <w:lastRenderedPageBreak/>
        <w:t>la Plaza de Mercado La Concordia y la ampliación y adecuación del inmueble para la sede la nueva Galería de Arte Santa Fe</w:t>
      </w:r>
      <w:r w:rsidRPr="00396AFC">
        <w:rPr>
          <w:color w:val="000000"/>
          <w:sz w:val="22"/>
          <w:szCs w:val="22"/>
        </w:rPr>
        <w:t xml:space="preserve">”. Se realizó la secretaría técnica del convenio, de igual forma se presentó apoyo técnico al proceso de construcción del inmueble. </w:t>
      </w:r>
    </w:p>
    <w:p w14:paraId="7AA83D87" w14:textId="77777777" w:rsidR="00B66ADF" w:rsidRDefault="00B66ADF" w:rsidP="00B66ADF">
      <w:pPr>
        <w:jc w:val="both"/>
        <w:rPr>
          <w:sz w:val="22"/>
          <w:szCs w:val="22"/>
        </w:rPr>
      </w:pPr>
    </w:p>
    <w:p w14:paraId="234D6C57" w14:textId="77777777" w:rsidR="00B66ADF" w:rsidRPr="00714786" w:rsidRDefault="00B66ADF" w:rsidP="00B66ADF">
      <w:pPr>
        <w:tabs>
          <w:tab w:val="left" w:pos="0"/>
          <w:tab w:val="left" w:pos="720"/>
        </w:tabs>
        <w:spacing w:line="100" w:lineRule="atLeast"/>
        <w:jc w:val="both"/>
        <w:rPr>
          <w:rFonts w:eastAsia="Arial"/>
          <w:bCs/>
          <w:sz w:val="22"/>
          <w:szCs w:val="22"/>
          <w:lang w:eastAsia="ar-SA" w:bidi="es-ES"/>
        </w:rPr>
      </w:pPr>
      <w:r w:rsidRPr="00396AFC">
        <w:rPr>
          <w:rFonts w:eastAsia="Arial"/>
          <w:b/>
          <w:bCs/>
          <w:color w:val="000000"/>
          <w:sz w:val="22"/>
          <w:szCs w:val="22"/>
          <w:lang w:eastAsia="ar-SA" w:bidi="es-ES"/>
        </w:rPr>
        <w:t>Avances vigencia:</w:t>
      </w:r>
      <w:r>
        <w:rPr>
          <w:rFonts w:eastAsia="Arial"/>
          <w:b/>
          <w:bCs/>
          <w:color w:val="000000"/>
          <w:sz w:val="22"/>
          <w:szCs w:val="22"/>
          <w:lang w:eastAsia="ar-SA" w:bidi="es-ES"/>
        </w:rPr>
        <w:t xml:space="preserve"> </w:t>
      </w:r>
      <w:r w:rsidRPr="00714786">
        <w:rPr>
          <w:sz w:val="22"/>
          <w:szCs w:val="22"/>
        </w:rPr>
        <w:t xml:space="preserve">A continuación, se relacionan los avances más relevantes de la vigencia: </w:t>
      </w:r>
    </w:p>
    <w:p w14:paraId="6C4208AA" w14:textId="77777777" w:rsidR="00B66ADF" w:rsidRPr="00714786" w:rsidRDefault="00B66ADF" w:rsidP="00B66ADF">
      <w:pPr>
        <w:ind w:firstLine="113"/>
        <w:rPr>
          <w:color w:val="FF0000"/>
          <w:sz w:val="22"/>
          <w:szCs w:val="22"/>
        </w:rPr>
      </w:pPr>
    </w:p>
    <w:p w14:paraId="3C535167" w14:textId="77777777" w:rsidR="00B66ADF" w:rsidRPr="00D1054A" w:rsidRDefault="00B66ADF" w:rsidP="00B66ADF">
      <w:pPr>
        <w:pStyle w:val="Subttulo"/>
        <w:tabs>
          <w:tab w:val="left" w:pos="0"/>
          <w:tab w:val="left" w:pos="142"/>
        </w:tabs>
        <w:spacing w:line="100" w:lineRule="atLeast"/>
        <w:jc w:val="both"/>
        <w:rPr>
          <w:rFonts w:ascii="Arial" w:hAnsi="Arial" w:cs="Arial"/>
          <w:b/>
          <w:sz w:val="22"/>
          <w:szCs w:val="22"/>
        </w:rPr>
      </w:pPr>
      <w:r w:rsidRPr="00D1054A">
        <w:rPr>
          <w:rFonts w:ascii="Arial" w:hAnsi="Arial" w:cs="Arial"/>
          <w:b/>
          <w:sz w:val="22"/>
          <w:szCs w:val="22"/>
        </w:rPr>
        <w:t xml:space="preserve">Escenarios de naturaleza privada o mixta: </w:t>
      </w:r>
    </w:p>
    <w:p w14:paraId="6366A8C5" w14:textId="77777777" w:rsidR="00B66ADF" w:rsidRPr="00396AFC" w:rsidRDefault="00B66ADF" w:rsidP="00EB37CB">
      <w:pPr>
        <w:numPr>
          <w:ilvl w:val="0"/>
          <w:numId w:val="17"/>
        </w:numPr>
        <w:tabs>
          <w:tab w:val="left" w:pos="0"/>
          <w:tab w:val="left" w:pos="284"/>
        </w:tabs>
        <w:jc w:val="both"/>
        <w:rPr>
          <w:sz w:val="22"/>
          <w:szCs w:val="22"/>
        </w:rPr>
      </w:pPr>
      <w:r w:rsidRPr="00396AFC">
        <w:rPr>
          <w:color w:val="000000"/>
          <w:sz w:val="22"/>
          <w:szCs w:val="22"/>
        </w:rPr>
        <w:t>Acta de compromiso No. 001 con la Fundación Teatro Libre para el escenario Teatro Libre sede Chapine</w:t>
      </w:r>
      <w:r>
        <w:rPr>
          <w:color w:val="000000"/>
          <w:sz w:val="22"/>
          <w:szCs w:val="22"/>
        </w:rPr>
        <w:t xml:space="preserve">ro, </w:t>
      </w:r>
      <w:r w:rsidRPr="00396AFC">
        <w:rPr>
          <w:color w:val="000000"/>
          <w:sz w:val="22"/>
          <w:szCs w:val="22"/>
        </w:rPr>
        <w:t xml:space="preserve">se realizaron pagos y se tramitó prórroga hasta el 14 de abril del 2017. </w:t>
      </w:r>
      <w:r w:rsidRPr="00D1054A">
        <w:rPr>
          <w:sz w:val="22"/>
          <w:szCs w:val="22"/>
        </w:rPr>
        <w:t>se culminaron las obras de acuerdo con el presupuesto aprobado y el porcentaje de avance del proyecto corresponde a 100%. La organización adelanta la elaboración del informe final, recibo a satisfacción de obras e inventarios, con el fin de suscribir acta de liquidación del acta de compromiso.</w:t>
      </w:r>
    </w:p>
    <w:p w14:paraId="74656AED" w14:textId="77777777" w:rsidR="00B66ADF" w:rsidRPr="00396AFC" w:rsidRDefault="00B66ADF" w:rsidP="00B66ADF">
      <w:pPr>
        <w:tabs>
          <w:tab w:val="left" w:pos="0"/>
          <w:tab w:val="left" w:pos="284"/>
        </w:tabs>
        <w:ind w:left="720"/>
        <w:jc w:val="both"/>
        <w:rPr>
          <w:color w:val="000000"/>
          <w:sz w:val="22"/>
          <w:szCs w:val="22"/>
        </w:rPr>
      </w:pPr>
    </w:p>
    <w:p w14:paraId="71C3EC5F" w14:textId="77777777" w:rsidR="00B66ADF" w:rsidRPr="002F1D4D" w:rsidRDefault="00B66ADF" w:rsidP="00EB37CB">
      <w:pPr>
        <w:numPr>
          <w:ilvl w:val="0"/>
          <w:numId w:val="16"/>
        </w:numPr>
        <w:tabs>
          <w:tab w:val="left" w:pos="0"/>
          <w:tab w:val="left" w:pos="142"/>
          <w:tab w:val="left" w:pos="284"/>
        </w:tabs>
        <w:spacing w:line="100" w:lineRule="atLeast"/>
        <w:jc w:val="both"/>
        <w:rPr>
          <w:b/>
          <w:sz w:val="22"/>
          <w:szCs w:val="22"/>
        </w:rPr>
      </w:pPr>
      <w:r w:rsidRPr="002F1D4D">
        <w:rPr>
          <w:color w:val="000000"/>
          <w:sz w:val="22"/>
          <w:szCs w:val="22"/>
        </w:rPr>
        <w:t xml:space="preserve">Acta de compromiso No. 003 con Insada Limitada para el escenario Teatro Charlot, se culminó la ejecución del proyecto en un 100% y </w:t>
      </w:r>
      <w:r w:rsidRPr="002F1D4D">
        <w:rPr>
          <w:sz w:val="22"/>
          <w:szCs w:val="22"/>
        </w:rPr>
        <w:t>se realizó el tercer y último desembolso y se encuentra en proceso de liquidación.</w:t>
      </w:r>
    </w:p>
    <w:p w14:paraId="044FF678" w14:textId="77777777" w:rsidR="00B66ADF" w:rsidRPr="00396AFC" w:rsidRDefault="00B66ADF" w:rsidP="00B66ADF">
      <w:pPr>
        <w:tabs>
          <w:tab w:val="left" w:pos="0"/>
          <w:tab w:val="left" w:pos="284"/>
        </w:tabs>
        <w:ind w:left="720"/>
        <w:jc w:val="both"/>
        <w:rPr>
          <w:color w:val="000000"/>
          <w:sz w:val="22"/>
          <w:szCs w:val="22"/>
        </w:rPr>
      </w:pPr>
    </w:p>
    <w:p w14:paraId="0AAF1A1C" w14:textId="77777777" w:rsidR="00B66ADF" w:rsidRPr="00396AFC" w:rsidRDefault="00B66ADF" w:rsidP="00EB37CB">
      <w:pPr>
        <w:numPr>
          <w:ilvl w:val="0"/>
          <w:numId w:val="16"/>
        </w:numPr>
        <w:jc w:val="both"/>
        <w:rPr>
          <w:sz w:val="22"/>
          <w:szCs w:val="22"/>
        </w:rPr>
      </w:pPr>
      <w:r w:rsidRPr="00396AFC">
        <w:rPr>
          <w:color w:val="000000"/>
          <w:sz w:val="22"/>
          <w:szCs w:val="22"/>
        </w:rPr>
        <w:t xml:space="preserve">Acta de compromiso No. 004 con la Fundación Cultural Teatro Experimental TEF para el escenario Teatro Experimental de Fontibón, durante el primer trimestre se tramitó prórroga hasta el 15 de junio del 2017. </w:t>
      </w:r>
      <w:r>
        <w:rPr>
          <w:color w:val="000000"/>
          <w:sz w:val="22"/>
          <w:szCs w:val="22"/>
        </w:rPr>
        <w:t>S</w:t>
      </w:r>
      <w:r w:rsidRPr="00D1054A">
        <w:rPr>
          <w:sz w:val="22"/>
          <w:szCs w:val="22"/>
        </w:rPr>
        <w:t>e culminaron las obras de acuerdo con el proyecto presentado y el presupuesto, el porcentaje de avance del proyecto corresponde a 100%. Se adelanta por parte de la entidad verificación del informe final, recibo a satisfacción de obras e inventarios, con el fin de suscribir acta de liquidación del acta de compromiso.</w:t>
      </w:r>
    </w:p>
    <w:p w14:paraId="7A8966B4" w14:textId="77777777" w:rsidR="00B66ADF" w:rsidRPr="00396AFC" w:rsidRDefault="00B66ADF" w:rsidP="00B66ADF">
      <w:pPr>
        <w:ind w:left="720"/>
        <w:jc w:val="both"/>
        <w:rPr>
          <w:color w:val="000000"/>
          <w:sz w:val="22"/>
          <w:szCs w:val="22"/>
        </w:rPr>
      </w:pPr>
    </w:p>
    <w:p w14:paraId="043612FC" w14:textId="77777777" w:rsidR="00B66ADF" w:rsidRPr="000F7A8D" w:rsidRDefault="00B66ADF" w:rsidP="00EB37CB">
      <w:pPr>
        <w:numPr>
          <w:ilvl w:val="0"/>
          <w:numId w:val="16"/>
        </w:numPr>
        <w:jc w:val="both"/>
        <w:rPr>
          <w:color w:val="000000"/>
          <w:sz w:val="22"/>
          <w:szCs w:val="22"/>
        </w:rPr>
      </w:pPr>
      <w:r w:rsidRPr="000F7A8D">
        <w:rPr>
          <w:color w:val="000000"/>
          <w:sz w:val="22"/>
          <w:szCs w:val="22"/>
        </w:rPr>
        <w:t xml:space="preserve">Acta de compromiso No. 005 con la Corporación Casa Ensamble para el escenario Teatro Arlequín. El día 17 de febrero de 2017, la organización presentó el segundo informe de ejecución por lo cual se procedió a realizar el desembolso final. </w:t>
      </w:r>
      <w:r w:rsidRPr="00D1054A">
        <w:rPr>
          <w:sz w:val="22"/>
          <w:szCs w:val="22"/>
        </w:rPr>
        <w:t>El porcentaje de avance es del 100% por lo cual el proyecto finalizó. Se está a la espera del informe final para proceder con su liquidación. Se realizó visita final de inventarios con radicado ORFEO No. 20173000089493.</w:t>
      </w:r>
    </w:p>
    <w:p w14:paraId="2983104F" w14:textId="77777777" w:rsidR="00B66ADF" w:rsidRPr="000F7A8D" w:rsidRDefault="00B66ADF" w:rsidP="00B66ADF">
      <w:pPr>
        <w:ind w:left="720"/>
        <w:jc w:val="both"/>
        <w:rPr>
          <w:color w:val="000000"/>
          <w:sz w:val="22"/>
          <w:szCs w:val="22"/>
        </w:rPr>
      </w:pPr>
    </w:p>
    <w:p w14:paraId="24157A79" w14:textId="77777777" w:rsidR="00B66ADF" w:rsidRPr="00396AFC" w:rsidRDefault="00B66ADF" w:rsidP="00EB37CB">
      <w:pPr>
        <w:numPr>
          <w:ilvl w:val="0"/>
          <w:numId w:val="16"/>
        </w:numPr>
        <w:jc w:val="both"/>
        <w:rPr>
          <w:sz w:val="22"/>
          <w:szCs w:val="22"/>
        </w:rPr>
      </w:pPr>
      <w:r w:rsidRPr="00396AFC">
        <w:rPr>
          <w:color w:val="000000"/>
          <w:sz w:val="22"/>
          <w:szCs w:val="22"/>
        </w:rPr>
        <w:t xml:space="preserve">Acta de compromiso No. 006 con la Fundación L' Explose para el escenario Factoría L' Explose, En enero de 2017, la organización solicito una modificación de tipo prorroga hasta el día 28 de febrero de 2017 que fue aprobada y formalizada. </w:t>
      </w:r>
      <w:r w:rsidRPr="00D1054A">
        <w:rPr>
          <w:sz w:val="22"/>
          <w:szCs w:val="22"/>
        </w:rPr>
        <w:t>con la Fundación L Explose para el escenario Factoría L Explose, la cual inició en septiembre; para la línea de dotación. Se realizaron todos los desembolsos correspondientes al 100% de la ejecución financiera. El porcentaje de avance es del 100% por lo cual el proyecto finalizó. La organización presento informe final de gestión con radicado ORFEO No. 20177100047722 para proceder con su liquidación. Se realizó visita final de inventarios con radicado ORFEO No. 20173300073593.</w:t>
      </w:r>
    </w:p>
    <w:p w14:paraId="67082A47" w14:textId="77777777" w:rsidR="00B66ADF" w:rsidRPr="00396AFC" w:rsidRDefault="00B66ADF" w:rsidP="00B66ADF">
      <w:pPr>
        <w:ind w:left="720"/>
        <w:jc w:val="both"/>
        <w:rPr>
          <w:color w:val="000000"/>
          <w:sz w:val="22"/>
          <w:szCs w:val="22"/>
        </w:rPr>
      </w:pPr>
    </w:p>
    <w:p w14:paraId="3F4ADA15" w14:textId="77777777" w:rsidR="00B66ADF" w:rsidRPr="00573DAB" w:rsidRDefault="00B66ADF" w:rsidP="00EB37CB">
      <w:pPr>
        <w:numPr>
          <w:ilvl w:val="0"/>
          <w:numId w:val="16"/>
        </w:numPr>
        <w:jc w:val="both"/>
        <w:rPr>
          <w:sz w:val="22"/>
          <w:szCs w:val="22"/>
        </w:rPr>
      </w:pPr>
      <w:r w:rsidRPr="00396AFC">
        <w:rPr>
          <w:color w:val="000000"/>
          <w:sz w:val="22"/>
          <w:szCs w:val="22"/>
        </w:rPr>
        <w:t>Acta de compromiso No. 007 c</w:t>
      </w:r>
      <w:r w:rsidRPr="00573DAB">
        <w:rPr>
          <w:sz w:val="22"/>
          <w:szCs w:val="22"/>
        </w:rPr>
        <w:t xml:space="preserve">on la Artes y Espectáculos producciones SAS para el </w:t>
      </w:r>
      <w:r w:rsidRPr="00573DAB">
        <w:rPr>
          <w:sz w:val="22"/>
          <w:szCs w:val="22"/>
        </w:rPr>
        <w:lastRenderedPageBreak/>
        <w:t>escenario Teatro Santafé, la cual inició en septiembre; para las líneas de mejoramiento y/o adecuación y dotación. Se dio trámite al primer desembolso en calidad de pago anticipado correspondiente al 40% del valor del estímulo económico, con lo cual la organización adelantó la contratación de las actividades del presupuesto. En diciembre se realizó el segundo pago. El porcentaje de avance es del 100%.</w:t>
      </w:r>
    </w:p>
    <w:p w14:paraId="359D2DDF" w14:textId="77777777" w:rsidR="00B66ADF" w:rsidRPr="00396AFC" w:rsidRDefault="00B66ADF" w:rsidP="00B66ADF">
      <w:pPr>
        <w:ind w:left="720"/>
        <w:jc w:val="both"/>
        <w:rPr>
          <w:color w:val="000000"/>
          <w:sz w:val="22"/>
          <w:szCs w:val="22"/>
        </w:rPr>
      </w:pPr>
    </w:p>
    <w:p w14:paraId="69F5A079" w14:textId="77777777" w:rsidR="00B66ADF" w:rsidRPr="00396AFC" w:rsidRDefault="00B66ADF" w:rsidP="00EB37CB">
      <w:pPr>
        <w:numPr>
          <w:ilvl w:val="0"/>
          <w:numId w:val="16"/>
        </w:numPr>
        <w:jc w:val="both"/>
        <w:rPr>
          <w:sz w:val="22"/>
          <w:szCs w:val="22"/>
        </w:rPr>
      </w:pPr>
      <w:r w:rsidRPr="00396AFC">
        <w:rPr>
          <w:color w:val="000000"/>
          <w:sz w:val="22"/>
          <w:szCs w:val="22"/>
        </w:rPr>
        <w:t xml:space="preserve">Acta de compromiso No. 008 con la Corporación Los Funámbulos para el escenario Teatro la Macarena, se culminó la ejecución del proyecto y se iniciaron los trámites para la liquidación del acta de compromiso. El Porcentaje de avance del proyecto corresponde a 100%. </w:t>
      </w:r>
    </w:p>
    <w:p w14:paraId="0F1A2158" w14:textId="77777777" w:rsidR="00B66ADF" w:rsidRPr="00396AFC" w:rsidRDefault="00B66ADF" w:rsidP="00B66ADF">
      <w:pPr>
        <w:ind w:left="720"/>
        <w:jc w:val="both"/>
        <w:rPr>
          <w:color w:val="000000"/>
          <w:sz w:val="22"/>
          <w:szCs w:val="22"/>
        </w:rPr>
      </w:pPr>
    </w:p>
    <w:p w14:paraId="787DE935" w14:textId="77777777" w:rsidR="00B66ADF" w:rsidRPr="00573DAB" w:rsidRDefault="00B66ADF" w:rsidP="00EB37CB">
      <w:pPr>
        <w:numPr>
          <w:ilvl w:val="0"/>
          <w:numId w:val="16"/>
        </w:numPr>
        <w:jc w:val="both"/>
        <w:rPr>
          <w:sz w:val="22"/>
          <w:szCs w:val="22"/>
        </w:rPr>
      </w:pPr>
      <w:r w:rsidRPr="00573DAB">
        <w:rPr>
          <w:color w:val="000000"/>
          <w:sz w:val="22"/>
          <w:szCs w:val="22"/>
        </w:rPr>
        <w:t xml:space="preserve">Acta de compromiso No. 009 con la Fundación Teatro Libre para el escenario Teatro libre sede Centro, se tramitó prórroga hasta el 17 de abril del 2017, </w:t>
      </w:r>
      <w:r w:rsidRPr="00573DAB">
        <w:rPr>
          <w:sz w:val="22"/>
          <w:szCs w:val="22"/>
        </w:rPr>
        <w:t>se culminaron las obras de acuerdo con el presupuesto aprobado y el porcentaje de avance del proyecto corresponde a 100%. La organización adelanta la elaboración del informe final, recibo a satisfacción de obras e inventarios, con el fin de suscribir acta de liquidación del acta de compromiso.</w:t>
      </w:r>
    </w:p>
    <w:p w14:paraId="116897F5" w14:textId="77777777" w:rsidR="00B66ADF" w:rsidRPr="00396AFC" w:rsidRDefault="00B66ADF" w:rsidP="00B66ADF">
      <w:pPr>
        <w:ind w:left="720"/>
        <w:jc w:val="both"/>
        <w:rPr>
          <w:color w:val="000000"/>
          <w:sz w:val="22"/>
          <w:szCs w:val="22"/>
        </w:rPr>
      </w:pPr>
    </w:p>
    <w:p w14:paraId="749A55A9" w14:textId="77777777" w:rsidR="00B66ADF" w:rsidRPr="00573DAB" w:rsidRDefault="00B66ADF" w:rsidP="00EB37CB">
      <w:pPr>
        <w:numPr>
          <w:ilvl w:val="0"/>
          <w:numId w:val="16"/>
        </w:numPr>
        <w:tabs>
          <w:tab w:val="clear" w:pos="720"/>
        </w:tabs>
        <w:jc w:val="both"/>
        <w:rPr>
          <w:color w:val="000000"/>
          <w:sz w:val="22"/>
          <w:szCs w:val="22"/>
        </w:rPr>
      </w:pPr>
      <w:r w:rsidRPr="00573DAB">
        <w:rPr>
          <w:color w:val="000000"/>
          <w:sz w:val="22"/>
          <w:szCs w:val="22"/>
        </w:rPr>
        <w:t>Acta de compromiso No. 010 con la Fundación Teatro Nacional para el escenario Teatro La Castellana, la cual se dio inicio en septiembre; para las líneas de mejoramiento y/o adecuación y dotación. Se realizó un segundo desembolso correspondiente al 30% del valor del estímulo económico el cual fue formalizado con informe de gestión con radicado ORFEO No. 20177100068252. Se está a la espera del informe final de gestión para realizar el desembolso final del 30%.</w:t>
      </w:r>
    </w:p>
    <w:p w14:paraId="5FD5356B" w14:textId="77777777" w:rsidR="00B66ADF" w:rsidRPr="00573DAB" w:rsidRDefault="00B66ADF" w:rsidP="00B66ADF">
      <w:pPr>
        <w:ind w:left="720"/>
        <w:jc w:val="both"/>
        <w:rPr>
          <w:color w:val="000000"/>
          <w:sz w:val="22"/>
          <w:szCs w:val="22"/>
        </w:rPr>
      </w:pPr>
    </w:p>
    <w:p w14:paraId="116F41FC" w14:textId="77777777" w:rsidR="00B66ADF" w:rsidRDefault="00B66ADF" w:rsidP="00B66ADF">
      <w:pPr>
        <w:ind w:left="720"/>
        <w:jc w:val="both"/>
        <w:rPr>
          <w:color w:val="000000"/>
          <w:sz w:val="22"/>
          <w:szCs w:val="22"/>
        </w:rPr>
      </w:pPr>
      <w:r w:rsidRPr="00573DAB">
        <w:rPr>
          <w:color w:val="000000"/>
          <w:sz w:val="22"/>
          <w:szCs w:val="22"/>
        </w:rPr>
        <w:t xml:space="preserve">Durante el trimestre se realizó la evaluación de las 17 propuestas presentadas a la “Quinta convocatoria pública de la contribución parafiscal en infraestructura privada o mixta del Distrito Capital 2017” y mediante Resolución No. 325 del 08 de junio de 2017, atendiendo el proceso de evaluación establecido en la cartilla de la convocatoria, las recomendaciones realizadas por El comité de la Contribución Parafiscal de los espectáculos públicos de las artes escénicas se seleccionó como único beneficiario el proyecto presentado por el TEATRO R 101 para la línea de dotación con quien se suscribió acta de compromiso 001 de 2017. </w:t>
      </w:r>
    </w:p>
    <w:p w14:paraId="74431A8A" w14:textId="77777777" w:rsidR="00B66ADF" w:rsidRDefault="00B66ADF" w:rsidP="00B66ADF">
      <w:pPr>
        <w:ind w:left="720"/>
        <w:jc w:val="both"/>
        <w:rPr>
          <w:color w:val="000000"/>
          <w:sz w:val="22"/>
          <w:szCs w:val="22"/>
        </w:rPr>
      </w:pPr>
    </w:p>
    <w:p w14:paraId="4D5E109A" w14:textId="77777777" w:rsidR="00B66ADF" w:rsidRPr="00CC20B5" w:rsidRDefault="00B66ADF" w:rsidP="00EB37CB">
      <w:pPr>
        <w:numPr>
          <w:ilvl w:val="0"/>
          <w:numId w:val="16"/>
        </w:numPr>
        <w:tabs>
          <w:tab w:val="clear" w:pos="720"/>
        </w:tabs>
        <w:jc w:val="both"/>
        <w:rPr>
          <w:color w:val="000000"/>
          <w:sz w:val="22"/>
          <w:szCs w:val="22"/>
        </w:rPr>
      </w:pPr>
      <w:r w:rsidRPr="00CC20B5">
        <w:rPr>
          <w:color w:val="000000"/>
          <w:sz w:val="22"/>
          <w:szCs w:val="22"/>
        </w:rPr>
        <w:t>Acta de Compromiso No. 001 de 2017, con el Teatro R101, la cual se suscribió el 27 de junio; para la línea de dotación y se encuentra en trámite la legalización del acta de inicio, el porcentaje de avance del proyecto corresponde a 0%.</w:t>
      </w:r>
    </w:p>
    <w:p w14:paraId="2CAFB026" w14:textId="77777777" w:rsidR="00B66ADF" w:rsidRDefault="00B66ADF" w:rsidP="00B66ADF">
      <w:pPr>
        <w:ind w:left="720"/>
        <w:jc w:val="both"/>
        <w:rPr>
          <w:color w:val="000000"/>
          <w:sz w:val="22"/>
          <w:szCs w:val="22"/>
        </w:rPr>
      </w:pPr>
    </w:p>
    <w:p w14:paraId="6B05713A" w14:textId="77777777" w:rsidR="00B66ADF" w:rsidRPr="00A20901" w:rsidRDefault="00B66ADF" w:rsidP="00B66ADF">
      <w:pPr>
        <w:ind w:left="720"/>
        <w:jc w:val="both"/>
        <w:rPr>
          <w:color w:val="000000"/>
          <w:sz w:val="22"/>
          <w:szCs w:val="22"/>
        </w:rPr>
      </w:pPr>
      <w:r w:rsidRPr="00A20901">
        <w:rPr>
          <w:color w:val="000000"/>
          <w:sz w:val="22"/>
          <w:szCs w:val="22"/>
        </w:rPr>
        <w:t>Por otro lado, durante este trimestre, se realizaron las evaluaciones de la Quinta convocatoria pública de la contribución parafiscal en infraestructura privada o mixta del Distrito Capital segundo semestre de 2017 y se dio apertura a convocatoria pública de la contribución parafiscal en infraestructura privada o mixta del Distrito Capital segundo semestre de 2017.</w:t>
      </w:r>
    </w:p>
    <w:p w14:paraId="4AD5AC97" w14:textId="77777777" w:rsidR="00B66ADF" w:rsidRPr="00573DAB" w:rsidRDefault="00B66ADF" w:rsidP="00B66ADF">
      <w:pPr>
        <w:ind w:left="720"/>
        <w:jc w:val="both"/>
        <w:rPr>
          <w:color w:val="000000"/>
          <w:sz w:val="22"/>
          <w:szCs w:val="22"/>
        </w:rPr>
      </w:pPr>
    </w:p>
    <w:p w14:paraId="024AF3B4" w14:textId="77777777" w:rsidR="00B66ADF" w:rsidRPr="00396AFC" w:rsidRDefault="00B66ADF" w:rsidP="00B66ADF">
      <w:pPr>
        <w:tabs>
          <w:tab w:val="left" w:pos="0"/>
          <w:tab w:val="left" w:pos="284"/>
        </w:tabs>
        <w:ind w:left="720"/>
        <w:jc w:val="both"/>
        <w:rPr>
          <w:color w:val="000000"/>
          <w:sz w:val="22"/>
          <w:szCs w:val="22"/>
        </w:rPr>
      </w:pPr>
    </w:p>
    <w:p w14:paraId="1073E183" w14:textId="77777777" w:rsidR="00B66ADF" w:rsidRPr="00396AFC" w:rsidRDefault="00B66ADF" w:rsidP="00B66ADF">
      <w:pPr>
        <w:tabs>
          <w:tab w:val="left" w:pos="0"/>
          <w:tab w:val="left" w:pos="720"/>
        </w:tabs>
        <w:spacing w:line="100" w:lineRule="atLeast"/>
        <w:jc w:val="both"/>
        <w:rPr>
          <w:sz w:val="22"/>
          <w:szCs w:val="22"/>
        </w:rPr>
      </w:pPr>
      <w:r w:rsidRPr="00396AFC">
        <w:rPr>
          <w:b/>
          <w:bCs/>
          <w:color w:val="000000"/>
          <w:sz w:val="22"/>
          <w:szCs w:val="22"/>
          <w:highlight w:val="white"/>
        </w:rPr>
        <w:t xml:space="preserve">Escenarios Públicos </w:t>
      </w:r>
    </w:p>
    <w:p w14:paraId="489F1D02" w14:textId="77777777" w:rsidR="00B66ADF" w:rsidRPr="00396AFC" w:rsidRDefault="00B66ADF" w:rsidP="00B66ADF">
      <w:pPr>
        <w:tabs>
          <w:tab w:val="left" w:pos="0"/>
          <w:tab w:val="left" w:pos="720"/>
        </w:tabs>
        <w:spacing w:line="100" w:lineRule="atLeast"/>
        <w:jc w:val="both"/>
        <w:rPr>
          <w:color w:val="000000"/>
          <w:sz w:val="22"/>
          <w:szCs w:val="22"/>
          <w:highlight w:val="white"/>
        </w:rPr>
      </w:pPr>
    </w:p>
    <w:p w14:paraId="1B28ABF9" w14:textId="77777777" w:rsidR="00B66ADF" w:rsidRPr="00CC2B60" w:rsidRDefault="00B66ADF" w:rsidP="00EB37CB">
      <w:pPr>
        <w:numPr>
          <w:ilvl w:val="0"/>
          <w:numId w:val="16"/>
        </w:numPr>
        <w:tabs>
          <w:tab w:val="clear" w:pos="720"/>
        </w:tabs>
        <w:jc w:val="both"/>
        <w:rPr>
          <w:color w:val="000000"/>
          <w:sz w:val="22"/>
          <w:szCs w:val="22"/>
        </w:rPr>
      </w:pPr>
      <w:r w:rsidRPr="00CC2B60">
        <w:rPr>
          <w:color w:val="000000"/>
          <w:sz w:val="22"/>
          <w:szCs w:val="22"/>
        </w:rPr>
        <w:t xml:space="preserve">Mediante la Resolución N° 583 </w:t>
      </w:r>
      <w:r w:rsidRPr="00396AFC">
        <w:rPr>
          <w:color w:val="000000"/>
          <w:sz w:val="22"/>
          <w:szCs w:val="22"/>
        </w:rPr>
        <w:t xml:space="preserve">de 2017 el IDARTES incorporó los recursos a su presupuesto e inició la preparación de los prepliegos para los procesos de contratación de </w:t>
      </w:r>
      <w:r w:rsidRPr="00CC2B60">
        <w:rPr>
          <w:color w:val="000000"/>
          <w:sz w:val="22"/>
          <w:szCs w:val="22"/>
        </w:rPr>
        <w:t>los convenios 210, 2011 y 584 del 2016</w:t>
      </w:r>
      <w:r>
        <w:rPr>
          <w:color w:val="000000"/>
          <w:sz w:val="22"/>
          <w:szCs w:val="22"/>
        </w:rPr>
        <w:t xml:space="preserve">, </w:t>
      </w:r>
      <w:r w:rsidRPr="00CC2B60">
        <w:rPr>
          <w:color w:val="000000"/>
          <w:sz w:val="22"/>
          <w:szCs w:val="22"/>
        </w:rPr>
        <w:t>se realizaron los estudios de mercado para la apertura de los procesos de contratación de los elementos de dotación.</w:t>
      </w:r>
    </w:p>
    <w:p w14:paraId="025A258F" w14:textId="77777777" w:rsidR="00B66ADF" w:rsidRPr="00396AFC" w:rsidRDefault="00B66ADF" w:rsidP="00B66ADF">
      <w:pPr>
        <w:tabs>
          <w:tab w:val="left" w:pos="0"/>
          <w:tab w:val="left" w:pos="720"/>
        </w:tabs>
        <w:spacing w:line="100" w:lineRule="atLeast"/>
        <w:jc w:val="both"/>
        <w:rPr>
          <w:color w:val="000000"/>
          <w:sz w:val="22"/>
          <w:szCs w:val="22"/>
          <w:highlight w:val="white"/>
        </w:rPr>
      </w:pPr>
    </w:p>
    <w:p w14:paraId="575F97F8" w14:textId="77777777" w:rsidR="00B66ADF" w:rsidRDefault="00B66ADF" w:rsidP="00EB37CB">
      <w:pPr>
        <w:numPr>
          <w:ilvl w:val="0"/>
          <w:numId w:val="16"/>
        </w:numPr>
        <w:tabs>
          <w:tab w:val="clear" w:pos="720"/>
        </w:tabs>
        <w:jc w:val="both"/>
        <w:rPr>
          <w:color w:val="000000"/>
          <w:sz w:val="22"/>
          <w:szCs w:val="22"/>
        </w:rPr>
      </w:pPr>
      <w:r w:rsidRPr="00396AFC">
        <w:rPr>
          <w:color w:val="000000"/>
          <w:sz w:val="22"/>
          <w:szCs w:val="22"/>
        </w:rPr>
        <w:t>Mediante la Resolución N° 585 del 29 de agosto del 2016, se acoge la recomendación del comité Distrital de la Contribución Parafiscal de los Espectáculos Públicos de las Artes Escénicas para la selección del proyecto Mejoramiento del Auditorio y El Muelle, Escenarios de la Fundación Gilberto Álzate Avendaño y presentado FUGA. El 16 de septiembre del 2016 se firma el convenio 192, en marzo de 2017, adicionalmente se realizó un Comité Técnico Operativo en el cual la fundación informa que realizará una solicitud de prórroga hasta diciembre de 2017, debido a que requiere este tiempo para la ejecución de las obras solicitadas. En este sentido, el día 06 de marzo de 2017 la Fundación solicitó modificación tipo prórroga al Convenio hasta el día 26 de diciembre de 2017, la cual fue aprobada y formalizada en marzo.</w:t>
      </w:r>
    </w:p>
    <w:p w14:paraId="0955E7B5" w14:textId="77777777" w:rsidR="00B66ADF" w:rsidRDefault="00B66ADF" w:rsidP="00B66ADF">
      <w:pPr>
        <w:ind w:left="720"/>
        <w:jc w:val="both"/>
        <w:rPr>
          <w:color w:val="000000"/>
          <w:sz w:val="22"/>
          <w:szCs w:val="22"/>
        </w:rPr>
      </w:pPr>
    </w:p>
    <w:p w14:paraId="3FA6B05E" w14:textId="77777777" w:rsidR="00B66ADF" w:rsidRPr="00CC2B60" w:rsidRDefault="00B66ADF" w:rsidP="00B66ADF">
      <w:pPr>
        <w:ind w:left="720"/>
        <w:jc w:val="both"/>
        <w:rPr>
          <w:color w:val="000000"/>
          <w:sz w:val="22"/>
          <w:szCs w:val="22"/>
        </w:rPr>
      </w:pPr>
      <w:r w:rsidRPr="00CC2B60">
        <w:rPr>
          <w:color w:val="000000"/>
          <w:sz w:val="22"/>
          <w:szCs w:val="22"/>
        </w:rPr>
        <w:t>Se firmaron los siguientes contratos correspondientes a la ejecución de la obra y la interventoría:</w:t>
      </w:r>
    </w:p>
    <w:p w14:paraId="78C8E707" w14:textId="77777777" w:rsidR="00B66ADF" w:rsidRPr="00CC2B60" w:rsidRDefault="00B66ADF" w:rsidP="00B66ADF">
      <w:pPr>
        <w:ind w:left="720"/>
        <w:jc w:val="center"/>
        <w:rPr>
          <w:color w:val="000000"/>
          <w:sz w:val="22"/>
          <w:szCs w:val="22"/>
        </w:rPr>
      </w:pPr>
    </w:p>
    <w:p w14:paraId="4E53F26D" w14:textId="77777777" w:rsidR="00B66ADF" w:rsidRPr="00CC2B60" w:rsidRDefault="00B66ADF" w:rsidP="00B66ADF">
      <w:pPr>
        <w:ind w:left="720"/>
        <w:jc w:val="center"/>
        <w:rPr>
          <w:color w:val="000000"/>
          <w:sz w:val="22"/>
          <w:szCs w:val="22"/>
        </w:rPr>
      </w:pPr>
    </w:p>
    <w:p w14:paraId="0588153F" w14:textId="2BEC9C58" w:rsidR="00B66ADF" w:rsidRPr="00CC2B60" w:rsidRDefault="00B66ADF" w:rsidP="00B66ADF">
      <w:pPr>
        <w:ind w:left="720"/>
        <w:jc w:val="center"/>
        <w:rPr>
          <w:color w:val="000000"/>
          <w:sz w:val="22"/>
          <w:szCs w:val="22"/>
        </w:rPr>
      </w:pPr>
      <w:r w:rsidRPr="00CC2B60">
        <w:rPr>
          <w:noProof/>
          <w:color w:val="000000"/>
          <w:sz w:val="22"/>
          <w:szCs w:val="22"/>
          <w:lang w:val="es-CO" w:eastAsia="es-CO"/>
        </w:rPr>
        <w:drawing>
          <wp:anchor distT="0" distB="0" distL="114300" distR="114300" simplePos="0" relativeHeight="251665408" behindDoc="0" locked="0" layoutInCell="1" allowOverlap="1" wp14:anchorId="762152E2" wp14:editId="679DCDCA">
            <wp:simplePos x="0" y="0"/>
            <wp:positionH relativeFrom="character">
              <wp:posOffset>0</wp:posOffset>
            </wp:positionH>
            <wp:positionV relativeFrom="line">
              <wp:posOffset>0</wp:posOffset>
            </wp:positionV>
            <wp:extent cx="4624705" cy="813435"/>
            <wp:effectExtent l="0" t="0" r="4445"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4705" cy="813435"/>
                    </a:xfrm>
                    <a:prstGeom prst="rect">
                      <a:avLst/>
                    </a:prstGeom>
                    <a:noFill/>
                  </pic:spPr>
                </pic:pic>
              </a:graphicData>
            </a:graphic>
            <wp14:sizeRelH relativeFrom="page">
              <wp14:pctWidth>0</wp14:pctWidth>
            </wp14:sizeRelH>
            <wp14:sizeRelV relativeFrom="page">
              <wp14:pctHeight>0</wp14:pctHeight>
            </wp14:sizeRelV>
          </wp:anchor>
        </w:drawing>
      </w:r>
      <w:r w:rsidRPr="00CC2B60">
        <w:rPr>
          <w:noProof/>
          <w:color w:val="000000"/>
          <w:sz w:val="22"/>
          <w:szCs w:val="22"/>
          <w:lang w:val="es-CO" w:eastAsia="es-CO"/>
        </w:rPr>
        <mc:AlternateContent>
          <mc:Choice Requires="wps">
            <w:drawing>
              <wp:inline distT="0" distB="0" distL="0" distR="0" wp14:anchorId="27B7CEE2" wp14:editId="54CC8124">
                <wp:extent cx="4622165" cy="813435"/>
                <wp:effectExtent l="0" t="0" r="0" b="0"/>
                <wp:docPr id="7"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2216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4CBCB3" id="Rectángulo 7" o:spid="_x0000_s1026" style="width:363.95pt;height:6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" filled="f" stroked="f">
                <o:lock v:ext="edit" aspectratio="t"/>
                <w10:anchorlock/>
              </v:rect>
            </w:pict>
          </mc:Fallback>
        </mc:AlternateContent>
      </w:r>
    </w:p>
    <w:p w14:paraId="50A3B69A" w14:textId="77777777" w:rsidR="00B66ADF" w:rsidRPr="00CC2B60" w:rsidRDefault="00B66ADF" w:rsidP="00B66ADF">
      <w:pPr>
        <w:ind w:left="720"/>
        <w:rPr>
          <w:color w:val="000000"/>
          <w:sz w:val="16"/>
          <w:szCs w:val="16"/>
        </w:rPr>
      </w:pPr>
      <w:r>
        <w:rPr>
          <w:b/>
          <w:color w:val="000000"/>
          <w:sz w:val="16"/>
          <w:szCs w:val="16"/>
        </w:rPr>
        <w:t xml:space="preserve">                   </w:t>
      </w:r>
      <w:r w:rsidRPr="00CC2B60">
        <w:rPr>
          <w:b/>
          <w:color w:val="000000"/>
          <w:sz w:val="16"/>
          <w:szCs w:val="16"/>
        </w:rPr>
        <w:t>Fuente:</w:t>
      </w:r>
      <w:r w:rsidRPr="00CC2B60">
        <w:rPr>
          <w:color w:val="000000"/>
          <w:sz w:val="16"/>
          <w:szCs w:val="16"/>
        </w:rPr>
        <w:t xml:space="preserve"> Subdirección de Infraestructura Cultural</w:t>
      </w:r>
    </w:p>
    <w:p w14:paraId="33A10BEF" w14:textId="77777777" w:rsidR="00B66ADF" w:rsidRDefault="00B66ADF" w:rsidP="00B66ADF">
      <w:pPr>
        <w:ind w:left="720"/>
        <w:jc w:val="both"/>
        <w:rPr>
          <w:color w:val="000000"/>
          <w:sz w:val="22"/>
          <w:szCs w:val="22"/>
        </w:rPr>
      </w:pPr>
    </w:p>
    <w:p w14:paraId="4453AF6F" w14:textId="77777777" w:rsidR="00B66ADF" w:rsidRPr="00CC2B60" w:rsidRDefault="00B66ADF" w:rsidP="00B66ADF">
      <w:pPr>
        <w:ind w:left="720"/>
        <w:jc w:val="both"/>
        <w:rPr>
          <w:color w:val="000000"/>
          <w:sz w:val="22"/>
          <w:szCs w:val="22"/>
        </w:rPr>
      </w:pPr>
      <w:r w:rsidRPr="00CC2B60">
        <w:rPr>
          <w:color w:val="000000"/>
          <w:sz w:val="22"/>
          <w:szCs w:val="22"/>
        </w:rPr>
        <w:t>Se realizaron comités técnicos de seguimiento a la ejecución del objeto del Convenio con actas radicadas con ORFEO No.  20173000035393, 20172100060513 y 20173000080663.</w:t>
      </w:r>
    </w:p>
    <w:p w14:paraId="597E0678" w14:textId="77777777" w:rsidR="00B66ADF" w:rsidRDefault="00B66ADF" w:rsidP="00B66ADF">
      <w:pPr>
        <w:tabs>
          <w:tab w:val="left" w:pos="0"/>
          <w:tab w:val="left" w:pos="720"/>
        </w:tabs>
        <w:spacing w:line="100" w:lineRule="atLeast"/>
        <w:jc w:val="both"/>
        <w:rPr>
          <w:color w:val="000000"/>
          <w:sz w:val="22"/>
          <w:szCs w:val="22"/>
        </w:rPr>
      </w:pPr>
    </w:p>
    <w:p w14:paraId="52CB1EEE" w14:textId="77777777" w:rsidR="00B66ADF" w:rsidRDefault="00B66ADF" w:rsidP="00B66ADF">
      <w:pPr>
        <w:tabs>
          <w:tab w:val="left" w:pos="0"/>
          <w:tab w:val="left" w:pos="720"/>
        </w:tabs>
        <w:spacing w:line="100" w:lineRule="atLeast"/>
        <w:jc w:val="both"/>
        <w:rPr>
          <w:color w:val="000000"/>
          <w:sz w:val="22"/>
          <w:szCs w:val="22"/>
        </w:rPr>
      </w:pPr>
    </w:p>
    <w:p w14:paraId="556E7B88" w14:textId="77777777" w:rsidR="00B66ADF" w:rsidRPr="00876691" w:rsidRDefault="00B66ADF" w:rsidP="00EB37CB">
      <w:pPr>
        <w:numPr>
          <w:ilvl w:val="0"/>
          <w:numId w:val="16"/>
        </w:numPr>
        <w:tabs>
          <w:tab w:val="clear" w:pos="720"/>
        </w:tabs>
        <w:jc w:val="both"/>
        <w:rPr>
          <w:color w:val="000000"/>
          <w:sz w:val="22"/>
          <w:szCs w:val="22"/>
        </w:rPr>
      </w:pPr>
      <w:r w:rsidRPr="00876691">
        <w:rPr>
          <w:color w:val="000000"/>
          <w:sz w:val="22"/>
          <w:szCs w:val="22"/>
        </w:rPr>
        <w:t>Convenio No. 211 del 2016, se realizaron los estudios de mercado para la apertura de los procesos de contratación de los elementos de dotación.</w:t>
      </w:r>
    </w:p>
    <w:p w14:paraId="0A85FFE7" w14:textId="77777777" w:rsidR="00B66ADF" w:rsidRDefault="00B66ADF" w:rsidP="00B66ADF">
      <w:pPr>
        <w:tabs>
          <w:tab w:val="left" w:pos="0"/>
          <w:tab w:val="left" w:pos="720"/>
        </w:tabs>
        <w:spacing w:line="100" w:lineRule="atLeast"/>
        <w:jc w:val="both"/>
        <w:rPr>
          <w:sz w:val="22"/>
          <w:szCs w:val="22"/>
        </w:rPr>
      </w:pPr>
    </w:p>
    <w:p w14:paraId="51B6FF2F" w14:textId="77777777" w:rsidR="00B66ADF" w:rsidRPr="004A3A44" w:rsidRDefault="00B66ADF" w:rsidP="00EB37CB">
      <w:pPr>
        <w:numPr>
          <w:ilvl w:val="0"/>
          <w:numId w:val="16"/>
        </w:numPr>
        <w:tabs>
          <w:tab w:val="clear" w:pos="720"/>
        </w:tabs>
        <w:jc w:val="both"/>
        <w:rPr>
          <w:color w:val="000000"/>
          <w:sz w:val="22"/>
          <w:szCs w:val="22"/>
        </w:rPr>
      </w:pPr>
      <w:r w:rsidRPr="004A3A44">
        <w:rPr>
          <w:color w:val="000000"/>
          <w:sz w:val="22"/>
          <w:szCs w:val="22"/>
        </w:rPr>
        <w:t>Convenio No. 204 del 2016. A la fecha se encuentra ejecutado el 100% de lo correspondiente a dotación y el 95% de las obras de adecuación y mejoramiento, quedando pendiente únicamente la instalación de la señalización.</w:t>
      </w:r>
    </w:p>
    <w:p w14:paraId="746885BD" w14:textId="77777777" w:rsidR="00B66ADF" w:rsidRPr="00396AFC" w:rsidRDefault="00B66ADF" w:rsidP="00B66ADF">
      <w:pPr>
        <w:tabs>
          <w:tab w:val="left" w:pos="0"/>
          <w:tab w:val="left" w:pos="720"/>
        </w:tabs>
        <w:spacing w:line="100" w:lineRule="atLeast"/>
        <w:jc w:val="both"/>
        <w:rPr>
          <w:color w:val="000000"/>
          <w:sz w:val="22"/>
          <w:szCs w:val="22"/>
        </w:rPr>
      </w:pPr>
    </w:p>
    <w:p w14:paraId="68DF916E" w14:textId="77777777" w:rsidR="00B66ADF" w:rsidRPr="004A3A44" w:rsidRDefault="00B66ADF" w:rsidP="00EB37CB">
      <w:pPr>
        <w:numPr>
          <w:ilvl w:val="0"/>
          <w:numId w:val="16"/>
        </w:numPr>
        <w:tabs>
          <w:tab w:val="clear" w:pos="720"/>
        </w:tabs>
        <w:jc w:val="both"/>
        <w:rPr>
          <w:color w:val="000000"/>
          <w:sz w:val="22"/>
          <w:szCs w:val="22"/>
        </w:rPr>
      </w:pPr>
      <w:r w:rsidRPr="004A3A44">
        <w:rPr>
          <w:color w:val="000000"/>
          <w:sz w:val="22"/>
          <w:szCs w:val="22"/>
        </w:rPr>
        <w:t xml:space="preserve">Mediante la Resolución N° 822 del 22 de diciembre del 2016 el IDARTES incorporó los recursos a su presupuesto e inició la preparación de los prepliegos para los procesos de </w:t>
      </w:r>
      <w:r w:rsidRPr="004A3A44">
        <w:rPr>
          <w:color w:val="000000"/>
          <w:sz w:val="22"/>
          <w:szCs w:val="22"/>
        </w:rPr>
        <w:lastRenderedPageBreak/>
        <w:t>contratación, en el del convenio 271 del 2016, el IDARTES realizó los estudios previos para la apertura de los procesos de contratación y, teniendo en cuenta que se trata de un Bien de Interés Cultural, encontró necesario realizar estudios complementarios a los de reforzamiento estructural, por lo que informó que reestructurará el proyecto.</w:t>
      </w:r>
    </w:p>
    <w:p w14:paraId="63DB06D8" w14:textId="77777777" w:rsidR="00B66ADF" w:rsidRDefault="00B66ADF" w:rsidP="00B66ADF">
      <w:pPr>
        <w:tabs>
          <w:tab w:val="left" w:pos="0"/>
          <w:tab w:val="left" w:pos="720"/>
        </w:tabs>
        <w:spacing w:line="100" w:lineRule="atLeast"/>
        <w:jc w:val="both"/>
        <w:rPr>
          <w:color w:val="000000"/>
          <w:sz w:val="22"/>
          <w:szCs w:val="22"/>
        </w:rPr>
      </w:pPr>
    </w:p>
    <w:p w14:paraId="64A27D29" w14:textId="77777777" w:rsidR="00B66ADF" w:rsidRDefault="00B66ADF" w:rsidP="00EB37CB">
      <w:pPr>
        <w:numPr>
          <w:ilvl w:val="0"/>
          <w:numId w:val="16"/>
        </w:numPr>
        <w:tabs>
          <w:tab w:val="clear" w:pos="720"/>
        </w:tabs>
        <w:jc w:val="both"/>
        <w:rPr>
          <w:color w:val="000000"/>
          <w:sz w:val="22"/>
          <w:szCs w:val="22"/>
        </w:rPr>
      </w:pPr>
      <w:r w:rsidRPr="00876691">
        <w:rPr>
          <w:color w:val="000000"/>
          <w:sz w:val="22"/>
          <w:szCs w:val="22"/>
        </w:rPr>
        <w:t>Convenio No. 211 del 2016, se realizaron los estudios de mercado para la apertura de los procesos de contratación de</w:t>
      </w:r>
      <w:r w:rsidRPr="004A3A44">
        <w:rPr>
          <w:sz w:val="22"/>
          <w:szCs w:val="22"/>
        </w:rPr>
        <w:t xml:space="preserve"> </w:t>
      </w:r>
      <w:r w:rsidRPr="00D1054A">
        <w:rPr>
          <w:sz w:val="22"/>
          <w:szCs w:val="22"/>
        </w:rPr>
        <w:t>los elementos de dotación.</w:t>
      </w:r>
    </w:p>
    <w:p w14:paraId="48A86EED" w14:textId="77777777" w:rsidR="00B66ADF" w:rsidRDefault="00B66ADF" w:rsidP="00B66ADF">
      <w:pPr>
        <w:ind w:left="720"/>
        <w:jc w:val="both"/>
        <w:rPr>
          <w:color w:val="000000"/>
          <w:sz w:val="22"/>
          <w:szCs w:val="22"/>
        </w:rPr>
      </w:pPr>
    </w:p>
    <w:p w14:paraId="00B45C8F" w14:textId="77777777" w:rsidR="00B66ADF" w:rsidRDefault="00B66ADF" w:rsidP="00B66ADF">
      <w:pPr>
        <w:ind w:left="720"/>
        <w:jc w:val="both"/>
        <w:rPr>
          <w:color w:val="000000"/>
          <w:sz w:val="22"/>
          <w:szCs w:val="22"/>
        </w:rPr>
      </w:pPr>
    </w:p>
    <w:p w14:paraId="224F80FD" w14:textId="77777777" w:rsidR="00B66ADF" w:rsidRDefault="00B66ADF" w:rsidP="00EB37CB">
      <w:pPr>
        <w:numPr>
          <w:ilvl w:val="0"/>
          <w:numId w:val="16"/>
        </w:numPr>
        <w:tabs>
          <w:tab w:val="clear" w:pos="720"/>
        </w:tabs>
        <w:spacing w:line="100" w:lineRule="atLeast"/>
        <w:jc w:val="both"/>
        <w:rPr>
          <w:sz w:val="22"/>
          <w:szCs w:val="22"/>
        </w:rPr>
      </w:pPr>
      <w:r w:rsidRPr="00914C6D">
        <w:rPr>
          <w:color w:val="000000"/>
          <w:sz w:val="22"/>
          <w:szCs w:val="22"/>
        </w:rPr>
        <w:t xml:space="preserve">Equipamiento Educativo Pedagógico y Cultura el Ensueño, con el fin de Culminar las obras del equipamiento Educativo Pedagógico y Cultural El Ensueño en la Localidad de Ciudad Bolívar y con un porcentaje de avance de 26.84%, dado que por los continuos incumplimiento del contratista, la administración se vio avocada a aplicar la caducidad al contrato 091 de 2015 mediante resolución  N° 310 del 19 de octubre de 2016, “Por medio de la cual la Secretaria de Educación del distrito la Secretaría Distrital de Cultura, Recreación y Deporte y la Alcaldía Local de Ciudad Bolívar deciden la actuación administrativa sancionatoria contractual por posible incumplimiento y declaratoria de la caducidad del contrato de obra No. 1831 de 2015 ( Numeración SCRD 091 de 2015) y resolución 329 del 21 de octubre de 2016. Por medio de la cual se resuelven los recursos de reposición interpuestos por los apoderados del Consorcio Buenavista y de la Compañía Mundial de seguros S.A, contra la resolución No. 310 del 19 de octubre de 2016 proferida por la Subsecretaría de Acceso y Permanencia de la SED, la Dirección de Arte Cultura y Patrimonio de la SCRD y el Alcalde local de Ciudad Bolívar FDLCB”; la cual en su artículo primero confirma íntegramente la Resolución 310 del 19 de octubre y en su artículo segundo ordena en forma inmediata la toma de posesión de la obra “ Equipamiento educativo pedagógico y cultural el Ensueño en la ciudad de Bogotá”. </w:t>
      </w:r>
    </w:p>
    <w:p w14:paraId="5F1435BD" w14:textId="77777777" w:rsidR="00B66ADF" w:rsidRDefault="00B66ADF" w:rsidP="00B66ADF">
      <w:pPr>
        <w:spacing w:line="100" w:lineRule="atLeast"/>
        <w:ind w:left="720"/>
        <w:jc w:val="both"/>
        <w:rPr>
          <w:sz w:val="22"/>
          <w:szCs w:val="22"/>
        </w:rPr>
      </w:pPr>
    </w:p>
    <w:p w14:paraId="255E721C" w14:textId="77777777" w:rsidR="00B66ADF" w:rsidRDefault="00B66ADF" w:rsidP="00B66ADF">
      <w:pPr>
        <w:spacing w:line="100" w:lineRule="atLeast"/>
        <w:ind w:left="720"/>
        <w:jc w:val="both"/>
        <w:rPr>
          <w:color w:val="000000"/>
          <w:sz w:val="22"/>
          <w:szCs w:val="22"/>
        </w:rPr>
      </w:pPr>
      <w:r w:rsidRPr="00914C6D">
        <w:rPr>
          <w:color w:val="000000"/>
          <w:sz w:val="22"/>
          <w:szCs w:val="22"/>
        </w:rPr>
        <w:t>Por lo anterior la Secretaria de Cultura inicio las gestiones necesarias con el fin de garantizar los recursos que le permitan entregar a la Ciudad un equipamiento Cultural, en el marco de dicha gestión la Secretaría de Cultura, Recreación y Deporte realizó presentación del proyecto El ensueño, al Comité Distrital de la Contribución Parafiscal en lo referente a la asignación de los recursos, es de precisar que como parte del procedimiento establecido por la Secretaría para la asignación de los recursos de la contribución parafiscal de las artes escénicas a escenarios de naturaleza pública, el Comité Distrital de la Contribución Parafiscal atendiendo el presupuesto con el que cuenta esta Secretaría para la vigencia 2017, definió el porcentaje de asignación de recursos para los escenarios tanto privados y mixtos como púbicos a otorgarse en la vigencia 2017, 55% para privados y 45% para públicos.</w:t>
      </w:r>
    </w:p>
    <w:p w14:paraId="334C6142" w14:textId="77777777" w:rsidR="00B66ADF" w:rsidRDefault="00B66ADF" w:rsidP="00B66ADF">
      <w:pPr>
        <w:spacing w:line="100" w:lineRule="atLeast"/>
        <w:ind w:left="720"/>
        <w:jc w:val="both"/>
        <w:rPr>
          <w:color w:val="000000"/>
          <w:sz w:val="22"/>
          <w:szCs w:val="22"/>
        </w:rPr>
      </w:pPr>
    </w:p>
    <w:p w14:paraId="143BE697" w14:textId="77777777" w:rsidR="00B66ADF" w:rsidRDefault="00B66ADF" w:rsidP="00B66ADF">
      <w:pPr>
        <w:spacing w:line="100" w:lineRule="atLeast"/>
        <w:ind w:left="720"/>
        <w:jc w:val="both"/>
        <w:rPr>
          <w:color w:val="000000"/>
          <w:sz w:val="22"/>
          <w:szCs w:val="22"/>
        </w:rPr>
      </w:pPr>
      <w:r w:rsidRPr="00396AFC">
        <w:rPr>
          <w:color w:val="000000"/>
          <w:sz w:val="22"/>
          <w:szCs w:val="22"/>
        </w:rPr>
        <w:t xml:space="preserve">De igual forma, y conforme a las funciones establecidas en el Decreto Distrital No. 343 de 2013, modificado por el Decreto Distrital No. 423 de 2014, en la misma sesión, el Comité recomendó a la Secretaria de Despacho, la selección del proyecto “Teatro El Ensueño”, para Construcción en la modalidad de Obra Nueva. </w:t>
      </w:r>
    </w:p>
    <w:p w14:paraId="5909D884" w14:textId="77777777" w:rsidR="00B66ADF" w:rsidRDefault="00B66ADF" w:rsidP="00B66ADF">
      <w:pPr>
        <w:spacing w:line="100" w:lineRule="atLeast"/>
        <w:ind w:left="720"/>
        <w:jc w:val="both"/>
        <w:rPr>
          <w:color w:val="000000"/>
          <w:sz w:val="22"/>
          <w:szCs w:val="22"/>
        </w:rPr>
      </w:pPr>
    </w:p>
    <w:p w14:paraId="69C4197D" w14:textId="77777777" w:rsidR="00B66ADF" w:rsidRDefault="00B66ADF" w:rsidP="00B66ADF">
      <w:pPr>
        <w:spacing w:line="100" w:lineRule="atLeast"/>
        <w:ind w:left="720"/>
        <w:jc w:val="both"/>
        <w:rPr>
          <w:color w:val="000000"/>
          <w:sz w:val="22"/>
          <w:szCs w:val="22"/>
        </w:rPr>
      </w:pPr>
      <w:r w:rsidRPr="00396AFC">
        <w:rPr>
          <w:color w:val="000000"/>
          <w:sz w:val="22"/>
          <w:szCs w:val="22"/>
        </w:rPr>
        <w:t xml:space="preserve">Conforme al procedimiento establecido para la asignación de los recursos de la LEP de naturaleza pública, se expidió el concepto de viabilidad técnica y el concepto de viabilidad jurídica. </w:t>
      </w:r>
      <w:r>
        <w:rPr>
          <w:color w:val="000000"/>
          <w:sz w:val="22"/>
          <w:szCs w:val="22"/>
        </w:rPr>
        <w:t xml:space="preserve"> </w:t>
      </w:r>
    </w:p>
    <w:p w14:paraId="2312D2F0" w14:textId="77777777" w:rsidR="00B66ADF" w:rsidRDefault="00B66ADF" w:rsidP="00B66ADF">
      <w:pPr>
        <w:spacing w:line="100" w:lineRule="atLeast"/>
        <w:ind w:left="720"/>
        <w:jc w:val="both"/>
        <w:rPr>
          <w:color w:val="000000"/>
          <w:sz w:val="22"/>
          <w:szCs w:val="22"/>
        </w:rPr>
      </w:pPr>
    </w:p>
    <w:p w14:paraId="243304B3" w14:textId="77777777" w:rsidR="00B66ADF" w:rsidRPr="00396AFC" w:rsidRDefault="00B66ADF" w:rsidP="00B66ADF">
      <w:pPr>
        <w:spacing w:line="100" w:lineRule="atLeast"/>
        <w:ind w:left="720"/>
        <w:jc w:val="both"/>
        <w:rPr>
          <w:sz w:val="22"/>
          <w:szCs w:val="22"/>
        </w:rPr>
      </w:pPr>
      <w:r w:rsidRPr="00396AFC">
        <w:rPr>
          <w:color w:val="000000"/>
          <w:sz w:val="22"/>
          <w:szCs w:val="22"/>
        </w:rPr>
        <w:t>Mediante resolución 173 DE 2017 se acoge la recomendación efectuada por el Comité Distrital de la Contribución Parafiscal de los Espectáculos Públicos de las Artes Escénicas, para la selección del proyecto “Teatro El Ensueño” presentado por la Dirección de Arte, Cultura y Patrimonio de la Secretaría Distrital de Cultura, Recreación y Deporte como beneficiario de los recursos de la contribución parafiscal de los espectáculos públicos de las artes escénicas en la vigencia 2017, en el marco de la Ley No. 1493 de 2011, el Decreto Distrital No. 343 de 2013, modificado por el Decreto Distrital No. 423 de 2014 y el Decreto Nacional No. 1080 de 2015, así:</w:t>
      </w:r>
    </w:p>
    <w:p w14:paraId="544813C1" w14:textId="77777777" w:rsidR="00B66ADF" w:rsidRPr="00396AFC" w:rsidRDefault="00B66ADF" w:rsidP="00B66ADF">
      <w:pPr>
        <w:tabs>
          <w:tab w:val="left" w:pos="0"/>
          <w:tab w:val="left" w:pos="720"/>
        </w:tabs>
        <w:spacing w:line="100" w:lineRule="atLeast"/>
        <w:jc w:val="both"/>
        <w:rPr>
          <w:color w:val="000000"/>
          <w:sz w:val="22"/>
          <w:szCs w:val="22"/>
        </w:rPr>
      </w:pPr>
    </w:p>
    <w:tbl>
      <w:tblPr>
        <w:tblW w:w="0" w:type="auto"/>
        <w:jc w:val="center"/>
        <w:tblLayout w:type="fixed"/>
        <w:tblLook w:val="0000" w:firstRow="0" w:lastRow="0" w:firstColumn="0" w:lastColumn="0" w:noHBand="0" w:noVBand="0"/>
      </w:tblPr>
      <w:tblGrid>
        <w:gridCol w:w="2514"/>
        <w:gridCol w:w="2764"/>
        <w:gridCol w:w="1728"/>
        <w:gridCol w:w="1332"/>
      </w:tblGrid>
      <w:tr w:rsidR="00B66ADF" w:rsidRPr="00914C6D" w14:paraId="6FCE81AE" w14:textId="77777777" w:rsidTr="00B66ADF">
        <w:trPr>
          <w:trHeight w:val="287"/>
          <w:jc w:val="center"/>
        </w:trPr>
        <w:tc>
          <w:tcPr>
            <w:tcW w:w="2514" w:type="dxa"/>
            <w:tcBorders>
              <w:top w:val="single" w:sz="6" w:space="0" w:color="000000"/>
              <w:left w:val="single" w:sz="6" w:space="0" w:color="000000"/>
              <w:bottom w:val="single" w:sz="6" w:space="0" w:color="000000"/>
            </w:tcBorders>
            <w:shd w:val="clear" w:color="auto" w:fill="CCCCCC"/>
            <w:vAlign w:val="center"/>
          </w:tcPr>
          <w:p w14:paraId="6C2AACF3" w14:textId="77777777" w:rsidR="00B66ADF" w:rsidRPr="00914C6D" w:rsidRDefault="00B66ADF" w:rsidP="00B66ADF">
            <w:pPr>
              <w:widowControl/>
              <w:suppressAutoHyphens w:val="0"/>
              <w:spacing w:before="100" w:line="288" w:lineRule="auto"/>
              <w:ind w:right="51"/>
              <w:jc w:val="center"/>
              <w:rPr>
                <w:sz w:val="16"/>
                <w:szCs w:val="16"/>
              </w:rPr>
            </w:pPr>
            <w:r w:rsidRPr="00914C6D">
              <w:rPr>
                <w:rFonts w:eastAsia="Times New Roman"/>
                <w:b/>
                <w:bCs/>
                <w:color w:val="000000"/>
                <w:sz w:val="16"/>
                <w:szCs w:val="16"/>
                <w:lang w:eastAsia="es-CO"/>
              </w:rPr>
              <w:t xml:space="preserve">PROYECTO BENEFICIARIO RECURSOS LEP 2016 </w:t>
            </w:r>
          </w:p>
        </w:tc>
        <w:tc>
          <w:tcPr>
            <w:tcW w:w="2764" w:type="dxa"/>
            <w:tcBorders>
              <w:top w:val="single" w:sz="6" w:space="0" w:color="000000"/>
              <w:left w:val="single" w:sz="6" w:space="0" w:color="000000"/>
              <w:bottom w:val="single" w:sz="6" w:space="0" w:color="000000"/>
            </w:tcBorders>
            <w:shd w:val="clear" w:color="auto" w:fill="CCCCCC"/>
            <w:vAlign w:val="center"/>
          </w:tcPr>
          <w:p w14:paraId="3C39DE50" w14:textId="77777777" w:rsidR="00B66ADF" w:rsidRPr="00914C6D" w:rsidRDefault="00B66ADF" w:rsidP="00B66ADF">
            <w:pPr>
              <w:widowControl/>
              <w:suppressAutoHyphens w:val="0"/>
              <w:spacing w:before="100" w:line="288" w:lineRule="auto"/>
              <w:ind w:right="51"/>
              <w:jc w:val="center"/>
              <w:rPr>
                <w:sz w:val="16"/>
                <w:szCs w:val="16"/>
              </w:rPr>
            </w:pPr>
            <w:r w:rsidRPr="00914C6D">
              <w:rPr>
                <w:rFonts w:eastAsia="Times New Roman"/>
                <w:b/>
                <w:bCs/>
                <w:color w:val="000000"/>
                <w:sz w:val="16"/>
                <w:szCs w:val="16"/>
                <w:lang w:eastAsia="es-CO"/>
              </w:rPr>
              <w:t xml:space="preserve">ORGANIZACIÓN CULTURAL </w:t>
            </w:r>
          </w:p>
        </w:tc>
        <w:tc>
          <w:tcPr>
            <w:tcW w:w="1728" w:type="dxa"/>
            <w:tcBorders>
              <w:top w:val="single" w:sz="6" w:space="0" w:color="000000"/>
              <w:left w:val="single" w:sz="6" w:space="0" w:color="000000"/>
              <w:bottom w:val="single" w:sz="6" w:space="0" w:color="000000"/>
            </w:tcBorders>
            <w:shd w:val="clear" w:color="auto" w:fill="CCCCCC"/>
            <w:vAlign w:val="center"/>
          </w:tcPr>
          <w:p w14:paraId="13127C9B" w14:textId="77777777" w:rsidR="00B66ADF" w:rsidRPr="00914C6D" w:rsidRDefault="00B66ADF" w:rsidP="00B66ADF">
            <w:pPr>
              <w:widowControl/>
              <w:suppressAutoHyphens w:val="0"/>
              <w:spacing w:before="100" w:line="288" w:lineRule="auto"/>
              <w:ind w:right="51"/>
              <w:jc w:val="center"/>
              <w:rPr>
                <w:sz w:val="16"/>
                <w:szCs w:val="16"/>
              </w:rPr>
            </w:pPr>
            <w:r w:rsidRPr="00914C6D">
              <w:rPr>
                <w:rFonts w:eastAsia="Times New Roman"/>
                <w:b/>
                <w:bCs/>
                <w:color w:val="000000"/>
                <w:sz w:val="16"/>
                <w:szCs w:val="16"/>
                <w:lang w:eastAsia="es-CO"/>
              </w:rPr>
              <w:t>VALOR OTORGADO</w:t>
            </w:r>
          </w:p>
        </w:tc>
        <w:tc>
          <w:tcPr>
            <w:tcW w:w="1332"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4742FC1B" w14:textId="77777777" w:rsidR="00B66ADF" w:rsidRPr="00914C6D" w:rsidRDefault="00B66ADF" w:rsidP="00B66ADF">
            <w:pPr>
              <w:widowControl/>
              <w:suppressAutoHyphens w:val="0"/>
              <w:spacing w:before="100" w:line="288" w:lineRule="auto"/>
              <w:ind w:right="51"/>
              <w:jc w:val="center"/>
              <w:rPr>
                <w:sz w:val="16"/>
                <w:szCs w:val="16"/>
              </w:rPr>
            </w:pPr>
            <w:r w:rsidRPr="00914C6D">
              <w:rPr>
                <w:rFonts w:eastAsia="Times New Roman"/>
                <w:b/>
                <w:bCs/>
                <w:color w:val="000000"/>
                <w:sz w:val="16"/>
                <w:szCs w:val="16"/>
                <w:lang w:eastAsia="es-CO"/>
              </w:rPr>
              <w:t>CDP No.</w:t>
            </w:r>
          </w:p>
        </w:tc>
      </w:tr>
      <w:tr w:rsidR="00B66ADF" w:rsidRPr="00914C6D" w14:paraId="654101A9" w14:textId="77777777" w:rsidTr="00B66ADF">
        <w:trPr>
          <w:trHeight w:val="260"/>
          <w:jc w:val="center"/>
        </w:trPr>
        <w:tc>
          <w:tcPr>
            <w:tcW w:w="2514" w:type="dxa"/>
            <w:tcBorders>
              <w:top w:val="single" w:sz="6" w:space="0" w:color="000000"/>
              <w:left w:val="single" w:sz="6" w:space="0" w:color="000000"/>
              <w:bottom w:val="single" w:sz="6" w:space="0" w:color="000000"/>
            </w:tcBorders>
            <w:shd w:val="clear" w:color="auto" w:fill="auto"/>
            <w:vAlign w:val="center"/>
          </w:tcPr>
          <w:p w14:paraId="6051E34D" w14:textId="77777777" w:rsidR="00B66ADF" w:rsidRPr="00914C6D" w:rsidRDefault="00B66ADF" w:rsidP="00B66ADF">
            <w:pPr>
              <w:widowControl/>
              <w:suppressAutoHyphens w:val="0"/>
              <w:spacing w:before="100" w:line="288" w:lineRule="auto"/>
              <w:ind w:right="51"/>
              <w:jc w:val="center"/>
              <w:rPr>
                <w:sz w:val="16"/>
                <w:szCs w:val="16"/>
              </w:rPr>
            </w:pPr>
            <w:r w:rsidRPr="00914C6D">
              <w:rPr>
                <w:rFonts w:eastAsia="Times New Roman"/>
                <w:color w:val="000000"/>
                <w:sz w:val="16"/>
                <w:szCs w:val="16"/>
                <w:lang w:eastAsia="es-CO"/>
              </w:rPr>
              <w:t>“</w:t>
            </w:r>
            <w:r w:rsidRPr="00914C6D">
              <w:rPr>
                <w:rFonts w:eastAsia="Times New Roman"/>
                <w:i/>
                <w:iCs/>
                <w:color w:val="000000"/>
                <w:sz w:val="16"/>
                <w:szCs w:val="16"/>
                <w:lang w:eastAsia="es-CO"/>
              </w:rPr>
              <w:t>Teatro El Ensueño”.</w:t>
            </w:r>
          </w:p>
        </w:tc>
        <w:tc>
          <w:tcPr>
            <w:tcW w:w="2764" w:type="dxa"/>
            <w:tcBorders>
              <w:top w:val="single" w:sz="6" w:space="0" w:color="000000"/>
              <w:left w:val="single" w:sz="6" w:space="0" w:color="000000"/>
              <w:bottom w:val="single" w:sz="6" w:space="0" w:color="000000"/>
            </w:tcBorders>
            <w:shd w:val="clear" w:color="auto" w:fill="auto"/>
            <w:vAlign w:val="center"/>
          </w:tcPr>
          <w:p w14:paraId="4089DAD0" w14:textId="77777777" w:rsidR="00B66ADF" w:rsidRPr="00914C6D" w:rsidRDefault="00B66ADF" w:rsidP="00B66ADF">
            <w:pPr>
              <w:widowControl/>
              <w:suppressAutoHyphens w:val="0"/>
              <w:spacing w:before="100" w:line="288" w:lineRule="auto"/>
              <w:ind w:right="51"/>
              <w:jc w:val="center"/>
              <w:rPr>
                <w:sz w:val="16"/>
                <w:szCs w:val="16"/>
              </w:rPr>
            </w:pPr>
            <w:r w:rsidRPr="00914C6D">
              <w:rPr>
                <w:rFonts w:eastAsia="Times New Roman"/>
                <w:color w:val="000000"/>
                <w:sz w:val="16"/>
                <w:szCs w:val="16"/>
                <w:lang w:val="es-CO" w:eastAsia="es-CO"/>
              </w:rPr>
              <w:t>“</w:t>
            </w:r>
            <w:r w:rsidRPr="00914C6D">
              <w:rPr>
                <w:rFonts w:eastAsia="Times New Roman"/>
                <w:color w:val="000000"/>
                <w:sz w:val="16"/>
                <w:szCs w:val="16"/>
                <w:lang w:eastAsia="es-CO"/>
              </w:rPr>
              <w:t>Secretaría Distrital de Cultura, Recreación y Deporte”</w:t>
            </w:r>
          </w:p>
        </w:tc>
        <w:tc>
          <w:tcPr>
            <w:tcW w:w="1728" w:type="dxa"/>
            <w:tcBorders>
              <w:top w:val="single" w:sz="6" w:space="0" w:color="000000"/>
              <w:left w:val="single" w:sz="6" w:space="0" w:color="000000"/>
              <w:bottom w:val="single" w:sz="6" w:space="0" w:color="000000"/>
            </w:tcBorders>
            <w:shd w:val="clear" w:color="auto" w:fill="auto"/>
            <w:vAlign w:val="center"/>
          </w:tcPr>
          <w:p w14:paraId="039C2F3D" w14:textId="77777777" w:rsidR="00B66ADF" w:rsidRPr="00914C6D" w:rsidRDefault="00B66ADF" w:rsidP="00B66ADF">
            <w:pPr>
              <w:widowControl/>
              <w:suppressAutoHyphens w:val="0"/>
              <w:spacing w:before="100" w:line="288" w:lineRule="auto"/>
              <w:ind w:right="51"/>
              <w:jc w:val="center"/>
              <w:rPr>
                <w:sz w:val="16"/>
                <w:szCs w:val="16"/>
              </w:rPr>
            </w:pPr>
            <w:r w:rsidRPr="00914C6D">
              <w:rPr>
                <w:rFonts w:eastAsia="Times New Roman"/>
                <w:color w:val="000000"/>
                <w:sz w:val="16"/>
                <w:szCs w:val="16"/>
                <w:lang w:val="es-CO" w:eastAsia="es-CO"/>
              </w:rPr>
              <w:t>$</w:t>
            </w:r>
            <w:r w:rsidRPr="00914C6D">
              <w:rPr>
                <w:rFonts w:eastAsia="Times New Roman"/>
                <w:color w:val="000000"/>
                <w:sz w:val="16"/>
                <w:szCs w:val="16"/>
                <w:shd w:val="clear" w:color="auto" w:fill="FFFFFF"/>
                <w:lang w:eastAsia="es-CO"/>
              </w:rPr>
              <w:t>4.504.028.357</w:t>
            </w:r>
          </w:p>
        </w:tc>
        <w:tc>
          <w:tcPr>
            <w:tcW w:w="133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CCEA30" w14:textId="77777777" w:rsidR="00B66ADF" w:rsidRPr="00914C6D" w:rsidRDefault="00B66ADF" w:rsidP="00B66ADF">
            <w:pPr>
              <w:widowControl/>
              <w:suppressAutoHyphens w:val="0"/>
              <w:spacing w:before="100" w:line="288" w:lineRule="auto"/>
              <w:ind w:right="51"/>
              <w:jc w:val="center"/>
              <w:rPr>
                <w:sz w:val="16"/>
                <w:szCs w:val="16"/>
              </w:rPr>
            </w:pPr>
            <w:r w:rsidRPr="00914C6D">
              <w:rPr>
                <w:rFonts w:eastAsia="Times New Roman"/>
                <w:color w:val="000000"/>
                <w:sz w:val="16"/>
                <w:szCs w:val="16"/>
                <w:lang w:eastAsia="es-CO"/>
              </w:rPr>
              <w:t xml:space="preserve">113 del 16 de febrero de 2017 </w:t>
            </w:r>
          </w:p>
        </w:tc>
      </w:tr>
    </w:tbl>
    <w:p w14:paraId="09E9A284" w14:textId="77777777" w:rsidR="00B66ADF" w:rsidRPr="00396AFC" w:rsidRDefault="00B66ADF" w:rsidP="00B66ADF">
      <w:pPr>
        <w:tabs>
          <w:tab w:val="left" w:pos="0"/>
          <w:tab w:val="left" w:pos="720"/>
        </w:tabs>
        <w:spacing w:line="100" w:lineRule="atLeast"/>
        <w:jc w:val="both"/>
        <w:rPr>
          <w:color w:val="000000"/>
          <w:sz w:val="22"/>
          <w:szCs w:val="22"/>
        </w:rPr>
      </w:pPr>
    </w:p>
    <w:p w14:paraId="630C4791" w14:textId="77777777" w:rsidR="00B66ADF" w:rsidRDefault="00B66ADF" w:rsidP="00B66ADF">
      <w:pPr>
        <w:spacing w:line="100" w:lineRule="atLeast"/>
        <w:ind w:left="720"/>
        <w:jc w:val="both"/>
        <w:rPr>
          <w:color w:val="000000"/>
          <w:sz w:val="22"/>
          <w:szCs w:val="22"/>
        </w:rPr>
      </w:pPr>
      <w:r>
        <w:rPr>
          <w:color w:val="000000"/>
          <w:sz w:val="22"/>
          <w:szCs w:val="22"/>
        </w:rPr>
        <w:t>L</w:t>
      </w:r>
      <w:r w:rsidRPr="00396AFC">
        <w:rPr>
          <w:color w:val="000000"/>
          <w:sz w:val="22"/>
          <w:szCs w:val="22"/>
        </w:rPr>
        <w:t>a Secretaria de Educación del Distrito y el fondo de desarrollo Local de Ciudad Bolívar adelant</w:t>
      </w:r>
      <w:r>
        <w:rPr>
          <w:color w:val="000000"/>
          <w:sz w:val="22"/>
          <w:szCs w:val="22"/>
        </w:rPr>
        <w:t xml:space="preserve">ó </w:t>
      </w:r>
      <w:r w:rsidRPr="00396AFC">
        <w:rPr>
          <w:color w:val="000000"/>
          <w:sz w:val="22"/>
          <w:szCs w:val="22"/>
        </w:rPr>
        <w:t xml:space="preserve">los estudios previos y las labores precontractuales para los procesos de contratación que permitan la culminación de las obras del equipamiento Educativo y cultural, por lo cual el día 30 de marzo de 2017 se dio apertura al proceso SED-LP-DCCEE-037-2017 cuyo objeto es “Obras de Terminación de la Construcción del Equipamento Educativo, Pedagógico y Cultural El Ensueño en la Ciudad de Bogotá”. </w:t>
      </w:r>
    </w:p>
    <w:p w14:paraId="6922668E" w14:textId="77777777" w:rsidR="00B66ADF" w:rsidRDefault="00B66ADF" w:rsidP="00B66ADF">
      <w:pPr>
        <w:spacing w:line="100" w:lineRule="atLeast"/>
        <w:ind w:left="720"/>
        <w:jc w:val="both"/>
        <w:rPr>
          <w:color w:val="000000"/>
          <w:sz w:val="22"/>
          <w:szCs w:val="22"/>
        </w:rPr>
      </w:pPr>
    </w:p>
    <w:p w14:paraId="67C55077" w14:textId="77777777" w:rsidR="00B66ADF" w:rsidRPr="00914C6D" w:rsidRDefault="00B66ADF" w:rsidP="00B66ADF">
      <w:pPr>
        <w:spacing w:line="100" w:lineRule="atLeast"/>
        <w:ind w:left="720"/>
        <w:jc w:val="both"/>
        <w:rPr>
          <w:color w:val="000000"/>
          <w:sz w:val="22"/>
          <w:szCs w:val="22"/>
        </w:rPr>
      </w:pPr>
      <w:r>
        <w:rPr>
          <w:color w:val="000000"/>
          <w:sz w:val="22"/>
          <w:szCs w:val="22"/>
        </w:rPr>
        <w:t>L</w:t>
      </w:r>
      <w:r w:rsidRPr="00914C6D">
        <w:rPr>
          <w:color w:val="000000"/>
          <w:sz w:val="22"/>
          <w:szCs w:val="22"/>
        </w:rPr>
        <w:t>a licitación SED-LP-DCCEE-037-2017 se declaró desierta la Secretaría de Cultura, Recreación y Deporte, la Secretaría de Educación y el Fondo de desarrollo local de Ciudad Bolívar se ven en la necesidad de adelantar un segundo proceso de licitatorio y en el mes de junio se dio apertura al proceso SED-LP-DCCEE-073-2017,</w:t>
      </w:r>
      <w:r>
        <w:rPr>
          <w:color w:val="000000"/>
          <w:sz w:val="22"/>
          <w:szCs w:val="22"/>
        </w:rPr>
        <w:t xml:space="preserve"> </w:t>
      </w:r>
      <w:r w:rsidRPr="00914C6D">
        <w:rPr>
          <w:color w:val="000000"/>
          <w:sz w:val="22"/>
          <w:szCs w:val="22"/>
        </w:rPr>
        <w:t>para las obras de Terminación de la Construcción Del Equipamiento Educativo, Pedagógico Y Cultural El Ensueño en la Ciudad De Bogotá, el cual será adjudicado el día 27 de julio de 2017.</w:t>
      </w:r>
    </w:p>
    <w:p w14:paraId="17ACE13D" w14:textId="77777777" w:rsidR="00B66ADF" w:rsidRPr="00914C6D" w:rsidRDefault="00B66ADF" w:rsidP="00B66ADF">
      <w:pPr>
        <w:spacing w:line="100" w:lineRule="atLeast"/>
        <w:ind w:left="720"/>
        <w:jc w:val="both"/>
        <w:rPr>
          <w:color w:val="000000"/>
          <w:sz w:val="22"/>
          <w:szCs w:val="22"/>
        </w:rPr>
      </w:pPr>
    </w:p>
    <w:p w14:paraId="5E49AC3D" w14:textId="77777777" w:rsidR="00B66ADF" w:rsidRPr="00396AFC" w:rsidRDefault="00B66ADF" w:rsidP="00B66ADF">
      <w:pPr>
        <w:tabs>
          <w:tab w:val="left" w:pos="0"/>
          <w:tab w:val="left" w:pos="720"/>
        </w:tabs>
        <w:spacing w:line="100" w:lineRule="atLeast"/>
        <w:jc w:val="both"/>
        <w:rPr>
          <w:color w:val="000000"/>
          <w:sz w:val="22"/>
          <w:szCs w:val="22"/>
        </w:rPr>
      </w:pPr>
    </w:p>
    <w:p w14:paraId="4B617A26" w14:textId="77777777" w:rsidR="00B66ADF" w:rsidRPr="00827824" w:rsidRDefault="00B66ADF" w:rsidP="00EB37CB">
      <w:pPr>
        <w:numPr>
          <w:ilvl w:val="0"/>
          <w:numId w:val="15"/>
        </w:numPr>
        <w:tabs>
          <w:tab w:val="clear" w:pos="720"/>
          <w:tab w:val="left" w:pos="284"/>
          <w:tab w:val="num" w:pos="862"/>
        </w:tabs>
        <w:spacing w:line="100" w:lineRule="atLeast"/>
        <w:ind w:left="862"/>
        <w:jc w:val="both"/>
        <w:rPr>
          <w:sz w:val="22"/>
          <w:szCs w:val="22"/>
        </w:rPr>
      </w:pPr>
      <w:r w:rsidRPr="00396AFC">
        <w:rPr>
          <w:color w:val="000000"/>
          <w:sz w:val="22"/>
          <w:szCs w:val="22"/>
        </w:rPr>
        <w:t xml:space="preserve">Convenio 117 de 2014: </w:t>
      </w:r>
      <w:r>
        <w:rPr>
          <w:color w:val="000000"/>
          <w:sz w:val="22"/>
          <w:szCs w:val="22"/>
        </w:rPr>
        <w:t>S</w:t>
      </w:r>
      <w:r w:rsidRPr="00396AFC">
        <w:rPr>
          <w:color w:val="000000"/>
          <w:sz w:val="22"/>
          <w:szCs w:val="22"/>
        </w:rPr>
        <w:t xml:space="preserve">e continuó con la secretaría técnica, convocando y participando de cuatro comités de apoyo técnico. </w:t>
      </w:r>
    </w:p>
    <w:p w14:paraId="7597E369" w14:textId="77777777" w:rsidR="00B66ADF" w:rsidRPr="00827824"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827824">
        <w:rPr>
          <w:rFonts w:eastAsia="Arial"/>
          <w:b/>
          <w:bCs/>
          <w:color w:val="000000"/>
          <w:sz w:val="22"/>
          <w:szCs w:val="22"/>
        </w:rPr>
        <w:t>2. Retrasos y soluciones de la meta del proyecto</w:t>
      </w:r>
    </w:p>
    <w:p w14:paraId="5EFC2AA7" w14:textId="77777777" w:rsidR="00B66ADF" w:rsidRPr="00D1054A" w:rsidRDefault="00B66ADF" w:rsidP="00B66ADF">
      <w:pPr>
        <w:ind w:firstLine="113"/>
        <w:rPr>
          <w:sz w:val="22"/>
          <w:szCs w:val="22"/>
        </w:rPr>
      </w:pPr>
    </w:p>
    <w:p w14:paraId="0AFD3E16" w14:textId="77777777" w:rsidR="00B66ADF" w:rsidRPr="00D1054A" w:rsidRDefault="00B66ADF" w:rsidP="00B66ADF">
      <w:pPr>
        <w:rPr>
          <w:sz w:val="22"/>
          <w:szCs w:val="22"/>
        </w:rPr>
      </w:pPr>
      <w:r>
        <w:rPr>
          <w:sz w:val="22"/>
          <w:szCs w:val="22"/>
        </w:rPr>
        <w:t>No se presentaron retrasos</w:t>
      </w:r>
      <w:r w:rsidRPr="00D1054A">
        <w:rPr>
          <w:sz w:val="22"/>
          <w:szCs w:val="22"/>
        </w:rPr>
        <w:t xml:space="preserve">. </w:t>
      </w:r>
    </w:p>
    <w:p w14:paraId="3043774F" w14:textId="77777777" w:rsidR="00B66ADF" w:rsidRPr="00D1054A" w:rsidRDefault="00B66ADF" w:rsidP="00B66ADF">
      <w:pPr>
        <w:jc w:val="both"/>
        <w:rPr>
          <w:color w:val="000000"/>
          <w:sz w:val="22"/>
          <w:szCs w:val="22"/>
        </w:rPr>
      </w:pPr>
    </w:p>
    <w:p w14:paraId="2744D6B6" w14:textId="77777777" w:rsidR="00B66ADF" w:rsidRPr="00827824"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827824">
        <w:rPr>
          <w:rFonts w:eastAsia="Arial"/>
          <w:b/>
          <w:bCs/>
          <w:color w:val="000000"/>
          <w:sz w:val="22"/>
          <w:szCs w:val="22"/>
        </w:rPr>
        <w:t>3. Beneficios de ciudad</w:t>
      </w:r>
    </w:p>
    <w:p w14:paraId="16EDC2C3" w14:textId="77777777" w:rsidR="00B66ADF" w:rsidRDefault="00B66ADF" w:rsidP="00B66ADF">
      <w:pPr>
        <w:tabs>
          <w:tab w:val="left" w:pos="284"/>
        </w:tabs>
        <w:jc w:val="both"/>
        <w:rPr>
          <w:sz w:val="22"/>
          <w:szCs w:val="22"/>
        </w:rPr>
      </w:pPr>
    </w:p>
    <w:p w14:paraId="3A55609F" w14:textId="77777777" w:rsidR="00B66ADF" w:rsidRPr="00D1054A" w:rsidRDefault="00B66ADF" w:rsidP="00B66ADF">
      <w:pPr>
        <w:tabs>
          <w:tab w:val="left" w:pos="284"/>
        </w:tabs>
        <w:jc w:val="both"/>
        <w:rPr>
          <w:sz w:val="22"/>
          <w:szCs w:val="22"/>
        </w:rPr>
      </w:pPr>
      <w:r w:rsidRPr="00D1054A">
        <w:rPr>
          <w:sz w:val="22"/>
          <w:szCs w:val="22"/>
        </w:rPr>
        <w:t>Fortalecer la infraestructura cultural de la ciudad, con el fin de circular las prácticas artísticas y avanzar en el objetivo de que Bogotá tenga escenarios habilitados y aptos para desarrollo de espectáculos y prácticas culturales que garanticen el disfrute de la ciudadanía.</w:t>
      </w:r>
    </w:p>
    <w:p w14:paraId="78688CEC" w14:textId="77777777" w:rsidR="00B66ADF" w:rsidRPr="00D1054A" w:rsidRDefault="00B66ADF" w:rsidP="00B66ADF">
      <w:pPr>
        <w:jc w:val="both"/>
        <w:rPr>
          <w:color w:val="000000"/>
          <w:sz w:val="22"/>
          <w:szCs w:val="22"/>
        </w:rPr>
      </w:pPr>
    </w:p>
    <w:p w14:paraId="5DF33FC8" w14:textId="77777777" w:rsidR="00B66ADF" w:rsidRPr="00827824"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827824">
        <w:rPr>
          <w:rFonts w:eastAsia="Arial"/>
          <w:b/>
          <w:bCs/>
          <w:color w:val="000000"/>
          <w:sz w:val="22"/>
          <w:szCs w:val="22"/>
        </w:rPr>
        <w:t xml:space="preserve">4. Enfoque Diferencial y Poblacional                                                                                               </w:t>
      </w:r>
    </w:p>
    <w:p w14:paraId="57E2B3D9" w14:textId="77777777" w:rsidR="00B66ADF" w:rsidRDefault="00B66ADF" w:rsidP="00B66ADF">
      <w:pPr>
        <w:tabs>
          <w:tab w:val="left" w:pos="284"/>
        </w:tabs>
        <w:jc w:val="both"/>
        <w:rPr>
          <w:sz w:val="22"/>
          <w:szCs w:val="22"/>
        </w:rPr>
      </w:pPr>
    </w:p>
    <w:p w14:paraId="2F1A5DA8" w14:textId="77777777" w:rsidR="00B66ADF" w:rsidRPr="00D1054A" w:rsidRDefault="00B66ADF" w:rsidP="00B66ADF">
      <w:pPr>
        <w:tabs>
          <w:tab w:val="left" w:pos="284"/>
        </w:tabs>
        <w:jc w:val="both"/>
        <w:rPr>
          <w:sz w:val="22"/>
          <w:szCs w:val="22"/>
        </w:rPr>
      </w:pPr>
      <w:r w:rsidRPr="00D1054A">
        <w:rPr>
          <w:sz w:val="22"/>
          <w:szCs w:val="22"/>
        </w:rPr>
        <w:t xml:space="preserve">La Secretaria de Cultura, Recreación y Deporte busca mediante la asignación y seguimiento de los recursos de la contribución parafiscal, derivada de la Ley 1493 de 2011 (Ley del Espectáculo Publico) para la compra, construcción, mejoramiento, adecuación y dotación de la infraestructura cultural de las artes escénicas, mejorar la infraestructura de equipamientos culturales tanto públicos como privados, garantizando de forma indirecta la accesibilidad de todos los habitantes de las diferentes localidades de la ciudad a la oferta cultural. </w:t>
      </w:r>
    </w:p>
    <w:p w14:paraId="2187B6FF" w14:textId="77777777" w:rsidR="00B66ADF" w:rsidRPr="00D1054A" w:rsidRDefault="00B66ADF" w:rsidP="00B66ADF">
      <w:pPr>
        <w:tabs>
          <w:tab w:val="left" w:pos="284"/>
        </w:tabs>
        <w:jc w:val="both"/>
        <w:rPr>
          <w:sz w:val="22"/>
          <w:szCs w:val="22"/>
        </w:rPr>
      </w:pPr>
    </w:p>
    <w:p w14:paraId="6E841A9E" w14:textId="77777777" w:rsidR="00B66ADF" w:rsidRPr="00D1054A" w:rsidRDefault="00B66ADF" w:rsidP="00B66ADF">
      <w:pPr>
        <w:tabs>
          <w:tab w:val="left" w:pos="284"/>
        </w:tabs>
        <w:jc w:val="both"/>
        <w:rPr>
          <w:sz w:val="22"/>
          <w:szCs w:val="22"/>
        </w:rPr>
      </w:pPr>
      <w:r w:rsidRPr="00D1054A">
        <w:rPr>
          <w:sz w:val="22"/>
          <w:szCs w:val="22"/>
        </w:rPr>
        <w:t xml:space="preserve">Es importante resaltar que la Secretaría de Cultura no es directamente la encargada de la oferta cultural que se desarrolla en estos equipamientos, sino las organizaciones culturales que son responsables de los escenarios y de la accesibilidad a los eventos por parte de los ciudadanos.  </w:t>
      </w:r>
    </w:p>
    <w:p w14:paraId="5CFE1243" w14:textId="77777777" w:rsidR="00B66ADF" w:rsidRPr="00D1054A" w:rsidRDefault="00B66ADF" w:rsidP="00B66ADF">
      <w:pPr>
        <w:tabs>
          <w:tab w:val="left" w:pos="284"/>
        </w:tabs>
        <w:jc w:val="both"/>
        <w:rPr>
          <w:sz w:val="22"/>
          <w:szCs w:val="22"/>
        </w:rPr>
      </w:pPr>
    </w:p>
    <w:p w14:paraId="1A0F7FB7" w14:textId="77777777" w:rsidR="00B66ADF" w:rsidRPr="00D1054A" w:rsidRDefault="00B66ADF" w:rsidP="00B66ADF">
      <w:pPr>
        <w:tabs>
          <w:tab w:val="left" w:pos="284"/>
        </w:tabs>
        <w:jc w:val="both"/>
        <w:rPr>
          <w:sz w:val="22"/>
          <w:szCs w:val="22"/>
        </w:rPr>
      </w:pPr>
      <w:r w:rsidRPr="00D1054A">
        <w:rPr>
          <w:sz w:val="22"/>
          <w:szCs w:val="22"/>
        </w:rPr>
        <w:t>Frente lo anterior y dada la naturaleza de este proyecto, no es posible determinar un grupo específico ya que toda la ciudadanía es susceptible de ser beneficiaria.</w:t>
      </w:r>
    </w:p>
    <w:p w14:paraId="5FA34E1E" w14:textId="77777777" w:rsidR="00B66ADF" w:rsidRPr="00D1054A" w:rsidRDefault="00B66ADF" w:rsidP="00B66ADF">
      <w:pPr>
        <w:jc w:val="both"/>
        <w:rPr>
          <w:color w:val="000000"/>
          <w:sz w:val="22"/>
          <w:szCs w:val="22"/>
        </w:rPr>
      </w:pPr>
    </w:p>
    <w:p w14:paraId="16F8CF69" w14:textId="77777777" w:rsidR="00B66ADF" w:rsidRPr="00827824" w:rsidRDefault="00B66ADF" w:rsidP="00EB37CB">
      <w:pPr>
        <w:numPr>
          <w:ilvl w:val="0"/>
          <w:numId w:val="44"/>
        </w:numPr>
        <w:pBdr>
          <w:top w:val="none" w:sz="0" w:space="0" w:color="000000"/>
          <w:left w:val="none" w:sz="0" w:space="0" w:color="000000"/>
          <w:bottom w:val="single" w:sz="1" w:space="2" w:color="000000"/>
          <w:right w:val="none" w:sz="0" w:space="0" w:color="000000"/>
        </w:pBdr>
        <w:tabs>
          <w:tab w:val="clear" w:pos="0"/>
        </w:tabs>
        <w:ind w:left="0" w:firstLine="0"/>
        <w:jc w:val="both"/>
        <w:rPr>
          <w:rFonts w:eastAsia="Arial"/>
          <w:b/>
          <w:bCs/>
          <w:color w:val="000000"/>
          <w:sz w:val="22"/>
          <w:szCs w:val="22"/>
        </w:rPr>
      </w:pPr>
      <w:r w:rsidRPr="00827824">
        <w:rPr>
          <w:rFonts w:eastAsia="Arial"/>
          <w:b/>
          <w:bCs/>
          <w:color w:val="000000"/>
          <w:sz w:val="22"/>
          <w:szCs w:val="22"/>
        </w:rPr>
        <w:t xml:space="preserve">5. Enfoque Territorial </w:t>
      </w:r>
    </w:p>
    <w:p w14:paraId="6239A1F2" w14:textId="77777777" w:rsidR="00B66ADF" w:rsidRDefault="00B66ADF" w:rsidP="00B66ADF">
      <w:pPr>
        <w:tabs>
          <w:tab w:val="left" w:pos="284"/>
        </w:tabs>
        <w:jc w:val="both"/>
        <w:rPr>
          <w:sz w:val="22"/>
          <w:szCs w:val="22"/>
        </w:rPr>
      </w:pPr>
    </w:p>
    <w:p w14:paraId="5806A099" w14:textId="77777777" w:rsidR="00B66ADF" w:rsidRPr="00D1054A" w:rsidRDefault="00B66ADF" w:rsidP="00B66ADF">
      <w:pPr>
        <w:tabs>
          <w:tab w:val="left" w:pos="284"/>
        </w:tabs>
        <w:jc w:val="both"/>
        <w:rPr>
          <w:sz w:val="22"/>
          <w:szCs w:val="22"/>
        </w:rPr>
      </w:pPr>
      <w:r w:rsidRPr="00D1054A">
        <w:rPr>
          <w:sz w:val="22"/>
          <w:szCs w:val="22"/>
        </w:rPr>
        <w:t xml:space="preserve">Por la naturaleza del proyecto el beneficio aplica para todas las localidades del Distrito Capital, debido a que el Estado debe garantizar la accesibilidad de la infraestructura, así como de la oferta cultural de la ciudad y propender por mejorar el cubrimiento en la ciudad, es decir, que no aplica un reporte de enfoque territorial específico. </w:t>
      </w:r>
    </w:p>
    <w:p w14:paraId="114BE5B3" w14:textId="77777777" w:rsidR="00B66ADF" w:rsidRPr="00396AFC" w:rsidRDefault="00B66ADF" w:rsidP="00B66ADF">
      <w:pPr>
        <w:tabs>
          <w:tab w:val="left" w:pos="284"/>
        </w:tabs>
        <w:spacing w:line="100" w:lineRule="atLeast"/>
        <w:jc w:val="both"/>
        <w:rPr>
          <w:sz w:val="22"/>
          <w:szCs w:val="22"/>
        </w:rPr>
      </w:pPr>
    </w:p>
    <w:p w14:paraId="78867C17" w14:textId="77777777" w:rsidR="00B66ADF" w:rsidRDefault="00B66ADF" w:rsidP="00F4171E">
      <w:pPr>
        <w:rPr>
          <w:b/>
          <w:bCs/>
          <w:color w:val="000000"/>
          <w:sz w:val="22"/>
          <w:szCs w:val="22"/>
        </w:rPr>
      </w:pPr>
    </w:p>
    <w:p w14:paraId="50A98001" w14:textId="77777777" w:rsidR="00B66ADF" w:rsidRDefault="00B66ADF" w:rsidP="00F4171E">
      <w:pPr>
        <w:rPr>
          <w:b/>
          <w:bCs/>
          <w:color w:val="000000"/>
          <w:sz w:val="22"/>
          <w:szCs w:val="22"/>
        </w:rPr>
      </w:pPr>
    </w:p>
    <w:p w14:paraId="57EF9F34" w14:textId="77777777" w:rsidR="00B66ADF" w:rsidRDefault="00B66ADF" w:rsidP="00F4171E">
      <w:pPr>
        <w:rPr>
          <w:b/>
          <w:bCs/>
          <w:color w:val="000000"/>
          <w:sz w:val="22"/>
          <w:szCs w:val="22"/>
        </w:rPr>
      </w:pPr>
    </w:p>
    <w:p w14:paraId="15E9C988" w14:textId="77777777" w:rsidR="00B66ADF" w:rsidRDefault="00B66ADF">
      <w:pPr>
        <w:widowControl/>
        <w:suppressAutoHyphens w:val="0"/>
        <w:rPr>
          <w:b/>
          <w:bCs/>
          <w:color w:val="000000"/>
          <w:sz w:val="22"/>
          <w:szCs w:val="22"/>
        </w:rPr>
      </w:pPr>
      <w:r>
        <w:rPr>
          <w:b/>
          <w:bCs/>
          <w:color w:val="000000"/>
          <w:sz w:val="22"/>
          <w:szCs w:val="22"/>
        </w:rPr>
        <w:br w:type="page"/>
      </w:r>
    </w:p>
    <w:p w14:paraId="15A180AC" w14:textId="6118F7DD" w:rsidR="00F4171E" w:rsidRPr="00BF2AC7" w:rsidRDefault="00F4171E" w:rsidP="00F4171E">
      <w:pPr>
        <w:rPr>
          <w:sz w:val="22"/>
          <w:szCs w:val="22"/>
        </w:rPr>
      </w:pPr>
      <w:r w:rsidRPr="00BF2AC7">
        <w:rPr>
          <w:b/>
          <w:bCs/>
          <w:color w:val="000000"/>
          <w:sz w:val="22"/>
          <w:szCs w:val="22"/>
        </w:rPr>
        <w:lastRenderedPageBreak/>
        <w:t>PERIODO: II TRIMESTRE DE 2017</w:t>
      </w:r>
    </w:p>
    <w:p w14:paraId="6FD1F191" w14:textId="77777777" w:rsidR="00F4171E" w:rsidRPr="00BF2AC7" w:rsidRDefault="00F4171E" w:rsidP="00F4171E">
      <w:pPr>
        <w:jc w:val="center"/>
        <w:rPr>
          <w:b/>
          <w:bCs/>
          <w:color w:val="000000"/>
          <w:sz w:val="22"/>
          <w:szCs w:val="22"/>
        </w:rPr>
      </w:pPr>
    </w:p>
    <w:p w14:paraId="642D3286" w14:textId="77777777" w:rsidR="00F4171E" w:rsidRPr="00BF2AC7" w:rsidRDefault="00F4171E" w:rsidP="00F4171E">
      <w:pPr>
        <w:jc w:val="both"/>
        <w:rPr>
          <w:sz w:val="22"/>
          <w:szCs w:val="22"/>
        </w:rPr>
      </w:pPr>
      <w:r w:rsidRPr="00BF2AC7">
        <w:rPr>
          <w:b/>
          <w:bCs/>
          <w:color w:val="000000"/>
          <w:sz w:val="22"/>
          <w:szCs w:val="22"/>
        </w:rPr>
        <w:t xml:space="preserve">PROYECTO DE INVERSIÓN No. 997 - </w:t>
      </w:r>
      <w:r w:rsidRPr="00BF2AC7">
        <w:rPr>
          <w:b/>
          <w:bCs/>
          <w:i/>
          <w:iCs/>
          <w:color w:val="000000"/>
          <w:sz w:val="22"/>
          <w:szCs w:val="22"/>
        </w:rPr>
        <w:t xml:space="preserve">Fortalecimiento de los procesos y agentes de formación del sector  </w:t>
      </w:r>
    </w:p>
    <w:p w14:paraId="34F8196B" w14:textId="77777777" w:rsidR="00F4171E" w:rsidRPr="00BF2AC7" w:rsidRDefault="00F4171E" w:rsidP="00F4171E">
      <w:pPr>
        <w:jc w:val="both"/>
        <w:rPr>
          <w:b/>
          <w:bCs/>
          <w:color w:val="000000"/>
          <w:sz w:val="22"/>
          <w:szCs w:val="22"/>
        </w:rPr>
      </w:pPr>
    </w:p>
    <w:p w14:paraId="2CF3F670" w14:textId="0586FC37" w:rsidR="00F4171E" w:rsidRPr="00BF2AC7" w:rsidRDefault="00F4171E" w:rsidP="00F4171E">
      <w:pPr>
        <w:jc w:val="both"/>
        <w:rPr>
          <w:sz w:val="22"/>
          <w:szCs w:val="22"/>
        </w:rPr>
      </w:pPr>
      <w:r w:rsidRPr="00BF2AC7">
        <w:rPr>
          <w:b/>
          <w:bCs/>
          <w:color w:val="000000"/>
          <w:sz w:val="22"/>
          <w:szCs w:val="22"/>
        </w:rPr>
        <w:t xml:space="preserve">Reporte: </w:t>
      </w:r>
      <w:r>
        <w:rPr>
          <w:b/>
          <w:bCs/>
          <w:color w:val="000000"/>
          <w:sz w:val="22"/>
          <w:szCs w:val="22"/>
        </w:rPr>
        <w:t xml:space="preserve">ENERO </w:t>
      </w:r>
      <w:r w:rsidRPr="00BF2AC7">
        <w:rPr>
          <w:b/>
          <w:bCs/>
          <w:color w:val="000000"/>
          <w:sz w:val="22"/>
          <w:szCs w:val="22"/>
        </w:rPr>
        <w:t xml:space="preserve">A JUNIO </w:t>
      </w:r>
      <w:r w:rsidR="00B66ADF">
        <w:rPr>
          <w:b/>
          <w:bCs/>
          <w:color w:val="000000"/>
          <w:sz w:val="22"/>
          <w:szCs w:val="22"/>
        </w:rPr>
        <w:t xml:space="preserve">ACUMULADO </w:t>
      </w:r>
      <w:r w:rsidRPr="00BF2AC7">
        <w:rPr>
          <w:b/>
          <w:bCs/>
          <w:color w:val="000000"/>
          <w:sz w:val="22"/>
          <w:szCs w:val="22"/>
        </w:rPr>
        <w:t xml:space="preserve">2017 </w:t>
      </w:r>
    </w:p>
    <w:p w14:paraId="2641F4FD" w14:textId="77777777" w:rsidR="00F4171E" w:rsidRPr="00BF2AC7" w:rsidRDefault="00F4171E" w:rsidP="00F4171E">
      <w:pPr>
        <w:jc w:val="center"/>
        <w:rPr>
          <w:rFonts w:eastAsia="Arial"/>
          <w:b/>
          <w:bCs/>
          <w:color w:val="000000"/>
          <w:sz w:val="22"/>
          <w:szCs w:val="22"/>
        </w:rPr>
      </w:pPr>
    </w:p>
    <w:tbl>
      <w:tblPr>
        <w:tblW w:w="0" w:type="auto"/>
        <w:tblInd w:w="89" w:type="dxa"/>
        <w:tblLayout w:type="fixed"/>
        <w:tblCellMar>
          <w:top w:w="55" w:type="dxa"/>
          <w:left w:w="55" w:type="dxa"/>
          <w:bottom w:w="55" w:type="dxa"/>
          <w:right w:w="55" w:type="dxa"/>
        </w:tblCellMar>
        <w:tblLook w:val="0000" w:firstRow="0" w:lastRow="0" w:firstColumn="0" w:lastColumn="0" w:noHBand="0" w:noVBand="0"/>
      </w:tblPr>
      <w:tblGrid>
        <w:gridCol w:w="707"/>
        <w:gridCol w:w="4961"/>
        <w:gridCol w:w="1650"/>
        <w:gridCol w:w="1189"/>
        <w:gridCol w:w="1082"/>
      </w:tblGrid>
      <w:tr w:rsidR="00F4171E" w:rsidRPr="00BF2AC7" w14:paraId="585D0D83" w14:textId="77777777" w:rsidTr="00B66ADF">
        <w:tc>
          <w:tcPr>
            <w:tcW w:w="707" w:type="dxa"/>
            <w:tcBorders>
              <w:top w:val="single" w:sz="1" w:space="0" w:color="000000"/>
              <w:left w:val="single" w:sz="1" w:space="0" w:color="000000"/>
              <w:bottom w:val="single" w:sz="1" w:space="0" w:color="000000"/>
            </w:tcBorders>
            <w:shd w:val="clear" w:color="auto" w:fill="0099FF"/>
            <w:vAlign w:val="center"/>
          </w:tcPr>
          <w:p w14:paraId="4B6060A1" w14:textId="77777777" w:rsidR="00F4171E" w:rsidRPr="00BF2AC7" w:rsidRDefault="00F4171E" w:rsidP="00B66ADF">
            <w:pPr>
              <w:pStyle w:val="Contenidodelatabla"/>
              <w:jc w:val="center"/>
              <w:rPr>
                <w:sz w:val="22"/>
                <w:szCs w:val="22"/>
              </w:rPr>
            </w:pPr>
            <w:r w:rsidRPr="00BF2AC7">
              <w:rPr>
                <w:b/>
                <w:bCs/>
                <w:color w:val="000000"/>
                <w:sz w:val="22"/>
                <w:szCs w:val="22"/>
              </w:rPr>
              <w:t>Cód. Meta</w:t>
            </w:r>
          </w:p>
        </w:tc>
        <w:tc>
          <w:tcPr>
            <w:tcW w:w="4961" w:type="dxa"/>
            <w:tcBorders>
              <w:top w:val="single" w:sz="1" w:space="0" w:color="000000"/>
              <w:left w:val="single" w:sz="1" w:space="0" w:color="000000"/>
              <w:bottom w:val="single" w:sz="1" w:space="0" w:color="000000"/>
            </w:tcBorders>
            <w:shd w:val="clear" w:color="auto" w:fill="0099FF"/>
            <w:vAlign w:val="center"/>
          </w:tcPr>
          <w:p w14:paraId="4B67EEB5" w14:textId="77777777" w:rsidR="00F4171E" w:rsidRPr="00BF2AC7" w:rsidRDefault="00F4171E" w:rsidP="00B66ADF">
            <w:pPr>
              <w:pStyle w:val="Contenidodelatabla"/>
              <w:jc w:val="center"/>
              <w:rPr>
                <w:sz w:val="22"/>
                <w:szCs w:val="22"/>
              </w:rPr>
            </w:pPr>
            <w:r w:rsidRPr="00BF2AC7">
              <w:rPr>
                <w:b/>
                <w:bCs/>
                <w:color w:val="000000"/>
                <w:sz w:val="22"/>
                <w:szCs w:val="22"/>
              </w:rPr>
              <w:t>Meta Proyecto</w:t>
            </w:r>
          </w:p>
        </w:tc>
        <w:tc>
          <w:tcPr>
            <w:tcW w:w="1650" w:type="dxa"/>
            <w:tcBorders>
              <w:top w:val="single" w:sz="1" w:space="0" w:color="000000"/>
              <w:left w:val="single" w:sz="1" w:space="0" w:color="000000"/>
              <w:bottom w:val="single" w:sz="1" w:space="0" w:color="000000"/>
            </w:tcBorders>
            <w:shd w:val="clear" w:color="auto" w:fill="0099FF"/>
            <w:vAlign w:val="center"/>
          </w:tcPr>
          <w:p w14:paraId="6D3D7702" w14:textId="77777777" w:rsidR="00F4171E" w:rsidRPr="00BF2AC7" w:rsidRDefault="00F4171E" w:rsidP="00B66ADF">
            <w:pPr>
              <w:pStyle w:val="Contenidodelatabla"/>
              <w:jc w:val="center"/>
              <w:rPr>
                <w:sz w:val="22"/>
                <w:szCs w:val="22"/>
              </w:rPr>
            </w:pPr>
            <w:r w:rsidRPr="00BF2AC7">
              <w:rPr>
                <w:b/>
                <w:bCs/>
                <w:color w:val="000000"/>
                <w:sz w:val="22"/>
                <w:szCs w:val="22"/>
              </w:rPr>
              <w:t>Programación Vigencia</w:t>
            </w:r>
          </w:p>
        </w:tc>
        <w:tc>
          <w:tcPr>
            <w:tcW w:w="1189" w:type="dxa"/>
            <w:tcBorders>
              <w:top w:val="single" w:sz="1" w:space="0" w:color="000000"/>
              <w:left w:val="single" w:sz="1" w:space="0" w:color="000000"/>
              <w:bottom w:val="single" w:sz="1" w:space="0" w:color="000000"/>
            </w:tcBorders>
            <w:shd w:val="clear" w:color="auto" w:fill="0099FF"/>
            <w:vAlign w:val="center"/>
          </w:tcPr>
          <w:p w14:paraId="6A0B7F16" w14:textId="77777777" w:rsidR="00F4171E" w:rsidRPr="00BF2AC7" w:rsidRDefault="00F4171E" w:rsidP="00B66ADF">
            <w:pPr>
              <w:pStyle w:val="Contenidodelatabla"/>
              <w:jc w:val="center"/>
              <w:rPr>
                <w:sz w:val="22"/>
                <w:szCs w:val="22"/>
              </w:rPr>
            </w:pPr>
            <w:r w:rsidRPr="00BF2AC7">
              <w:rPr>
                <w:b/>
                <w:bCs/>
                <w:color w:val="000000"/>
                <w:sz w:val="22"/>
                <w:szCs w:val="22"/>
              </w:rPr>
              <w:t>Ejecución Vigencia</w:t>
            </w:r>
          </w:p>
        </w:tc>
        <w:tc>
          <w:tcPr>
            <w:tcW w:w="1082"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56175678" w14:textId="77777777" w:rsidR="00F4171E" w:rsidRPr="00BF2AC7" w:rsidRDefault="00F4171E" w:rsidP="00B66ADF">
            <w:pPr>
              <w:pStyle w:val="Contenidodelatabla"/>
              <w:jc w:val="center"/>
              <w:rPr>
                <w:sz w:val="22"/>
                <w:szCs w:val="22"/>
              </w:rPr>
            </w:pPr>
            <w:r w:rsidRPr="00BF2AC7">
              <w:rPr>
                <w:b/>
                <w:bCs/>
                <w:color w:val="000000"/>
                <w:sz w:val="22"/>
                <w:szCs w:val="22"/>
              </w:rPr>
              <w:t>% Avance</w:t>
            </w:r>
          </w:p>
        </w:tc>
      </w:tr>
      <w:tr w:rsidR="00F4171E" w:rsidRPr="00BF2AC7" w14:paraId="7DF7D1E1" w14:textId="77777777" w:rsidTr="00B66ADF">
        <w:tc>
          <w:tcPr>
            <w:tcW w:w="707" w:type="dxa"/>
            <w:tcBorders>
              <w:left w:val="single" w:sz="1" w:space="0" w:color="000000"/>
              <w:bottom w:val="single" w:sz="1" w:space="0" w:color="000000"/>
            </w:tcBorders>
            <w:shd w:val="clear" w:color="auto" w:fill="auto"/>
            <w:vAlign w:val="center"/>
          </w:tcPr>
          <w:p w14:paraId="04DC4537" w14:textId="77777777" w:rsidR="00F4171E" w:rsidRPr="00BF2AC7" w:rsidRDefault="00F4171E" w:rsidP="00B66ADF">
            <w:pPr>
              <w:pStyle w:val="Contenidodelatabla"/>
              <w:snapToGrid w:val="0"/>
              <w:jc w:val="center"/>
              <w:rPr>
                <w:sz w:val="22"/>
                <w:szCs w:val="22"/>
              </w:rPr>
            </w:pPr>
            <w:r w:rsidRPr="00BF2AC7">
              <w:rPr>
                <w:color w:val="000000"/>
                <w:sz w:val="22"/>
                <w:szCs w:val="22"/>
              </w:rPr>
              <w:t>1</w:t>
            </w:r>
          </w:p>
        </w:tc>
        <w:tc>
          <w:tcPr>
            <w:tcW w:w="4961" w:type="dxa"/>
            <w:tcBorders>
              <w:left w:val="single" w:sz="1" w:space="0" w:color="000000"/>
              <w:bottom w:val="single" w:sz="1" w:space="0" w:color="000000"/>
            </w:tcBorders>
            <w:shd w:val="clear" w:color="auto" w:fill="auto"/>
            <w:vAlign w:val="center"/>
          </w:tcPr>
          <w:p w14:paraId="115814AB" w14:textId="77777777" w:rsidR="00F4171E" w:rsidRPr="00BF2AC7" w:rsidRDefault="00F4171E" w:rsidP="00B66ADF">
            <w:pPr>
              <w:pStyle w:val="Contenidodelatabla"/>
              <w:snapToGrid w:val="0"/>
              <w:jc w:val="both"/>
              <w:rPr>
                <w:sz w:val="22"/>
                <w:szCs w:val="22"/>
              </w:rPr>
            </w:pPr>
            <w:r w:rsidRPr="00BF2AC7">
              <w:rPr>
                <w:color w:val="000000"/>
                <w:sz w:val="22"/>
                <w:szCs w:val="22"/>
              </w:rPr>
              <w:t>Implementar el Sistema Distrital de Formación Artística y Cultural – SIDFAC</w:t>
            </w:r>
          </w:p>
        </w:tc>
        <w:tc>
          <w:tcPr>
            <w:tcW w:w="1650" w:type="dxa"/>
            <w:tcBorders>
              <w:left w:val="single" w:sz="1" w:space="0" w:color="000000"/>
              <w:bottom w:val="single" w:sz="1" w:space="0" w:color="000000"/>
            </w:tcBorders>
            <w:shd w:val="clear" w:color="auto" w:fill="auto"/>
            <w:vAlign w:val="center"/>
          </w:tcPr>
          <w:p w14:paraId="7B1D94BF" w14:textId="77777777" w:rsidR="00F4171E" w:rsidRPr="00BF2AC7" w:rsidRDefault="00F4171E" w:rsidP="00B66ADF">
            <w:pPr>
              <w:pStyle w:val="Contenidodelatabla"/>
              <w:snapToGrid w:val="0"/>
              <w:jc w:val="center"/>
              <w:rPr>
                <w:sz w:val="22"/>
                <w:szCs w:val="22"/>
              </w:rPr>
            </w:pPr>
            <w:r w:rsidRPr="00BF2AC7">
              <w:rPr>
                <w:color w:val="000000"/>
                <w:sz w:val="22"/>
                <w:szCs w:val="22"/>
              </w:rPr>
              <w:t>0,30</w:t>
            </w:r>
          </w:p>
        </w:tc>
        <w:tc>
          <w:tcPr>
            <w:tcW w:w="1189" w:type="dxa"/>
            <w:tcBorders>
              <w:left w:val="single" w:sz="1" w:space="0" w:color="000000"/>
              <w:bottom w:val="single" w:sz="1" w:space="0" w:color="000000"/>
            </w:tcBorders>
            <w:shd w:val="clear" w:color="auto" w:fill="auto"/>
            <w:vAlign w:val="center"/>
          </w:tcPr>
          <w:p w14:paraId="38E05F2B" w14:textId="77777777" w:rsidR="00F4171E" w:rsidRPr="00BF2AC7" w:rsidRDefault="00F4171E" w:rsidP="00B66ADF">
            <w:pPr>
              <w:pStyle w:val="Contenidodelatabla"/>
              <w:snapToGrid w:val="0"/>
              <w:jc w:val="center"/>
              <w:rPr>
                <w:sz w:val="22"/>
                <w:szCs w:val="22"/>
              </w:rPr>
            </w:pPr>
            <w:r w:rsidRPr="00BF2AC7">
              <w:rPr>
                <w:sz w:val="22"/>
                <w:szCs w:val="22"/>
              </w:rPr>
              <w:t>0,13</w:t>
            </w:r>
          </w:p>
        </w:tc>
        <w:tc>
          <w:tcPr>
            <w:tcW w:w="1082" w:type="dxa"/>
            <w:tcBorders>
              <w:left w:val="single" w:sz="1" w:space="0" w:color="000000"/>
              <w:bottom w:val="single" w:sz="1" w:space="0" w:color="000000"/>
              <w:right w:val="single" w:sz="1" w:space="0" w:color="000000"/>
            </w:tcBorders>
            <w:shd w:val="clear" w:color="auto" w:fill="auto"/>
            <w:vAlign w:val="center"/>
          </w:tcPr>
          <w:p w14:paraId="12AFD129" w14:textId="77777777" w:rsidR="00F4171E" w:rsidRPr="00BF2AC7" w:rsidRDefault="00F4171E" w:rsidP="00B66ADF">
            <w:pPr>
              <w:pStyle w:val="Contenidodelatabla"/>
              <w:snapToGrid w:val="0"/>
              <w:jc w:val="center"/>
              <w:rPr>
                <w:sz w:val="22"/>
                <w:szCs w:val="22"/>
              </w:rPr>
            </w:pPr>
            <w:r w:rsidRPr="00BF2AC7">
              <w:rPr>
                <w:sz w:val="22"/>
                <w:szCs w:val="22"/>
              </w:rPr>
              <w:t>43,33%</w:t>
            </w:r>
          </w:p>
        </w:tc>
      </w:tr>
    </w:tbl>
    <w:p w14:paraId="273BA997" w14:textId="77777777" w:rsidR="00F4171E" w:rsidRPr="00BF2AC7" w:rsidRDefault="00F4171E" w:rsidP="00F4171E">
      <w:pPr>
        <w:jc w:val="center"/>
        <w:rPr>
          <w:sz w:val="22"/>
          <w:szCs w:val="22"/>
        </w:rPr>
      </w:pPr>
    </w:p>
    <w:p w14:paraId="36E5BB48" w14:textId="77777777" w:rsidR="00F4171E" w:rsidRPr="00BF2AC7" w:rsidRDefault="00F4171E" w:rsidP="00F4171E">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BF2AC7">
        <w:rPr>
          <w:rFonts w:eastAsia="Arial"/>
          <w:b/>
          <w:bCs/>
          <w:color w:val="000000"/>
          <w:sz w:val="22"/>
          <w:szCs w:val="22"/>
        </w:rPr>
        <w:t>1. Reporte de avance y logros de la meta proyecto</w:t>
      </w:r>
    </w:p>
    <w:p w14:paraId="264E8031" w14:textId="77777777" w:rsidR="00F4171E" w:rsidRDefault="00F4171E" w:rsidP="00F4171E">
      <w:pPr>
        <w:pStyle w:val="Ttulo"/>
        <w:spacing w:before="0" w:after="0"/>
        <w:rPr>
          <w:rFonts w:ascii="Arial" w:eastAsia="Arial" w:hAnsi="Arial" w:cs="Arial"/>
          <w:szCs w:val="22"/>
          <w:lang w:eastAsia="ar-SA" w:bidi="es-ES"/>
        </w:rPr>
      </w:pPr>
    </w:p>
    <w:p w14:paraId="2C9892C5" w14:textId="77777777" w:rsidR="00F4171E" w:rsidRPr="00BF2AC7" w:rsidRDefault="00F4171E" w:rsidP="00F4171E">
      <w:pPr>
        <w:pStyle w:val="Ttulo"/>
        <w:spacing w:before="0" w:after="0"/>
        <w:rPr>
          <w:rFonts w:ascii="Arial" w:eastAsia="Arial" w:hAnsi="Arial" w:cs="Arial"/>
          <w:szCs w:val="22"/>
          <w:lang w:eastAsia="ar-SA" w:bidi="es-ES"/>
        </w:rPr>
      </w:pPr>
      <w:r w:rsidRPr="00BF2AC7">
        <w:rPr>
          <w:rFonts w:ascii="Arial" w:eastAsia="Arial" w:hAnsi="Arial" w:cs="Arial"/>
          <w:szCs w:val="22"/>
          <w:lang w:eastAsia="ar-SA" w:bidi="es-ES"/>
        </w:rPr>
        <w:t xml:space="preserve">Avances Cuatrienio: </w:t>
      </w:r>
      <w:r w:rsidRPr="00BF2AC7">
        <w:rPr>
          <w:rFonts w:ascii="Arial" w:hAnsi="Arial" w:cs="Arial"/>
          <w:b w:val="0"/>
          <w:szCs w:val="22"/>
        </w:rPr>
        <w:t>en lo transcurrido del cuatrienio, se gestionaron los siguientes aspectos:</w:t>
      </w:r>
    </w:p>
    <w:p w14:paraId="74436788" w14:textId="77777777" w:rsidR="00F4171E" w:rsidRPr="00BF2AC7" w:rsidRDefault="00F4171E" w:rsidP="00F4171E">
      <w:pPr>
        <w:tabs>
          <w:tab w:val="left" w:pos="0"/>
          <w:tab w:val="left" w:pos="720"/>
        </w:tabs>
        <w:spacing w:line="100" w:lineRule="atLeast"/>
        <w:jc w:val="both"/>
        <w:rPr>
          <w:rFonts w:eastAsia="Arial"/>
          <w:b/>
          <w:bCs/>
          <w:color w:val="000000"/>
          <w:sz w:val="22"/>
          <w:szCs w:val="22"/>
          <w:lang w:eastAsia="ar-SA" w:bidi="es-ES"/>
        </w:rPr>
      </w:pPr>
    </w:p>
    <w:p w14:paraId="58E7AFAF" w14:textId="77777777" w:rsidR="00F4171E" w:rsidRPr="00BF2AC7"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Primer consolidado con la información de las entidades del sector para avanzar en la caracterización de la oferta de formación.</w:t>
      </w:r>
    </w:p>
    <w:p w14:paraId="4B4BC057" w14:textId="77777777" w:rsidR="00F4171E" w:rsidRPr="00BF2AC7"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Consolidación de la primera etapa del inventario de centros locales de formación musical y artística.</w:t>
      </w:r>
    </w:p>
    <w:p w14:paraId="341E956F" w14:textId="77777777" w:rsidR="00F4171E" w:rsidRPr="00BF2AC7"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Articulación sectorial para fortalecer la gestión del programa jornada única - jornada extendida, a partir de la participación permanente en la mesa intersectorial y las mesas operativa, pedagógica y de información.</w:t>
      </w:r>
    </w:p>
    <w:p w14:paraId="14579646" w14:textId="77777777" w:rsidR="00F4171E" w:rsidRPr="00BF2AC7"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En conjunto con IDARTES y la Dirección de Lectura y Bibliotecas se construyeron las fichas de caracterización de las atenciones a cargo de las entidades del sector incluidas en la Ruta Integral de Atención a la Primera Infancia RIA.</w:t>
      </w:r>
    </w:p>
    <w:p w14:paraId="7F2CB1D3" w14:textId="77777777" w:rsidR="00F4171E" w:rsidRPr="00BF2AC7"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Preparación del piloto de implementación de la Ruta Integral de Atención a la Primera Infancia RIA en cinco localidades.</w:t>
      </w:r>
    </w:p>
    <w:p w14:paraId="70AEE6E8" w14:textId="77777777" w:rsidR="00F4171E" w:rsidRPr="00BF2AC7"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Seguimiento y acompañamiento al proceso de profesionalización de artistas.</w:t>
      </w:r>
    </w:p>
    <w:p w14:paraId="00DD4AD8" w14:textId="77777777" w:rsidR="00F4171E" w:rsidRPr="00BF2AC7" w:rsidRDefault="00F4171E" w:rsidP="00F4171E">
      <w:pPr>
        <w:tabs>
          <w:tab w:val="left" w:pos="142"/>
          <w:tab w:val="left" w:pos="720"/>
        </w:tabs>
        <w:spacing w:line="100" w:lineRule="atLeast"/>
        <w:ind w:left="142"/>
        <w:jc w:val="both"/>
        <w:rPr>
          <w:rFonts w:eastAsia="Arial"/>
          <w:bCs/>
          <w:color w:val="000000"/>
          <w:sz w:val="22"/>
          <w:szCs w:val="22"/>
          <w:lang w:eastAsia="ar-SA" w:bidi="es-ES"/>
        </w:rPr>
      </w:pPr>
      <w:r w:rsidRPr="00BF2AC7">
        <w:rPr>
          <w:rFonts w:eastAsia="Arial"/>
          <w:bCs/>
          <w:color w:val="000000"/>
          <w:sz w:val="22"/>
          <w:szCs w:val="22"/>
          <w:lang w:eastAsia="ar-SA" w:bidi="es-ES"/>
        </w:rPr>
        <w:t xml:space="preserve">Es importante aclarar, que el SIDFAC fue creado mediante acuerdo Distrital 594 DE 2015 Y reglamentado por Decreto 541 de 2015. En consecuencia, las acciones de implementación comenzaron a implementarse a partir del 2016. </w:t>
      </w:r>
    </w:p>
    <w:p w14:paraId="448CFDFC" w14:textId="77777777" w:rsidR="00F4171E" w:rsidRPr="00BF2AC7" w:rsidRDefault="00F4171E" w:rsidP="00F4171E">
      <w:pPr>
        <w:tabs>
          <w:tab w:val="left" w:pos="0"/>
          <w:tab w:val="left" w:pos="720"/>
        </w:tabs>
        <w:spacing w:line="100" w:lineRule="atLeast"/>
        <w:jc w:val="both"/>
        <w:rPr>
          <w:color w:val="000000"/>
          <w:sz w:val="22"/>
          <w:szCs w:val="22"/>
        </w:rPr>
      </w:pPr>
    </w:p>
    <w:p w14:paraId="6FF88B41" w14:textId="77777777" w:rsidR="00F4171E" w:rsidRDefault="00F4171E" w:rsidP="00F4171E">
      <w:pPr>
        <w:pStyle w:val="Ttulo"/>
        <w:spacing w:before="0" w:after="0"/>
        <w:rPr>
          <w:rFonts w:ascii="Arial" w:hAnsi="Arial" w:cs="Arial"/>
          <w:b w:val="0"/>
          <w:szCs w:val="22"/>
        </w:rPr>
      </w:pPr>
      <w:r w:rsidRPr="00BF2AC7">
        <w:rPr>
          <w:rFonts w:ascii="Arial" w:eastAsia="Arial" w:hAnsi="Arial" w:cs="Arial"/>
          <w:szCs w:val="22"/>
          <w:lang w:eastAsia="ar-SA" w:bidi="es-ES"/>
        </w:rPr>
        <w:t xml:space="preserve">Avances Vigencia: </w:t>
      </w:r>
      <w:r>
        <w:rPr>
          <w:rFonts w:ascii="Arial" w:hAnsi="Arial" w:cs="Arial"/>
          <w:b w:val="0"/>
          <w:szCs w:val="22"/>
        </w:rPr>
        <w:t xml:space="preserve">En lo transcurrido del año se han realizado los siguientes avances: </w:t>
      </w:r>
    </w:p>
    <w:p w14:paraId="2D0338B2" w14:textId="77777777" w:rsidR="00F4171E" w:rsidRDefault="00F4171E" w:rsidP="00F4171E"/>
    <w:p w14:paraId="6FA2D6B5" w14:textId="77777777" w:rsidR="00F4171E" w:rsidRPr="00F026E8"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F026E8">
        <w:rPr>
          <w:rFonts w:eastAsia="Times New Roman"/>
          <w:color w:val="000000"/>
          <w:sz w:val="22"/>
          <w:szCs w:val="22"/>
          <w:lang w:val="es-CO" w:eastAsia="es-CO"/>
        </w:rPr>
        <w:t>Identificación, organización, lectura y análisis de la información generada en el proceso de formación en los últimos cinco años. Organización de carpetas, depuración de archivos, uso de archivos actualizados para generar la trazabilidad de los procesos.</w:t>
      </w:r>
    </w:p>
    <w:p w14:paraId="5513D9FC" w14:textId="77777777" w:rsidR="00F4171E" w:rsidRPr="00F026E8"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F026E8">
        <w:rPr>
          <w:rFonts w:eastAsia="Times New Roman"/>
          <w:color w:val="000000"/>
          <w:sz w:val="22"/>
          <w:szCs w:val="22"/>
          <w:lang w:val="es-CO" w:eastAsia="es-CO"/>
        </w:rPr>
        <w:lastRenderedPageBreak/>
        <w:t>Diagnóstico de las dinámicas de articulación del sector para el desarrollo de los programas jornada única – jornada extendida y la Ruta de Atención Integral a la Primera Infancia RIA. Mesas de trabajo con cada una de las entidades del sector y la Dirección de Lectura y Bibliotecas, en las cuales se identificaron los componentes de cada proyecto, los esquemas y organigramas de gestión, fortalezas y debilidades. Los temas de articulación son: manejo de la Información, estrategias de comunicación, construcción de lineamientos pedagógicos, modelos de gestión.</w:t>
      </w:r>
    </w:p>
    <w:p w14:paraId="759E78AD" w14:textId="77777777" w:rsidR="00F4171E" w:rsidRPr="00F026E8"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F026E8">
        <w:rPr>
          <w:rFonts w:eastAsia="Times New Roman"/>
          <w:color w:val="000000"/>
          <w:sz w:val="22"/>
          <w:szCs w:val="22"/>
          <w:lang w:val="es-CO" w:eastAsia="es-CO"/>
        </w:rPr>
        <w:t>Análisis de la metodología utilizada y la información consolidada en el ejercicio de caracterización de la oferta de formación artística y cultural de las entidades del sector y del inventario de centros de formación musical y artística locales. Lectura de marco conceptual de base, comprensión del enfoque metodológico utilizado, balance del proceso con ideas de todas las entidades adscritas, identificación de acciones de mejora.</w:t>
      </w:r>
    </w:p>
    <w:p w14:paraId="5B8886C6" w14:textId="77777777" w:rsidR="00F4171E" w:rsidRPr="00F026E8"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F026E8">
        <w:rPr>
          <w:rFonts w:eastAsia="Times New Roman"/>
          <w:color w:val="000000"/>
          <w:sz w:val="22"/>
          <w:szCs w:val="22"/>
          <w:lang w:val="es-CO" w:eastAsia="es-CO"/>
        </w:rPr>
        <w:t>Liderazgo y articulación para fortalecer la participación del sector en la implementación del piloto de la Ruta Integral de Atención a la Primera Infancia en cinco localidades. Mesas de trabajo con delegados del programa Tejedores de Vida del IDARTES y de la Dirección de Lectura y Bibliotecas de la Secretaría de Cultura, que han fortalecido el trabajo sectorial y generado resultados como la definición de los criterios de aceptación de las acciones incluidas en las atenciones a cargo del sector.</w:t>
      </w:r>
    </w:p>
    <w:p w14:paraId="1FA73292" w14:textId="77777777" w:rsidR="00F4171E" w:rsidRPr="00F026E8"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F026E8">
        <w:rPr>
          <w:rFonts w:eastAsia="Times New Roman"/>
          <w:color w:val="000000"/>
          <w:sz w:val="22"/>
          <w:szCs w:val="22"/>
          <w:lang w:val="es-CO" w:eastAsia="es-CO"/>
        </w:rPr>
        <w:t>Participación en la mesa intersectorial de jornada única – jornada extendida coordinada por la Secretaría Distrital de Educación y en las mesas temáticas: Mesa de información, mesa pedagógica, mesa operativa. Fortalecimiento de los procesos de consolidación de información y producción de reportes de las entidades del sector con relación al avance en el cumplimiento de metas; aportes en la construcción de protocolo de información intersectorial para JU – JE. Con relación al tema pedagógico, se está acompañando la revisión sectorial de la propuesta de lineamientos proyectada por la Secretaría de Educación. La mesa operativa aporta mucho para identificar debilidades y cuellos de botella que afectan el trabajo intersectorial y la gestión del modelo.</w:t>
      </w:r>
    </w:p>
    <w:p w14:paraId="6C4BE04E" w14:textId="77777777" w:rsidR="00F4171E" w:rsidRPr="00F026E8" w:rsidRDefault="00F4171E" w:rsidP="00EB37CB">
      <w:pPr>
        <w:widowControl/>
        <w:numPr>
          <w:ilvl w:val="0"/>
          <w:numId w:val="40"/>
        </w:numPr>
        <w:suppressAutoHyphens w:val="0"/>
        <w:spacing w:after="120"/>
        <w:ind w:left="714" w:hanging="357"/>
        <w:jc w:val="both"/>
        <w:textAlignment w:val="baseline"/>
        <w:rPr>
          <w:rFonts w:eastAsia="Times New Roman"/>
          <w:color w:val="000000"/>
          <w:sz w:val="22"/>
          <w:szCs w:val="22"/>
          <w:lang w:val="es-CO" w:eastAsia="es-CO"/>
        </w:rPr>
      </w:pPr>
      <w:r w:rsidRPr="00F026E8">
        <w:rPr>
          <w:rFonts w:eastAsia="Times New Roman"/>
          <w:color w:val="000000"/>
          <w:sz w:val="22"/>
          <w:szCs w:val="22"/>
          <w:lang w:val="es-CO" w:eastAsia="es-CO"/>
        </w:rPr>
        <w:t xml:space="preserve">Participación en la mesa técnica ejecutiva de la Ruta de Atención Integral a la Primera Infancia RIA, coordinada por la Secretaría Distrital de Integración Social. Fortalecimiento de la articulación con las secretarías de educación e integración social, atenciones y criterios de verificación de acciones definidos para implementar el piloto RIA en cinco localidades; participación activa en el proceso de consolidación de un nuevo sistema de información desde el enfoque de atención niño a niño. </w:t>
      </w:r>
    </w:p>
    <w:p w14:paraId="35E9054D" w14:textId="77777777" w:rsidR="00F4171E" w:rsidRPr="00BF2AC7" w:rsidRDefault="00F4171E" w:rsidP="00F4171E">
      <w:pPr>
        <w:tabs>
          <w:tab w:val="left" w:pos="418"/>
        </w:tabs>
        <w:ind w:left="720"/>
        <w:jc w:val="both"/>
        <w:rPr>
          <w:color w:val="000000"/>
          <w:sz w:val="22"/>
          <w:szCs w:val="22"/>
        </w:rPr>
      </w:pPr>
    </w:p>
    <w:p w14:paraId="477D2347" w14:textId="77777777" w:rsidR="00F4171E" w:rsidRPr="00BF2AC7" w:rsidRDefault="00F4171E" w:rsidP="00F4171E">
      <w:pPr>
        <w:tabs>
          <w:tab w:val="left" w:pos="142"/>
          <w:tab w:val="left" w:pos="720"/>
        </w:tabs>
        <w:spacing w:line="100" w:lineRule="atLeast"/>
        <w:ind w:left="142"/>
        <w:jc w:val="both"/>
        <w:rPr>
          <w:rFonts w:eastAsia="Arial"/>
          <w:bCs/>
          <w:color w:val="000000"/>
          <w:sz w:val="22"/>
          <w:szCs w:val="22"/>
          <w:lang w:eastAsia="ar-SA" w:bidi="es-ES"/>
        </w:rPr>
      </w:pPr>
      <w:r>
        <w:rPr>
          <w:rFonts w:eastAsia="Arial"/>
          <w:bCs/>
          <w:color w:val="000000"/>
          <w:sz w:val="22"/>
          <w:szCs w:val="22"/>
          <w:lang w:eastAsia="ar-SA" w:bidi="es-ES"/>
        </w:rPr>
        <w:t xml:space="preserve">Se identificó el </w:t>
      </w:r>
      <w:r w:rsidRPr="00BF2AC7">
        <w:rPr>
          <w:rFonts w:eastAsia="Arial"/>
          <w:bCs/>
          <w:color w:val="000000"/>
          <w:sz w:val="22"/>
          <w:szCs w:val="22"/>
          <w:lang w:eastAsia="ar-SA" w:bidi="es-ES"/>
        </w:rPr>
        <w:t xml:space="preserve">objetivo del SIDFAC </w:t>
      </w:r>
      <w:r>
        <w:rPr>
          <w:rFonts w:eastAsia="Arial"/>
          <w:bCs/>
          <w:color w:val="000000"/>
          <w:sz w:val="22"/>
          <w:szCs w:val="22"/>
          <w:lang w:eastAsia="ar-SA" w:bidi="es-ES"/>
        </w:rPr>
        <w:t xml:space="preserve">donde </w:t>
      </w:r>
      <w:r w:rsidRPr="00BF2AC7">
        <w:rPr>
          <w:rFonts w:eastAsia="Arial"/>
          <w:bCs/>
          <w:color w:val="000000"/>
          <w:sz w:val="22"/>
          <w:szCs w:val="22"/>
          <w:lang w:eastAsia="ar-SA" w:bidi="es-ES"/>
        </w:rPr>
        <w:t xml:space="preserve">se centra en la articulación de la oferta y las acciones de formación artística y cultural a cargo de las entidades adscritas </w:t>
      </w:r>
      <w:r>
        <w:rPr>
          <w:rFonts w:eastAsia="Arial"/>
          <w:bCs/>
          <w:color w:val="000000"/>
          <w:sz w:val="22"/>
          <w:szCs w:val="22"/>
          <w:lang w:eastAsia="ar-SA" w:bidi="es-ES"/>
        </w:rPr>
        <w:t>d</w:t>
      </w:r>
      <w:r w:rsidRPr="00BF2AC7">
        <w:rPr>
          <w:rFonts w:eastAsia="Arial"/>
          <w:bCs/>
          <w:color w:val="000000"/>
          <w:sz w:val="22"/>
          <w:szCs w:val="22"/>
          <w:lang w:eastAsia="ar-SA" w:bidi="es-ES"/>
        </w:rPr>
        <w:t>el sector, desde donde se vienen adelantando actividades de carácter sectorial e intersectorial a partir de programas y líneas estratégicas.</w:t>
      </w:r>
    </w:p>
    <w:p w14:paraId="26BF3F80"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sz w:val="22"/>
          <w:szCs w:val="22"/>
          <w:lang w:val="es-CO" w:eastAsia="es-CO"/>
        </w:rPr>
        <w:t> </w:t>
      </w:r>
    </w:p>
    <w:p w14:paraId="11F3C9C6" w14:textId="77777777" w:rsidR="00F4171E" w:rsidRPr="00BF2AC7" w:rsidRDefault="00F4171E" w:rsidP="00F4171E">
      <w:pPr>
        <w:widowControl/>
        <w:suppressAutoHyphens w:val="0"/>
        <w:ind w:firstLine="142"/>
        <w:jc w:val="both"/>
        <w:textAlignment w:val="baseline"/>
        <w:rPr>
          <w:rFonts w:eastAsia="Times New Roman"/>
          <w:b/>
          <w:color w:val="000000"/>
          <w:sz w:val="22"/>
          <w:szCs w:val="22"/>
          <w:lang w:val="es-CO" w:eastAsia="es-CO"/>
        </w:rPr>
      </w:pPr>
      <w:r w:rsidRPr="00BF2AC7">
        <w:rPr>
          <w:rFonts w:eastAsia="Times New Roman"/>
          <w:b/>
          <w:color w:val="000000"/>
          <w:sz w:val="22"/>
          <w:szCs w:val="22"/>
          <w:lang w:val="es-CO" w:eastAsia="es-CO"/>
        </w:rPr>
        <w:t>Programas:</w:t>
      </w:r>
    </w:p>
    <w:p w14:paraId="50907437"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sz w:val="22"/>
          <w:szCs w:val="22"/>
          <w:lang w:val="es-CO" w:eastAsia="es-CO"/>
        </w:rPr>
        <w:t> </w:t>
      </w:r>
    </w:p>
    <w:p w14:paraId="50C7402A" w14:textId="77777777" w:rsidR="00F4171E" w:rsidRDefault="00F4171E" w:rsidP="00EB37CB">
      <w:pPr>
        <w:widowControl/>
        <w:numPr>
          <w:ilvl w:val="0"/>
          <w:numId w:val="39"/>
        </w:numPr>
        <w:tabs>
          <w:tab w:val="clear" w:pos="720"/>
          <w:tab w:val="num" w:pos="426"/>
        </w:tabs>
        <w:suppressAutoHyphens w:val="0"/>
        <w:jc w:val="both"/>
        <w:textAlignment w:val="baseline"/>
        <w:rPr>
          <w:rFonts w:eastAsia="Times New Roman"/>
          <w:b/>
          <w:color w:val="000000"/>
          <w:sz w:val="22"/>
          <w:szCs w:val="22"/>
          <w:lang w:val="es-CO" w:eastAsia="es-CO"/>
        </w:rPr>
      </w:pPr>
      <w:r w:rsidRPr="00BF2AC7">
        <w:rPr>
          <w:rFonts w:eastAsia="Times New Roman"/>
          <w:b/>
          <w:color w:val="000000"/>
          <w:sz w:val="22"/>
          <w:szCs w:val="22"/>
          <w:lang w:val="es-CO" w:eastAsia="es-CO"/>
        </w:rPr>
        <w:lastRenderedPageBreak/>
        <w:t>Jornada Única - JU y Jornada Extendida - JE:</w:t>
      </w:r>
    </w:p>
    <w:p w14:paraId="06F57177" w14:textId="77777777" w:rsidR="00F4171E" w:rsidRPr="00BF2AC7" w:rsidRDefault="00F4171E" w:rsidP="00F4171E">
      <w:pPr>
        <w:widowControl/>
        <w:suppressAutoHyphens w:val="0"/>
        <w:ind w:left="720"/>
        <w:jc w:val="both"/>
        <w:textAlignment w:val="baseline"/>
        <w:rPr>
          <w:rFonts w:eastAsia="Times New Roman"/>
          <w:b/>
          <w:color w:val="000000"/>
          <w:sz w:val="22"/>
          <w:szCs w:val="22"/>
          <w:lang w:val="es-CO" w:eastAsia="es-CO"/>
        </w:rPr>
      </w:pPr>
    </w:p>
    <w:p w14:paraId="110E8C6B"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Fortalecimiento de la participación de la SCRD y el sector en la Mesa Intersectorial de JU - JE coordinada por la secretaría de Educación Distrital y sus espacios de trabajo técnico (Mesa operativa, mesa pedagógica y mesa de información).</w:t>
      </w:r>
    </w:p>
    <w:p w14:paraId="762DA276"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Participación en las sesiones mensuales (3) y en reuniones de trabajo sobre temas específicos (5).</w:t>
      </w:r>
    </w:p>
    <w:p w14:paraId="4FBE6E8B"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 xml:space="preserve">Como avance colectivo se puede identificar el diseño e implementación del plan de mejoramiento a las dinámicas de movilidad e infraestructura, que incluye el inventario y la georreferenciación de los equipamientos culturales que pueden servir para el desarrollo de actividades de JU y JE. </w:t>
      </w:r>
    </w:p>
    <w:p w14:paraId="57A3B711"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En el mismo sentido se han identificado los puntos neurálgicos para mejorar los reportes de información, el seguimiento a metas y prevenir observaciones de la Contraloría; en este aspecto se viene construyendo un protocolo de información que incluye la identificación de inconsistencias y el tratamiento a las mismas, entre otros aspectos.</w:t>
      </w:r>
    </w:p>
    <w:p w14:paraId="3EB2E895"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Desde la perspectiva pedagógica se concertó un plan de trabajo para integrar componentes pedagógicos que se vienen implementando desde las entidades adscritas a los lineamientos de la Secretaría de Educación Distrital.</w:t>
      </w:r>
    </w:p>
    <w:p w14:paraId="70917B0F" w14:textId="77777777" w:rsidR="00F4171E" w:rsidRPr="00BF2AC7" w:rsidRDefault="00F4171E" w:rsidP="00F4171E">
      <w:pPr>
        <w:widowControl/>
        <w:suppressAutoHyphens w:val="0"/>
        <w:ind w:left="709"/>
        <w:jc w:val="both"/>
        <w:textAlignment w:val="baseline"/>
        <w:rPr>
          <w:rFonts w:eastAsia="Times New Roman"/>
          <w:color w:val="000000"/>
          <w:sz w:val="22"/>
          <w:szCs w:val="22"/>
          <w:lang w:val="es-CO" w:eastAsia="es-CO"/>
        </w:rPr>
      </w:pPr>
    </w:p>
    <w:p w14:paraId="182AF3F9" w14:textId="77777777" w:rsidR="00F4171E" w:rsidRDefault="00F4171E" w:rsidP="00EB37CB">
      <w:pPr>
        <w:widowControl/>
        <w:numPr>
          <w:ilvl w:val="0"/>
          <w:numId w:val="39"/>
        </w:numPr>
        <w:tabs>
          <w:tab w:val="clear" w:pos="720"/>
          <w:tab w:val="num" w:pos="426"/>
        </w:tabs>
        <w:suppressAutoHyphens w:val="0"/>
        <w:jc w:val="both"/>
        <w:textAlignment w:val="baseline"/>
        <w:rPr>
          <w:rFonts w:eastAsia="Times New Roman"/>
          <w:b/>
          <w:color w:val="000000"/>
          <w:sz w:val="22"/>
          <w:szCs w:val="22"/>
          <w:lang w:val="es-CO" w:eastAsia="es-CO"/>
        </w:rPr>
      </w:pPr>
      <w:r w:rsidRPr="00BF2AC7">
        <w:rPr>
          <w:rFonts w:eastAsia="Times New Roman"/>
          <w:b/>
          <w:color w:val="000000"/>
          <w:sz w:val="22"/>
          <w:szCs w:val="22"/>
          <w:lang w:val="es-CO" w:eastAsia="es-CO"/>
        </w:rPr>
        <w:t>Ruta de Atención Integral a la Primera Infancia RIA:</w:t>
      </w:r>
    </w:p>
    <w:p w14:paraId="42DE654F" w14:textId="77777777" w:rsidR="00F4171E" w:rsidRPr="00BF2AC7" w:rsidRDefault="00F4171E" w:rsidP="00F4171E">
      <w:pPr>
        <w:widowControl/>
        <w:suppressAutoHyphens w:val="0"/>
        <w:ind w:left="720"/>
        <w:jc w:val="both"/>
        <w:textAlignment w:val="baseline"/>
        <w:rPr>
          <w:rFonts w:eastAsia="Times New Roman"/>
          <w:b/>
          <w:color w:val="000000"/>
          <w:sz w:val="22"/>
          <w:szCs w:val="22"/>
          <w:lang w:val="es-CO" w:eastAsia="es-CO"/>
        </w:rPr>
      </w:pPr>
    </w:p>
    <w:p w14:paraId="68E156F9"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Fortalecimiento de la participación de la SCRD y el sector en la mesa ejecutiva de la RIA, que es coordinada por la Secretaría Distrital de Integración Social.</w:t>
      </w:r>
    </w:p>
    <w:p w14:paraId="27D26F0B"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Participación en las sesiones de trabajo semanal (10).</w:t>
      </w:r>
    </w:p>
    <w:p w14:paraId="4EFAB1A4"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Como avance sectorial se puede identificar la finalización del proceso de formulación de los criterios de verificación de las atenciones a cargo de las entidades del sector:</w:t>
      </w:r>
    </w:p>
    <w:p w14:paraId="027DC6B6"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sz w:val="22"/>
          <w:szCs w:val="22"/>
          <w:lang w:val="es-CO" w:eastAsia="es-CO"/>
        </w:rPr>
        <w:t> </w:t>
      </w:r>
    </w:p>
    <w:tbl>
      <w:tblPr>
        <w:tblW w:w="0" w:type="auto"/>
        <w:tblInd w:w="667" w:type="dxa"/>
        <w:tblCellMar>
          <w:top w:w="15" w:type="dxa"/>
          <w:left w:w="15" w:type="dxa"/>
          <w:bottom w:w="15" w:type="dxa"/>
          <w:right w:w="15" w:type="dxa"/>
        </w:tblCellMar>
        <w:tblLook w:val="04A0" w:firstRow="1" w:lastRow="0" w:firstColumn="1" w:lastColumn="0" w:noHBand="0" w:noVBand="1"/>
      </w:tblPr>
      <w:tblGrid>
        <w:gridCol w:w="8963"/>
      </w:tblGrid>
      <w:tr w:rsidR="00F4171E" w:rsidRPr="00BF2AC7" w14:paraId="6F1DBFF4" w14:textId="77777777" w:rsidTr="00B66ADF">
        <w:tc>
          <w:tcPr>
            <w:tcW w:w="9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CD756" w14:textId="77777777" w:rsidR="00F4171E" w:rsidRPr="00BF2AC7" w:rsidRDefault="00F4171E" w:rsidP="00B66ADF">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t>ATENCIÓN 23: “Niñas y niños participan en experiencias que favorecen la construcción de identidad y el disfrute de la diversidad”.</w:t>
            </w:r>
          </w:p>
        </w:tc>
      </w:tr>
      <w:tr w:rsidR="00F4171E" w:rsidRPr="00BF2AC7" w14:paraId="0C56FDF2" w14:textId="77777777" w:rsidTr="00B66ADF">
        <w:tc>
          <w:tcPr>
            <w:tcW w:w="9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9EFF2" w14:textId="77777777" w:rsidR="00F4171E" w:rsidRPr="00BF2AC7" w:rsidRDefault="00F4171E" w:rsidP="00B66ADF">
            <w:pPr>
              <w:widowControl/>
              <w:suppressAutoHyphens w:val="0"/>
              <w:rPr>
                <w:rFonts w:eastAsia="Times New Roman"/>
                <w:sz w:val="22"/>
                <w:szCs w:val="22"/>
                <w:lang w:val="es-CO" w:eastAsia="es-CO"/>
              </w:rPr>
            </w:pPr>
            <w:r w:rsidRPr="00BF2AC7">
              <w:rPr>
                <w:rFonts w:eastAsia="Times New Roman"/>
                <w:color w:val="000000"/>
                <w:sz w:val="22"/>
                <w:szCs w:val="22"/>
                <w:lang w:val="es-CO" w:eastAsia="es-CO"/>
              </w:rPr>
              <w:t>ATENCIÓN 24: Mujeres gestantes, niñas y niños tienen acceso a material y contenidos pertinentes y de calidad para el potenciamiento de su desarrollo integral.</w:t>
            </w:r>
          </w:p>
        </w:tc>
      </w:tr>
      <w:tr w:rsidR="00F4171E" w:rsidRPr="00BF2AC7" w14:paraId="6B3DDE2A" w14:textId="77777777" w:rsidTr="00B66ADF">
        <w:tc>
          <w:tcPr>
            <w:tcW w:w="9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8D707" w14:textId="77777777" w:rsidR="00F4171E" w:rsidRPr="00BF2AC7" w:rsidRDefault="00F4171E" w:rsidP="00B66ADF">
            <w:pPr>
              <w:widowControl/>
              <w:suppressAutoHyphens w:val="0"/>
              <w:rPr>
                <w:rFonts w:eastAsia="Times New Roman"/>
                <w:sz w:val="22"/>
                <w:szCs w:val="22"/>
                <w:lang w:val="es-CO" w:eastAsia="es-CO"/>
              </w:rPr>
            </w:pPr>
            <w:r w:rsidRPr="00BF2AC7">
              <w:rPr>
                <w:rFonts w:eastAsia="Times New Roman"/>
                <w:color w:val="000000"/>
                <w:sz w:val="22"/>
                <w:szCs w:val="22"/>
                <w:lang w:val="es-CO" w:eastAsia="es-CO"/>
              </w:rPr>
              <w:t>ATENCIÓN 25: “Mujeres gestantes, niñas, niños y sus familias participan en experiencias e interacciones de calidad donde disfrutan, aprecian, crean y se apropian de las artes”.</w:t>
            </w:r>
          </w:p>
        </w:tc>
      </w:tr>
      <w:tr w:rsidR="00F4171E" w:rsidRPr="00BF2AC7" w14:paraId="4D60A298" w14:textId="77777777" w:rsidTr="00B66ADF">
        <w:tc>
          <w:tcPr>
            <w:tcW w:w="91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0DB0F" w14:textId="77777777" w:rsidR="00F4171E" w:rsidRPr="00BF2AC7" w:rsidRDefault="00F4171E" w:rsidP="00B66ADF">
            <w:pPr>
              <w:widowControl/>
              <w:suppressAutoHyphens w:val="0"/>
              <w:rPr>
                <w:rFonts w:eastAsia="Times New Roman"/>
                <w:sz w:val="22"/>
                <w:szCs w:val="22"/>
                <w:lang w:val="es-CO" w:eastAsia="es-CO"/>
              </w:rPr>
            </w:pPr>
            <w:r w:rsidRPr="00BF2AC7">
              <w:rPr>
                <w:rFonts w:eastAsia="Times New Roman"/>
                <w:color w:val="000000"/>
                <w:sz w:val="22"/>
                <w:szCs w:val="22"/>
                <w:lang w:val="es-CO" w:eastAsia="es-CO"/>
              </w:rPr>
              <w:t>ATENCIÓN 27: “Mujeres gestantes, niñas y niños cuentan con ambientes diseñados, creados, adecuados y dotados para el potenciamiento de su desarrollo, concebidos desde sus particularidades, historias de vida e identidades culturales”.</w:t>
            </w:r>
          </w:p>
        </w:tc>
      </w:tr>
    </w:tbl>
    <w:p w14:paraId="0F4A7A63" w14:textId="77777777" w:rsidR="00F4171E" w:rsidRPr="00F026E8" w:rsidRDefault="00F4171E" w:rsidP="00F4171E">
      <w:pPr>
        <w:widowControl/>
        <w:suppressAutoHyphens w:val="0"/>
        <w:ind w:left="265" w:firstLine="265"/>
        <w:jc w:val="both"/>
        <w:rPr>
          <w:rFonts w:eastAsia="Times New Roman"/>
          <w:sz w:val="18"/>
          <w:szCs w:val="18"/>
          <w:lang w:val="es-CO" w:eastAsia="es-CO"/>
        </w:rPr>
      </w:pPr>
      <w:r w:rsidRPr="00F026E8">
        <w:rPr>
          <w:rFonts w:eastAsia="Times New Roman"/>
          <w:color w:val="000000"/>
          <w:sz w:val="18"/>
          <w:szCs w:val="18"/>
          <w:lang w:val="es-CO" w:eastAsia="es-CO"/>
        </w:rPr>
        <w:t xml:space="preserve">* En total son 28 atenciones. </w:t>
      </w:r>
      <w:r w:rsidRPr="00F026E8">
        <w:rPr>
          <w:rFonts w:eastAsia="Times New Roman"/>
          <w:b/>
          <w:color w:val="000000"/>
          <w:sz w:val="18"/>
          <w:szCs w:val="18"/>
          <w:lang w:val="es-CO" w:eastAsia="es-CO"/>
        </w:rPr>
        <w:t>Fuente:</w:t>
      </w:r>
      <w:r w:rsidRPr="00F026E8">
        <w:rPr>
          <w:rFonts w:eastAsia="Times New Roman"/>
          <w:color w:val="000000"/>
          <w:sz w:val="18"/>
          <w:szCs w:val="18"/>
          <w:lang w:val="es-CO" w:eastAsia="es-CO"/>
        </w:rPr>
        <w:t xml:space="preserve"> Subdirección de Arte, Cultura y Patrimonio. </w:t>
      </w:r>
    </w:p>
    <w:p w14:paraId="3745E149"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sz w:val="22"/>
          <w:szCs w:val="22"/>
          <w:lang w:val="es-CO" w:eastAsia="es-CO"/>
        </w:rPr>
        <w:t> </w:t>
      </w:r>
    </w:p>
    <w:p w14:paraId="0EE085A3"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lastRenderedPageBreak/>
        <w:t>También se organizó el inventario y territorialización de acciones de cada entidad y direcciones de la SCRD en las 20 localidades, a partir del diseño del formato y de alrededor de tres mesas de trabajo lideradas desde el proyecto 997.</w:t>
      </w:r>
    </w:p>
    <w:p w14:paraId="56738911"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También se formuló concertadamente con las entidades adscritas y las Dirección de Asuntos Locales y Lectura y Bibliotecas de la SCRD, la ruta de acompañamiento a la implementación del piloto RIA en 5 localidades.</w:t>
      </w:r>
    </w:p>
    <w:p w14:paraId="295E3CA0" w14:textId="77777777" w:rsidR="00F4171E" w:rsidRPr="00BF2AC7" w:rsidRDefault="00F4171E" w:rsidP="00F4171E">
      <w:pPr>
        <w:widowControl/>
        <w:suppressAutoHyphens w:val="0"/>
        <w:ind w:left="720"/>
        <w:jc w:val="both"/>
        <w:rPr>
          <w:rFonts w:eastAsia="Times New Roman"/>
          <w:sz w:val="22"/>
          <w:szCs w:val="22"/>
          <w:lang w:val="es-CO" w:eastAsia="es-CO"/>
        </w:rPr>
      </w:pPr>
      <w:r w:rsidRPr="00BF2AC7">
        <w:rPr>
          <w:rFonts w:eastAsia="Times New Roman"/>
          <w:sz w:val="22"/>
          <w:szCs w:val="22"/>
          <w:lang w:val="es-CO" w:eastAsia="es-CO"/>
        </w:rPr>
        <w:t> </w:t>
      </w:r>
    </w:p>
    <w:p w14:paraId="1F488BBC" w14:textId="77777777" w:rsidR="00F4171E" w:rsidRDefault="00F4171E" w:rsidP="00EB37CB">
      <w:pPr>
        <w:widowControl/>
        <w:numPr>
          <w:ilvl w:val="0"/>
          <w:numId w:val="39"/>
        </w:numPr>
        <w:tabs>
          <w:tab w:val="clear" w:pos="720"/>
          <w:tab w:val="num" w:pos="426"/>
        </w:tabs>
        <w:suppressAutoHyphens w:val="0"/>
        <w:ind w:left="567" w:hanging="207"/>
        <w:jc w:val="both"/>
        <w:textAlignment w:val="baseline"/>
        <w:rPr>
          <w:rFonts w:eastAsia="Times New Roman"/>
          <w:b/>
          <w:color w:val="000000"/>
          <w:sz w:val="22"/>
          <w:szCs w:val="22"/>
          <w:lang w:val="es-CO" w:eastAsia="es-CO"/>
        </w:rPr>
      </w:pPr>
      <w:r w:rsidRPr="00BF2AC7">
        <w:rPr>
          <w:rFonts w:eastAsia="Times New Roman"/>
          <w:b/>
          <w:color w:val="000000"/>
          <w:sz w:val="22"/>
          <w:szCs w:val="22"/>
          <w:lang w:val="es-CO" w:eastAsia="es-CO"/>
        </w:rPr>
        <w:t>Acompañamiento, asesoría y asistencia técnica a la formulación de los proyectos de los Fondos de Desarrollo Local en la línea de inversión “Procesos de formación en áreas artísticas, en cultura y disciplinas deportivas”, en cumplimiento de la Directiva 12 de 2016:</w:t>
      </w:r>
    </w:p>
    <w:p w14:paraId="3D257B52" w14:textId="77777777" w:rsidR="00F4171E" w:rsidRPr="00BF2AC7" w:rsidRDefault="00F4171E" w:rsidP="00F4171E">
      <w:pPr>
        <w:widowControl/>
        <w:suppressAutoHyphens w:val="0"/>
        <w:ind w:left="567"/>
        <w:jc w:val="both"/>
        <w:textAlignment w:val="baseline"/>
        <w:rPr>
          <w:rFonts w:eastAsia="Times New Roman"/>
          <w:b/>
          <w:color w:val="000000"/>
          <w:sz w:val="22"/>
          <w:szCs w:val="22"/>
          <w:lang w:val="es-CO" w:eastAsia="es-CO"/>
        </w:rPr>
      </w:pPr>
    </w:p>
    <w:p w14:paraId="61F8D254"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Participación en mesas de trabajo con la Secretaría de Gobierno y las direcciones de Planeación y Asuntos Locales de la SCRD (3).</w:t>
      </w:r>
    </w:p>
    <w:p w14:paraId="21A9BCAE"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Como resultado del proceso se formuló el plan de acompañamiento y asesoría técnica a la formulación de proyectos locales; la Subdirección de Arte, Cultura y Patrimonio ya surtió el trámite para el aval técnico del proyecto de escuela de formación artística de la localidad 20 de Sumapaz.</w:t>
      </w:r>
    </w:p>
    <w:p w14:paraId="07B822BA"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Revisión del documento “Balance de la inversión local 2013 - 2016” elaborado por las secretarías de Gobierno y Planeación y de la base de datos con la información de proyectos locales; depuración y análisis de la información relacionada con la línea de inversión de “Procesos de formación en áreas artísticas, en cultura y disciplinas deportivas”, consolidación de proyectos, metas y presupuestos, los cuales ya se incorporaron al mapa de la formación artística y cultural en el Distrito y alimentarán el diagnóstico prospectivo que orientará el plan sectorial de formación.</w:t>
      </w:r>
    </w:p>
    <w:p w14:paraId="3E18DFEF"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sz w:val="22"/>
          <w:szCs w:val="22"/>
          <w:lang w:val="es-CO" w:eastAsia="es-CO"/>
        </w:rPr>
        <w:t> </w:t>
      </w:r>
    </w:p>
    <w:p w14:paraId="5B53ADA9" w14:textId="77777777" w:rsidR="00F4171E" w:rsidRPr="00BF2AC7" w:rsidRDefault="00F4171E" w:rsidP="00F4171E">
      <w:pPr>
        <w:widowControl/>
        <w:suppressAutoHyphens w:val="0"/>
        <w:ind w:firstLine="142"/>
        <w:jc w:val="both"/>
        <w:textAlignment w:val="baseline"/>
        <w:rPr>
          <w:rFonts w:eastAsia="Times New Roman"/>
          <w:b/>
          <w:color w:val="000000"/>
          <w:sz w:val="22"/>
          <w:szCs w:val="22"/>
          <w:lang w:val="es-CO" w:eastAsia="es-CO"/>
        </w:rPr>
      </w:pPr>
      <w:r w:rsidRPr="00BF2AC7">
        <w:rPr>
          <w:rFonts w:eastAsia="Times New Roman"/>
          <w:b/>
          <w:color w:val="000000"/>
          <w:sz w:val="22"/>
          <w:szCs w:val="22"/>
          <w:lang w:val="es-CO" w:eastAsia="es-CO"/>
        </w:rPr>
        <w:t>Líneas estratégicas SIDFAC:</w:t>
      </w:r>
    </w:p>
    <w:p w14:paraId="343A246E"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sz w:val="22"/>
          <w:szCs w:val="22"/>
          <w:lang w:val="es-CO" w:eastAsia="es-CO"/>
        </w:rPr>
        <w:t> </w:t>
      </w:r>
    </w:p>
    <w:p w14:paraId="3594695A" w14:textId="77777777" w:rsidR="00F4171E" w:rsidRDefault="00F4171E" w:rsidP="00EB37CB">
      <w:pPr>
        <w:widowControl/>
        <w:numPr>
          <w:ilvl w:val="0"/>
          <w:numId w:val="39"/>
        </w:numPr>
        <w:tabs>
          <w:tab w:val="clear" w:pos="720"/>
          <w:tab w:val="num" w:pos="426"/>
        </w:tabs>
        <w:suppressAutoHyphens w:val="0"/>
        <w:ind w:left="567" w:hanging="207"/>
        <w:jc w:val="both"/>
        <w:textAlignment w:val="baseline"/>
        <w:rPr>
          <w:rFonts w:eastAsia="Times New Roman"/>
          <w:b/>
          <w:color w:val="000000"/>
          <w:sz w:val="22"/>
          <w:szCs w:val="22"/>
          <w:lang w:val="es-CO" w:eastAsia="es-CO"/>
        </w:rPr>
      </w:pPr>
      <w:r w:rsidRPr="00BF2AC7">
        <w:rPr>
          <w:rFonts w:eastAsia="Times New Roman"/>
          <w:b/>
          <w:color w:val="000000"/>
          <w:sz w:val="22"/>
          <w:szCs w:val="22"/>
          <w:lang w:val="es-CO" w:eastAsia="es-CO"/>
        </w:rPr>
        <w:t xml:space="preserve">Información y gestión del conocimiento: </w:t>
      </w:r>
    </w:p>
    <w:p w14:paraId="199A6FEC" w14:textId="77777777" w:rsidR="00F4171E" w:rsidRPr="00BF2AC7" w:rsidRDefault="00F4171E" w:rsidP="00F4171E">
      <w:pPr>
        <w:widowControl/>
        <w:suppressAutoHyphens w:val="0"/>
        <w:ind w:left="567"/>
        <w:jc w:val="both"/>
        <w:textAlignment w:val="baseline"/>
        <w:rPr>
          <w:rFonts w:eastAsia="Times New Roman"/>
          <w:b/>
          <w:color w:val="000000"/>
          <w:sz w:val="22"/>
          <w:szCs w:val="22"/>
          <w:lang w:val="es-CO" w:eastAsia="es-CO"/>
        </w:rPr>
      </w:pPr>
    </w:p>
    <w:p w14:paraId="54C47C7C"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Avances en la revisión, depuración y actualización de la caracterización de la oferta pública de formación artística y cultural, a partir de la información generada desde las localidades y de los documentos de secretarías de Gobierno y Planeación; del estudio de portafolio de oferta y demanda para Jornada Única y Extendida que adelanta la Universidad de los Andes y que es financiado por la Secretaría Distrital de Educación; de la georeferenciación y caracterización de la infraestructura educativa y cultural disponible para fortalecer la Jornada Única y Extendida.</w:t>
      </w:r>
    </w:p>
    <w:p w14:paraId="10E89364"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Avances en el proceso precontractual del equipo de apoyo a la recolección, consolidación y sistematización de la información que alimentará el diagnóstico prospectivo y dejará las bases para la estructura del Sistema de Información de la Formación artística y cultural.</w:t>
      </w:r>
    </w:p>
    <w:p w14:paraId="456B1DD9"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Entrega oportuna de los informes de gestión mensual.</w:t>
      </w:r>
    </w:p>
    <w:p w14:paraId="3964E25A" w14:textId="77777777" w:rsidR="00F4171E" w:rsidRDefault="00F4171E" w:rsidP="00F4171E">
      <w:pPr>
        <w:widowControl/>
        <w:suppressAutoHyphens w:val="0"/>
        <w:ind w:left="709"/>
        <w:jc w:val="both"/>
        <w:textAlignment w:val="baseline"/>
        <w:rPr>
          <w:rFonts w:eastAsia="Times New Roman"/>
          <w:color w:val="000000"/>
          <w:sz w:val="22"/>
          <w:szCs w:val="22"/>
          <w:lang w:val="es-CO" w:eastAsia="es-CO"/>
        </w:rPr>
      </w:pPr>
    </w:p>
    <w:p w14:paraId="6E4C6C56" w14:textId="77777777" w:rsidR="00F4171E" w:rsidRPr="00BF2AC7" w:rsidRDefault="00F4171E" w:rsidP="00F4171E">
      <w:pPr>
        <w:widowControl/>
        <w:suppressAutoHyphens w:val="0"/>
        <w:ind w:left="709"/>
        <w:jc w:val="both"/>
        <w:textAlignment w:val="baseline"/>
        <w:rPr>
          <w:rFonts w:eastAsia="Times New Roman"/>
          <w:color w:val="000000"/>
          <w:sz w:val="22"/>
          <w:szCs w:val="22"/>
          <w:lang w:val="es-CO" w:eastAsia="es-CO"/>
        </w:rPr>
      </w:pPr>
    </w:p>
    <w:p w14:paraId="04E510B0" w14:textId="77777777" w:rsidR="00F4171E" w:rsidRPr="00F026E8" w:rsidRDefault="00F4171E" w:rsidP="00EB37CB">
      <w:pPr>
        <w:widowControl/>
        <w:numPr>
          <w:ilvl w:val="0"/>
          <w:numId w:val="39"/>
        </w:numPr>
        <w:tabs>
          <w:tab w:val="clear" w:pos="720"/>
          <w:tab w:val="num" w:pos="426"/>
        </w:tabs>
        <w:suppressAutoHyphens w:val="0"/>
        <w:ind w:left="567" w:hanging="207"/>
        <w:jc w:val="both"/>
        <w:textAlignment w:val="baseline"/>
        <w:rPr>
          <w:rFonts w:eastAsia="Times New Roman"/>
          <w:color w:val="000000"/>
          <w:sz w:val="22"/>
          <w:szCs w:val="22"/>
          <w:lang w:val="es-CO" w:eastAsia="es-CO"/>
        </w:rPr>
      </w:pPr>
      <w:r w:rsidRPr="00BF2AC7">
        <w:rPr>
          <w:rFonts w:eastAsia="Times New Roman"/>
          <w:b/>
          <w:color w:val="000000"/>
          <w:sz w:val="22"/>
          <w:szCs w:val="22"/>
          <w:lang w:val="es-CO" w:eastAsia="es-CO"/>
        </w:rPr>
        <w:lastRenderedPageBreak/>
        <w:t>Planeación - Formulación de lineamientos:</w:t>
      </w:r>
    </w:p>
    <w:p w14:paraId="62BDE3B6" w14:textId="77777777" w:rsidR="00F4171E" w:rsidRPr="00BF2AC7" w:rsidRDefault="00F4171E" w:rsidP="00F4171E">
      <w:pPr>
        <w:widowControl/>
        <w:suppressAutoHyphens w:val="0"/>
        <w:ind w:left="567"/>
        <w:jc w:val="both"/>
        <w:textAlignment w:val="baseline"/>
        <w:rPr>
          <w:rFonts w:eastAsia="Times New Roman"/>
          <w:color w:val="000000"/>
          <w:sz w:val="22"/>
          <w:szCs w:val="22"/>
          <w:lang w:val="es-CO" w:eastAsia="es-CO"/>
        </w:rPr>
      </w:pPr>
    </w:p>
    <w:p w14:paraId="29D5AAAA"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Participación en la mesa de políticas culturales de la SCRD, donde se construyen los marcos orientadores para la formulación de políticas y planes sectoriales.</w:t>
      </w:r>
    </w:p>
    <w:p w14:paraId="050104AB"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Formulación de la metodología de trabajo para la formulación del Plan Sectorial de Formación Artística y Cultural.</w:t>
      </w:r>
    </w:p>
    <w:p w14:paraId="131CBD7C"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Aportes a la formulación del plan sectorial para el desarrollo de Bogotá Ciudad Creativa de la Música, donde la formación es un componente central.</w:t>
      </w:r>
    </w:p>
    <w:p w14:paraId="509DFBB6"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Mesa de trabajo con el Ministerio de Cultura donde se amplió el conocimiento con relación a los lineamientos del Sistema Nacional de Educación Terciaria.</w:t>
      </w:r>
    </w:p>
    <w:p w14:paraId="57CE61C3"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Preparación de la metodología para determinar los lineamientos de la formulación, seguimiento, monitoreo y evaluación de los proyectos locales de formación artística y cultural de los Fondos de Desarrollo Local.</w:t>
      </w:r>
    </w:p>
    <w:p w14:paraId="23895E38" w14:textId="77777777" w:rsidR="00F4171E" w:rsidRPr="00BF2AC7" w:rsidRDefault="00F4171E" w:rsidP="00F4171E">
      <w:pPr>
        <w:widowControl/>
        <w:suppressAutoHyphens w:val="0"/>
        <w:ind w:left="709"/>
        <w:jc w:val="both"/>
        <w:textAlignment w:val="baseline"/>
        <w:rPr>
          <w:rFonts w:eastAsia="Times New Roman"/>
          <w:color w:val="000000"/>
          <w:sz w:val="22"/>
          <w:szCs w:val="22"/>
          <w:lang w:val="es-CO" w:eastAsia="es-CO"/>
        </w:rPr>
      </w:pPr>
    </w:p>
    <w:p w14:paraId="67F03ECB" w14:textId="77777777" w:rsidR="00F4171E" w:rsidRDefault="00F4171E" w:rsidP="00EB37CB">
      <w:pPr>
        <w:widowControl/>
        <w:numPr>
          <w:ilvl w:val="0"/>
          <w:numId w:val="39"/>
        </w:numPr>
        <w:tabs>
          <w:tab w:val="clear" w:pos="720"/>
          <w:tab w:val="num" w:pos="426"/>
        </w:tabs>
        <w:suppressAutoHyphens w:val="0"/>
        <w:ind w:left="567" w:hanging="207"/>
        <w:jc w:val="both"/>
        <w:textAlignment w:val="baseline"/>
        <w:rPr>
          <w:rFonts w:eastAsia="Times New Roman"/>
          <w:b/>
          <w:color w:val="000000"/>
          <w:sz w:val="22"/>
          <w:szCs w:val="22"/>
          <w:lang w:val="es-CO" w:eastAsia="es-CO"/>
        </w:rPr>
      </w:pPr>
      <w:r w:rsidRPr="00BF2AC7">
        <w:rPr>
          <w:rFonts w:eastAsia="Times New Roman"/>
          <w:b/>
          <w:color w:val="000000"/>
          <w:sz w:val="22"/>
          <w:szCs w:val="22"/>
          <w:lang w:val="es-CO" w:eastAsia="es-CO"/>
        </w:rPr>
        <w:t>Articulación:</w:t>
      </w:r>
    </w:p>
    <w:p w14:paraId="06A5D149" w14:textId="77777777" w:rsidR="00F4171E" w:rsidRPr="00BF2AC7" w:rsidRDefault="00F4171E" w:rsidP="00F4171E">
      <w:pPr>
        <w:widowControl/>
        <w:suppressAutoHyphens w:val="0"/>
        <w:ind w:left="567"/>
        <w:jc w:val="both"/>
        <w:textAlignment w:val="baseline"/>
        <w:rPr>
          <w:rFonts w:eastAsia="Times New Roman"/>
          <w:b/>
          <w:color w:val="000000"/>
          <w:sz w:val="22"/>
          <w:szCs w:val="22"/>
          <w:lang w:val="es-CO" w:eastAsia="es-CO"/>
        </w:rPr>
      </w:pPr>
    </w:p>
    <w:p w14:paraId="225A8156"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Organización y liderazgo en el desarrollo de procesos de trabajo colaborativo entre las entidades adscritas a la SCRD, para responder a las necesidades de los programas distritales en los cuales el sector aporta como aliado (Jornada Única y Extendida y Ruta de Atención a la Primera Infancia)</w:t>
      </w:r>
    </w:p>
    <w:p w14:paraId="05209357"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Convocatoria y realización de las sesiones de las instancias de coordinación del SIDFAC (Comité Coordinador de Centros Locales de Formación Artística y Cultural y Comisión Intersectorial del SIDFAC), en los cuales se aprobaron los reglamentos internos y los planes de trabajo.</w:t>
      </w:r>
    </w:p>
    <w:p w14:paraId="4DC134F1" w14:textId="77777777" w:rsidR="00F4171E" w:rsidRPr="00BF2AC7" w:rsidRDefault="00F4171E" w:rsidP="00F4171E">
      <w:pPr>
        <w:widowControl/>
        <w:suppressAutoHyphens w:val="0"/>
        <w:ind w:left="709"/>
        <w:jc w:val="both"/>
        <w:textAlignment w:val="baseline"/>
        <w:rPr>
          <w:rFonts w:eastAsia="Times New Roman"/>
          <w:color w:val="000000"/>
          <w:sz w:val="22"/>
          <w:szCs w:val="22"/>
          <w:lang w:val="es-CO" w:eastAsia="es-CO"/>
        </w:rPr>
      </w:pPr>
    </w:p>
    <w:p w14:paraId="0818CE35" w14:textId="77777777" w:rsidR="00F4171E" w:rsidRDefault="00F4171E" w:rsidP="00EB37CB">
      <w:pPr>
        <w:widowControl/>
        <w:numPr>
          <w:ilvl w:val="0"/>
          <w:numId w:val="39"/>
        </w:numPr>
        <w:tabs>
          <w:tab w:val="clear" w:pos="720"/>
          <w:tab w:val="num" w:pos="426"/>
        </w:tabs>
        <w:suppressAutoHyphens w:val="0"/>
        <w:ind w:left="567" w:hanging="207"/>
        <w:jc w:val="both"/>
        <w:textAlignment w:val="baseline"/>
        <w:rPr>
          <w:rFonts w:eastAsia="Times New Roman"/>
          <w:b/>
          <w:color w:val="000000"/>
          <w:sz w:val="22"/>
          <w:szCs w:val="22"/>
          <w:lang w:val="es-CO" w:eastAsia="es-CO"/>
        </w:rPr>
      </w:pPr>
      <w:r w:rsidRPr="00BF2AC7">
        <w:rPr>
          <w:rFonts w:eastAsia="Times New Roman"/>
          <w:b/>
          <w:color w:val="000000"/>
          <w:sz w:val="22"/>
          <w:szCs w:val="22"/>
          <w:lang w:val="es-CO" w:eastAsia="es-CO"/>
        </w:rPr>
        <w:t>Comunicación:</w:t>
      </w:r>
    </w:p>
    <w:p w14:paraId="3AAB73C3" w14:textId="77777777" w:rsidR="00F4171E" w:rsidRPr="00BF2AC7" w:rsidRDefault="00F4171E" w:rsidP="00F4171E">
      <w:pPr>
        <w:widowControl/>
        <w:suppressAutoHyphens w:val="0"/>
        <w:ind w:left="567"/>
        <w:jc w:val="both"/>
        <w:textAlignment w:val="baseline"/>
        <w:rPr>
          <w:rFonts w:eastAsia="Times New Roman"/>
          <w:b/>
          <w:color w:val="000000"/>
          <w:sz w:val="22"/>
          <w:szCs w:val="22"/>
          <w:lang w:val="es-CO" w:eastAsia="es-CO"/>
        </w:rPr>
      </w:pPr>
    </w:p>
    <w:p w14:paraId="5E84D5A2" w14:textId="77777777" w:rsidR="00F4171E" w:rsidRPr="00BF2AC7" w:rsidRDefault="00F4171E" w:rsidP="00EB37CB">
      <w:pPr>
        <w:widowControl/>
        <w:numPr>
          <w:ilvl w:val="1"/>
          <w:numId w:val="41"/>
        </w:numPr>
        <w:suppressAutoHyphens w:val="0"/>
        <w:jc w:val="both"/>
        <w:textAlignment w:val="baseline"/>
        <w:rPr>
          <w:rFonts w:eastAsia="Times New Roman"/>
          <w:color w:val="000000"/>
          <w:sz w:val="22"/>
          <w:szCs w:val="22"/>
          <w:lang w:val="es-CO" w:eastAsia="es-CO"/>
        </w:rPr>
      </w:pPr>
      <w:r w:rsidRPr="00BF2AC7">
        <w:rPr>
          <w:rFonts w:eastAsia="Times New Roman"/>
          <w:color w:val="000000"/>
          <w:sz w:val="22"/>
          <w:szCs w:val="22"/>
          <w:lang w:val="es-CO" w:eastAsia="es-CO"/>
        </w:rPr>
        <w:t xml:space="preserve">Participación reunión semanal con la oficina de comunicaciones de la SCRD donde se acuerdan estrategias y actividades para mejorar la difusión, divulgación y conocimiento público de los avances en la formación artística y cultural. </w:t>
      </w:r>
    </w:p>
    <w:p w14:paraId="290480DE" w14:textId="77777777" w:rsidR="00F4171E" w:rsidRPr="00BF2AC7" w:rsidRDefault="00F4171E" w:rsidP="00F4171E">
      <w:pPr>
        <w:rPr>
          <w:color w:val="000000"/>
          <w:sz w:val="22"/>
          <w:szCs w:val="22"/>
        </w:rPr>
      </w:pPr>
    </w:p>
    <w:p w14:paraId="2CD09666" w14:textId="77777777" w:rsidR="00F4171E" w:rsidRPr="00DC53A2" w:rsidRDefault="00F4171E" w:rsidP="00F4171E">
      <w:pPr>
        <w:pBdr>
          <w:top w:val="none" w:sz="0" w:space="0" w:color="000000"/>
          <w:left w:val="none" w:sz="0" w:space="0" w:color="000000"/>
          <w:bottom w:val="single" w:sz="1" w:space="2" w:color="000000"/>
          <w:right w:val="none" w:sz="0" w:space="0" w:color="000000"/>
        </w:pBdr>
        <w:jc w:val="both"/>
        <w:rPr>
          <w:sz w:val="22"/>
          <w:szCs w:val="22"/>
        </w:rPr>
      </w:pPr>
      <w:r w:rsidRPr="00DC53A2">
        <w:rPr>
          <w:b/>
          <w:bCs/>
          <w:color w:val="000000"/>
          <w:sz w:val="22"/>
          <w:szCs w:val="22"/>
        </w:rPr>
        <w:t>2. Retrasos y soluciones de la meta del proyecto</w:t>
      </w:r>
    </w:p>
    <w:p w14:paraId="5926810C" w14:textId="77777777" w:rsidR="00F4171E" w:rsidRPr="00DC53A2" w:rsidRDefault="00F4171E" w:rsidP="00F4171E">
      <w:pPr>
        <w:jc w:val="both"/>
        <w:rPr>
          <w:rFonts w:eastAsia="Arial"/>
          <w:b/>
          <w:bCs/>
          <w:color w:val="000000"/>
          <w:sz w:val="22"/>
          <w:szCs w:val="22"/>
        </w:rPr>
      </w:pPr>
    </w:p>
    <w:p w14:paraId="353199D4" w14:textId="77777777" w:rsidR="00F4171E" w:rsidRPr="00BF2AC7" w:rsidRDefault="00F4171E" w:rsidP="00F4171E">
      <w:pPr>
        <w:widowControl/>
        <w:suppressAutoHyphens w:val="0"/>
        <w:jc w:val="both"/>
        <w:rPr>
          <w:rFonts w:eastAsia="Times New Roman"/>
          <w:color w:val="000000"/>
          <w:sz w:val="22"/>
          <w:szCs w:val="22"/>
          <w:lang w:val="es-CO" w:eastAsia="es-CO"/>
        </w:rPr>
      </w:pPr>
      <w:r>
        <w:rPr>
          <w:rFonts w:eastAsia="Times New Roman"/>
          <w:color w:val="000000"/>
          <w:sz w:val="22"/>
          <w:szCs w:val="22"/>
          <w:lang w:val="es-CO" w:eastAsia="es-CO"/>
        </w:rPr>
        <w:t>No se presentan retrasos</w:t>
      </w:r>
      <w:r w:rsidRPr="00BF2AC7">
        <w:rPr>
          <w:rFonts w:eastAsia="Times New Roman"/>
          <w:color w:val="000000"/>
          <w:sz w:val="22"/>
          <w:szCs w:val="22"/>
          <w:lang w:val="es-CO" w:eastAsia="es-CO"/>
        </w:rPr>
        <w:t>.</w:t>
      </w:r>
    </w:p>
    <w:p w14:paraId="4AE72624" w14:textId="77777777" w:rsidR="00F4171E"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p>
    <w:p w14:paraId="20AF21E6" w14:textId="77777777" w:rsidR="00F4171E"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p>
    <w:p w14:paraId="79B440D4" w14:textId="77777777" w:rsidR="00F4171E" w:rsidRPr="00BF2AC7"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BF2AC7">
        <w:rPr>
          <w:b/>
          <w:bCs/>
          <w:color w:val="000000"/>
          <w:sz w:val="22"/>
          <w:szCs w:val="22"/>
        </w:rPr>
        <w:t>3. Beneficios de ciudad</w:t>
      </w:r>
    </w:p>
    <w:p w14:paraId="132801C6" w14:textId="77777777" w:rsidR="00F4171E" w:rsidRDefault="00F4171E" w:rsidP="00F4171E">
      <w:pPr>
        <w:widowControl/>
        <w:suppressAutoHyphens w:val="0"/>
        <w:jc w:val="both"/>
        <w:rPr>
          <w:rFonts w:eastAsia="Times New Roman"/>
          <w:color w:val="000000"/>
          <w:sz w:val="22"/>
          <w:szCs w:val="22"/>
          <w:lang w:val="es-CO" w:eastAsia="es-CO"/>
        </w:rPr>
      </w:pPr>
    </w:p>
    <w:p w14:paraId="00D8CD0B"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t>El Sistema Distrital de Formación Artística y Cultural – SIDFAC, es una herramienta para articular y potenciar la gestión sectorial e intersectorial, facilitar el cumplimiento de objetivos y metas, generar condiciones para la continuidad de los programas de formación y aumentar las capacidades para la generación de valor y el retorno social de la inversión, que deben contribuir al desarrollo humano de los niños, niñas y jóvenes del Distrito y sus localidades.</w:t>
      </w:r>
    </w:p>
    <w:p w14:paraId="183ED6BF" w14:textId="77777777" w:rsidR="00F4171E" w:rsidRPr="00BF2AC7" w:rsidRDefault="00F4171E" w:rsidP="00F4171E">
      <w:pPr>
        <w:jc w:val="both"/>
        <w:rPr>
          <w:color w:val="000000"/>
          <w:sz w:val="22"/>
          <w:szCs w:val="22"/>
        </w:rPr>
      </w:pPr>
    </w:p>
    <w:p w14:paraId="3DC11642" w14:textId="77777777" w:rsidR="00F4171E" w:rsidRPr="00BF2AC7" w:rsidRDefault="00F4171E" w:rsidP="00F4171E">
      <w:pPr>
        <w:jc w:val="both"/>
        <w:rPr>
          <w:color w:val="000000"/>
          <w:sz w:val="22"/>
          <w:szCs w:val="22"/>
        </w:rPr>
      </w:pPr>
    </w:p>
    <w:p w14:paraId="337FC226" w14:textId="77777777" w:rsidR="00F4171E" w:rsidRPr="00BF2AC7"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BF2AC7">
        <w:rPr>
          <w:b/>
          <w:bCs/>
          <w:color w:val="000000"/>
          <w:sz w:val="22"/>
          <w:szCs w:val="22"/>
        </w:rPr>
        <w:t>4. Enfoque Diferencial y Poblacional</w:t>
      </w:r>
    </w:p>
    <w:p w14:paraId="4747F7A2" w14:textId="77777777" w:rsidR="00F4171E" w:rsidRDefault="00F4171E" w:rsidP="00F4171E">
      <w:pPr>
        <w:widowControl/>
        <w:suppressAutoHyphens w:val="0"/>
        <w:jc w:val="both"/>
        <w:rPr>
          <w:rFonts w:eastAsia="Times New Roman"/>
          <w:color w:val="000000"/>
          <w:sz w:val="22"/>
          <w:szCs w:val="22"/>
          <w:lang w:val="es-CO" w:eastAsia="es-CO"/>
        </w:rPr>
      </w:pPr>
    </w:p>
    <w:p w14:paraId="2EF3D4CC" w14:textId="77777777" w:rsidR="00F4171E" w:rsidRPr="00BF2AC7" w:rsidRDefault="00F4171E" w:rsidP="00F4171E">
      <w:pPr>
        <w:widowControl/>
        <w:suppressAutoHyphens w:val="0"/>
        <w:jc w:val="both"/>
        <w:rPr>
          <w:rFonts w:eastAsia="Times New Roman"/>
          <w:color w:val="000000"/>
          <w:sz w:val="22"/>
          <w:szCs w:val="22"/>
          <w:lang w:val="es-CO" w:eastAsia="es-CO"/>
        </w:rPr>
      </w:pPr>
      <w:r w:rsidRPr="00BF2AC7">
        <w:rPr>
          <w:rFonts w:eastAsia="Times New Roman"/>
          <w:color w:val="000000"/>
          <w:sz w:val="22"/>
          <w:szCs w:val="22"/>
          <w:lang w:val="es-CO" w:eastAsia="es-CO"/>
        </w:rPr>
        <w:t>En este momento las acciones de la política de formación del sector tienen como sujeto directo a la primera infancia, niños, niñas y jóvenes, a través de proyectos a cargo del IDARTES, EL IDPC t la OFB, quienes prestan las atenciones.</w:t>
      </w:r>
    </w:p>
    <w:p w14:paraId="5B3772DF" w14:textId="77777777" w:rsidR="00F4171E" w:rsidRPr="00BF2AC7" w:rsidRDefault="00F4171E" w:rsidP="00F4171E">
      <w:pPr>
        <w:widowControl/>
        <w:suppressAutoHyphens w:val="0"/>
        <w:jc w:val="both"/>
        <w:rPr>
          <w:rFonts w:eastAsia="Times New Roman"/>
          <w:color w:val="000000"/>
          <w:sz w:val="22"/>
          <w:szCs w:val="22"/>
          <w:lang w:val="es-CO" w:eastAsia="es-CO"/>
        </w:rPr>
      </w:pPr>
    </w:p>
    <w:p w14:paraId="793EA9E7"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t>El rol de la Secretaría de Cultura, Recreación y Deporte, en desarrollo del SIDFAC, se concentra en la articulación sectorial e intersectorial, en la formulación de lineamientos, en el fortalecimiento de los procesos de sistematización de información y comunicación.  por lo cual, no aplica el diligenciamiento de este punto.</w:t>
      </w:r>
    </w:p>
    <w:p w14:paraId="7408FB66" w14:textId="77777777" w:rsidR="00F4171E" w:rsidRPr="00BF2AC7" w:rsidRDefault="00F4171E" w:rsidP="00F4171E">
      <w:pPr>
        <w:jc w:val="both"/>
        <w:rPr>
          <w:rFonts w:eastAsia="Times New Roman"/>
          <w:color w:val="000000"/>
          <w:sz w:val="22"/>
          <w:szCs w:val="22"/>
          <w:lang w:eastAsia="es-ES" w:bidi="es-ES"/>
        </w:rPr>
      </w:pPr>
    </w:p>
    <w:p w14:paraId="17A17B42" w14:textId="77777777" w:rsidR="00F4171E" w:rsidRPr="00BF2AC7"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BF2AC7">
        <w:rPr>
          <w:b/>
          <w:bCs/>
          <w:color w:val="000000"/>
          <w:sz w:val="22"/>
          <w:szCs w:val="22"/>
        </w:rPr>
        <w:t>5. Enfoque Territorial</w:t>
      </w:r>
    </w:p>
    <w:p w14:paraId="2902488D" w14:textId="77777777" w:rsidR="00F4171E" w:rsidRDefault="00F4171E" w:rsidP="00F4171E">
      <w:pPr>
        <w:widowControl/>
        <w:suppressAutoHyphens w:val="0"/>
        <w:jc w:val="both"/>
        <w:rPr>
          <w:rFonts w:eastAsia="Times New Roman"/>
          <w:color w:val="000000"/>
          <w:sz w:val="22"/>
          <w:szCs w:val="22"/>
          <w:lang w:val="es-CO" w:eastAsia="es-CO"/>
        </w:rPr>
      </w:pPr>
    </w:p>
    <w:p w14:paraId="57A61E31"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t>La implementación del SIDFAC requiere la puesta en marcha de una estrategia de articulación de nivel sectorial e intersectorial, por lo cual, las acciones directas de formación artística y cultura en la Secretaria no se reportan con discriminación territorial. Las entidades adscritas son las que prestan las atenciones y cuentan con información territorializada.</w:t>
      </w:r>
    </w:p>
    <w:p w14:paraId="1AE116E5" w14:textId="77777777" w:rsidR="00F4171E" w:rsidRPr="00BF2AC7" w:rsidRDefault="00F4171E" w:rsidP="00F4171E">
      <w:pPr>
        <w:widowControl/>
        <w:suppressAutoHyphens w:val="0"/>
        <w:rPr>
          <w:rFonts w:eastAsia="Times New Roman"/>
          <w:sz w:val="22"/>
          <w:szCs w:val="22"/>
          <w:lang w:val="es-CO" w:eastAsia="es-CO"/>
        </w:rPr>
      </w:pPr>
      <w:r w:rsidRPr="00BF2AC7">
        <w:rPr>
          <w:rFonts w:eastAsia="Times New Roman"/>
          <w:sz w:val="22"/>
          <w:szCs w:val="22"/>
          <w:lang w:val="es-CO" w:eastAsia="es-CO"/>
        </w:rPr>
        <w:t> </w:t>
      </w:r>
    </w:p>
    <w:p w14:paraId="4838018B" w14:textId="77777777" w:rsidR="00F4171E" w:rsidRPr="00BF2AC7" w:rsidRDefault="00F4171E" w:rsidP="00F4171E">
      <w:pPr>
        <w:widowControl/>
        <w:suppressAutoHyphens w:val="0"/>
        <w:rPr>
          <w:rFonts w:eastAsia="Times New Roman"/>
          <w:sz w:val="22"/>
          <w:szCs w:val="22"/>
          <w:lang w:val="es-CO" w:eastAsia="es-CO"/>
        </w:rPr>
      </w:pPr>
      <w:r w:rsidRPr="00BF2AC7">
        <w:rPr>
          <w:rFonts w:eastAsia="Times New Roman"/>
          <w:color w:val="000000"/>
          <w:sz w:val="22"/>
          <w:szCs w:val="22"/>
          <w:lang w:val="es-CO" w:eastAsia="es-CO"/>
        </w:rPr>
        <w:t>El acompañamiento a los proyectos de formación de los fondos de desarrollo local se prestará en las 20 localidades, y los lineamientos se contextualizan a cada realidad.</w:t>
      </w:r>
    </w:p>
    <w:p w14:paraId="27A00DBC" w14:textId="77777777" w:rsidR="00F4171E" w:rsidRPr="00BF2AC7" w:rsidRDefault="00F4171E" w:rsidP="00F4171E">
      <w:pPr>
        <w:rPr>
          <w:rFonts w:eastAsia="Times New Roman"/>
          <w:color w:val="000000"/>
          <w:sz w:val="22"/>
          <w:szCs w:val="22"/>
          <w:lang w:eastAsia="es-ES" w:bidi="es-ES"/>
        </w:rPr>
      </w:pPr>
    </w:p>
    <w:p w14:paraId="423BAFC7" w14:textId="77777777" w:rsidR="00F4171E" w:rsidRPr="00BF2AC7" w:rsidRDefault="00F4171E" w:rsidP="00F4171E">
      <w:pPr>
        <w:rPr>
          <w:rFonts w:eastAsia="Times New Roman"/>
          <w:color w:val="000000"/>
          <w:sz w:val="22"/>
          <w:szCs w:val="22"/>
          <w:lang w:eastAsia="es-ES" w:bidi="es-ES"/>
        </w:rPr>
      </w:pPr>
    </w:p>
    <w:p w14:paraId="06D32DE7" w14:textId="77777777" w:rsidR="00F4171E" w:rsidRPr="00BF2AC7" w:rsidRDefault="00F4171E" w:rsidP="00F4171E">
      <w:pPr>
        <w:jc w:val="both"/>
        <w:rPr>
          <w:rFonts w:eastAsia="Arial"/>
          <w:b/>
          <w:bCs/>
          <w:color w:val="000000"/>
          <w:sz w:val="22"/>
          <w:szCs w:val="22"/>
          <w:lang w:eastAsia="es-ES" w:bidi="es-E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9"/>
        <w:gridCol w:w="4929"/>
        <w:gridCol w:w="1650"/>
        <w:gridCol w:w="1296"/>
        <w:gridCol w:w="1039"/>
      </w:tblGrid>
      <w:tr w:rsidR="00F4171E" w:rsidRPr="00BF2AC7" w14:paraId="4D117F3E" w14:textId="77777777" w:rsidTr="00B66ADF">
        <w:tc>
          <w:tcPr>
            <w:tcW w:w="739" w:type="dxa"/>
            <w:tcBorders>
              <w:top w:val="single" w:sz="1" w:space="0" w:color="000000"/>
              <w:left w:val="single" w:sz="1" w:space="0" w:color="000000"/>
              <w:bottom w:val="single" w:sz="1" w:space="0" w:color="000000"/>
            </w:tcBorders>
            <w:shd w:val="clear" w:color="auto" w:fill="0099FF"/>
            <w:vAlign w:val="center"/>
          </w:tcPr>
          <w:p w14:paraId="6E94AAC4" w14:textId="77777777" w:rsidR="00F4171E" w:rsidRPr="00BF2AC7" w:rsidRDefault="00F4171E" w:rsidP="00B66ADF">
            <w:pPr>
              <w:pStyle w:val="Contenidodelatabla"/>
              <w:jc w:val="center"/>
              <w:rPr>
                <w:sz w:val="22"/>
                <w:szCs w:val="22"/>
              </w:rPr>
            </w:pPr>
            <w:r w:rsidRPr="00BF2AC7">
              <w:rPr>
                <w:b/>
                <w:bCs/>
                <w:color w:val="000000"/>
                <w:sz w:val="22"/>
                <w:szCs w:val="22"/>
              </w:rPr>
              <w:t>Cód. Meta</w:t>
            </w:r>
          </w:p>
        </w:tc>
        <w:tc>
          <w:tcPr>
            <w:tcW w:w="4929" w:type="dxa"/>
            <w:tcBorders>
              <w:top w:val="single" w:sz="1" w:space="0" w:color="000000"/>
              <w:left w:val="single" w:sz="1" w:space="0" w:color="000000"/>
              <w:bottom w:val="single" w:sz="1" w:space="0" w:color="000000"/>
            </w:tcBorders>
            <w:shd w:val="clear" w:color="auto" w:fill="0099FF"/>
            <w:vAlign w:val="center"/>
          </w:tcPr>
          <w:p w14:paraId="586815B7" w14:textId="77777777" w:rsidR="00F4171E" w:rsidRPr="00BF2AC7" w:rsidRDefault="00F4171E" w:rsidP="00B66ADF">
            <w:pPr>
              <w:pStyle w:val="Contenidodelatabla"/>
              <w:jc w:val="center"/>
              <w:rPr>
                <w:sz w:val="22"/>
                <w:szCs w:val="22"/>
              </w:rPr>
            </w:pPr>
            <w:r w:rsidRPr="00BF2AC7">
              <w:rPr>
                <w:b/>
                <w:bCs/>
                <w:color w:val="000000"/>
                <w:sz w:val="22"/>
                <w:szCs w:val="22"/>
              </w:rPr>
              <w:t>Meta Proyecto</w:t>
            </w:r>
          </w:p>
        </w:tc>
        <w:tc>
          <w:tcPr>
            <w:tcW w:w="1650" w:type="dxa"/>
            <w:tcBorders>
              <w:top w:val="single" w:sz="1" w:space="0" w:color="000000"/>
              <w:left w:val="single" w:sz="1" w:space="0" w:color="000000"/>
              <w:bottom w:val="single" w:sz="1" w:space="0" w:color="000000"/>
            </w:tcBorders>
            <w:shd w:val="clear" w:color="auto" w:fill="0099FF"/>
            <w:vAlign w:val="center"/>
          </w:tcPr>
          <w:p w14:paraId="2C15F8B4" w14:textId="77777777" w:rsidR="00F4171E" w:rsidRPr="00BF2AC7" w:rsidRDefault="00F4171E" w:rsidP="00B66ADF">
            <w:pPr>
              <w:pStyle w:val="Contenidodelatabla"/>
              <w:jc w:val="center"/>
              <w:rPr>
                <w:sz w:val="22"/>
                <w:szCs w:val="22"/>
              </w:rPr>
            </w:pPr>
            <w:r w:rsidRPr="00BF2AC7">
              <w:rPr>
                <w:b/>
                <w:bCs/>
                <w:color w:val="000000"/>
                <w:sz w:val="22"/>
                <w:szCs w:val="22"/>
              </w:rPr>
              <w:t>Programación Vigencia</w:t>
            </w:r>
          </w:p>
        </w:tc>
        <w:tc>
          <w:tcPr>
            <w:tcW w:w="1296" w:type="dxa"/>
            <w:tcBorders>
              <w:top w:val="single" w:sz="1" w:space="0" w:color="000000"/>
              <w:left w:val="single" w:sz="1" w:space="0" w:color="000000"/>
              <w:bottom w:val="single" w:sz="1" w:space="0" w:color="000000"/>
            </w:tcBorders>
            <w:shd w:val="clear" w:color="auto" w:fill="0099FF"/>
            <w:vAlign w:val="center"/>
          </w:tcPr>
          <w:p w14:paraId="61F2E875" w14:textId="77777777" w:rsidR="00F4171E" w:rsidRPr="00BF2AC7" w:rsidRDefault="00F4171E" w:rsidP="00B66ADF">
            <w:pPr>
              <w:pStyle w:val="Contenidodelatabla"/>
              <w:jc w:val="center"/>
              <w:rPr>
                <w:sz w:val="22"/>
                <w:szCs w:val="22"/>
              </w:rPr>
            </w:pPr>
            <w:r w:rsidRPr="00BF2AC7">
              <w:rPr>
                <w:b/>
                <w:bCs/>
                <w:color w:val="000000"/>
                <w:sz w:val="22"/>
                <w:szCs w:val="22"/>
              </w:rPr>
              <w:t>Ejecución Vigencia</w:t>
            </w:r>
          </w:p>
        </w:tc>
        <w:tc>
          <w:tcPr>
            <w:tcW w:w="1039"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3ECCACE4" w14:textId="77777777" w:rsidR="00F4171E" w:rsidRPr="00BF2AC7" w:rsidRDefault="00F4171E" w:rsidP="00B66ADF">
            <w:pPr>
              <w:pStyle w:val="Contenidodelatabla"/>
              <w:jc w:val="center"/>
              <w:rPr>
                <w:sz w:val="22"/>
                <w:szCs w:val="22"/>
              </w:rPr>
            </w:pPr>
            <w:r w:rsidRPr="00BF2AC7">
              <w:rPr>
                <w:b/>
                <w:bCs/>
                <w:color w:val="000000"/>
                <w:sz w:val="22"/>
                <w:szCs w:val="22"/>
              </w:rPr>
              <w:t>% Avance</w:t>
            </w:r>
          </w:p>
        </w:tc>
      </w:tr>
      <w:tr w:rsidR="00F4171E" w:rsidRPr="00BF2AC7" w14:paraId="53A6AFE6" w14:textId="77777777" w:rsidTr="00B66ADF">
        <w:tc>
          <w:tcPr>
            <w:tcW w:w="739" w:type="dxa"/>
            <w:tcBorders>
              <w:left w:val="single" w:sz="1" w:space="0" w:color="000000"/>
              <w:bottom w:val="single" w:sz="1" w:space="0" w:color="000000"/>
            </w:tcBorders>
            <w:shd w:val="clear" w:color="auto" w:fill="auto"/>
            <w:vAlign w:val="center"/>
          </w:tcPr>
          <w:p w14:paraId="334B5440" w14:textId="77777777" w:rsidR="00F4171E" w:rsidRPr="00BF2AC7" w:rsidRDefault="00F4171E" w:rsidP="00B66ADF">
            <w:pPr>
              <w:pStyle w:val="Contenidodelatabla"/>
              <w:snapToGrid w:val="0"/>
              <w:jc w:val="center"/>
              <w:rPr>
                <w:sz w:val="22"/>
                <w:szCs w:val="22"/>
              </w:rPr>
            </w:pPr>
            <w:r w:rsidRPr="00BF2AC7">
              <w:rPr>
                <w:color w:val="000000"/>
                <w:sz w:val="22"/>
                <w:szCs w:val="22"/>
              </w:rPr>
              <w:t>2</w:t>
            </w:r>
          </w:p>
        </w:tc>
        <w:tc>
          <w:tcPr>
            <w:tcW w:w="4929" w:type="dxa"/>
            <w:tcBorders>
              <w:left w:val="single" w:sz="1" w:space="0" w:color="000000"/>
              <w:bottom w:val="single" w:sz="1" w:space="0" w:color="000000"/>
            </w:tcBorders>
            <w:shd w:val="clear" w:color="auto" w:fill="auto"/>
            <w:vAlign w:val="center"/>
          </w:tcPr>
          <w:p w14:paraId="6BEBF636" w14:textId="77777777" w:rsidR="00F4171E" w:rsidRPr="00BF2AC7" w:rsidRDefault="00F4171E" w:rsidP="00B66ADF">
            <w:pPr>
              <w:pStyle w:val="Contenidodelatabla"/>
              <w:snapToGrid w:val="0"/>
              <w:jc w:val="both"/>
              <w:rPr>
                <w:sz w:val="22"/>
                <w:szCs w:val="22"/>
              </w:rPr>
            </w:pPr>
            <w:r w:rsidRPr="00BF2AC7">
              <w:rPr>
                <w:color w:val="000000"/>
                <w:sz w:val="22"/>
                <w:szCs w:val="22"/>
              </w:rPr>
              <w:t>Atender 2.800 agentes del sector en procesos de formación y cualificación.</w:t>
            </w:r>
          </w:p>
        </w:tc>
        <w:tc>
          <w:tcPr>
            <w:tcW w:w="1650" w:type="dxa"/>
            <w:tcBorders>
              <w:left w:val="single" w:sz="1" w:space="0" w:color="000000"/>
              <w:bottom w:val="single" w:sz="1" w:space="0" w:color="000000"/>
            </w:tcBorders>
            <w:shd w:val="clear" w:color="auto" w:fill="auto"/>
            <w:vAlign w:val="center"/>
          </w:tcPr>
          <w:p w14:paraId="56516316" w14:textId="77777777" w:rsidR="00F4171E" w:rsidRPr="00BF2AC7" w:rsidRDefault="00F4171E" w:rsidP="00B66ADF">
            <w:pPr>
              <w:pStyle w:val="Contenidodelatabla"/>
              <w:snapToGrid w:val="0"/>
              <w:jc w:val="center"/>
              <w:rPr>
                <w:sz w:val="22"/>
                <w:szCs w:val="22"/>
              </w:rPr>
            </w:pPr>
            <w:r w:rsidRPr="00BF2AC7">
              <w:rPr>
                <w:color w:val="000000"/>
                <w:sz w:val="22"/>
                <w:szCs w:val="22"/>
              </w:rPr>
              <w:t>800</w:t>
            </w:r>
          </w:p>
        </w:tc>
        <w:tc>
          <w:tcPr>
            <w:tcW w:w="1296" w:type="dxa"/>
            <w:tcBorders>
              <w:left w:val="single" w:sz="1" w:space="0" w:color="000000"/>
              <w:bottom w:val="single" w:sz="1" w:space="0" w:color="000000"/>
            </w:tcBorders>
            <w:shd w:val="clear" w:color="auto" w:fill="auto"/>
            <w:vAlign w:val="center"/>
          </w:tcPr>
          <w:p w14:paraId="0B532B5F" w14:textId="77777777" w:rsidR="00F4171E" w:rsidRPr="00BF2AC7" w:rsidRDefault="00F4171E" w:rsidP="00B66ADF">
            <w:pPr>
              <w:pStyle w:val="Contenidodelatabla"/>
              <w:snapToGrid w:val="0"/>
              <w:jc w:val="center"/>
              <w:rPr>
                <w:sz w:val="22"/>
                <w:szCs w:val="22"/>
              </w:rPr>
            </w:pPr>
            <w:r w:rsidRPr="00BF2AC7">
              <w:rPr>
                <w:sz w:val="22"/>
                <w:szCs w:val="22"/>
              </w:rPr>
              <w:t>0</w:t>
            </w:r>
          </w:p>
        </w:tc>
        <w:tc>
          <w:tcPr>
            <w:tcW w:w="1039" w:type="dxa"/>
            <w:tcBorders>
              <w:left w:val="single" w:sz="1" w:space="0" w:color="000000"/>
              <w:bottom w:val="single" w:sz="1" w:space="0" w:color="000000"/>
              <w:right w:val="single" w:sz="1" w:space="0" w:color="000000"/>
            </w:tcBorders>
            <w:shd w:val="clear" w:color="auto" w:fill="auto"/>
            <w:vAlign w:val="center"/>
          </w:tcPr>
          <w:p w14:paraId="10B38FF7" w14:textId="77777777" w:rsidR="00F4171E" w:rsidRPr="00BF2AC7" w:rsidRDefault="00F4171E" w:rsidP="00B66ADF">
            <w:pPr>
              <w:pStyle w:val="Contenidodelatabla"/>
              <w:snapToGrid w:val="0"/>
              <w:jc w:val="center"/>
              <w:rPr>
                <w:sz w:val="22"/>
                <w:szCs w:val="22"/>
              </w:rPr>
            </w:pPr>
            <w:r w:rsidRPr="00BF2AC7">
              <w:rPr>
                <w:sz w:val="22"/>
                <w:szCs w:val="22"/>
              </w:rPr>
              <w:t>0%</w:t>
            </w:r>
          </w:p>
        </w:tc>
      </w:tr>
    </w:tbl>
    <w:p w14:paraId="3CB6FB19" w14:textId="77777777" w:rsidR="00F4171E" w:rsidRPr="00BF2AC7" w:rsidRDefault="00F4171E" w:rsidP="00F4171E">
      <w:pPr>
        <w:jc w:val="center"/>
        <w:rPr>
          <w:rFonts w:eastAsia="Arial"/>
          <w:b/>
          <w:bCs/>
          <w:color w:val="000000"/>
          <w:sz w:val="22"/>
          <w:szCs w:val="22"/>
          <w:lang w:eastAsia="es-ES" w:bidi="es-ES"/>
        </w:rPr>
      </w:pPr>
    </w:p>
    <w:p w14:paraId="52CBC12D" w14:textId="77777777" w:rsidR="00F4171E" w:rsidRPr="00BF2AC7" w:rsidRDefault="00F4171E" w:rsidP="00F4171E">
      <w:pPr>
        <w:jc w:val="center"/>
        <w:rPr>
          <w:rFonts w:eastAsia="Arial"/>
          <w:b/>
          <w:bCs/>
          <w:color w:val="000000"/>
          <w:sz w:val="22"/>
          <w:szCs w:val="22"/>
          <w:lang w:eastAsia="es-ES" w:bidi="es-ES"/>
        </w:rPr>
      </w:pPr>
    </w:p>
    <w:p w14:paraId="6DBEC60B" w14:textId="77777777" w:rsidR="00F4171E" w:rsidRPr="00BF2AC7"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BF2AC7">
        <w:rPr>
          <w:b/>
          <w:bCs/>
          <w:color w:val="000000"/>
          <w:sz w:val="22"/>
          <w:szCs w:val="22"/>
        </w:rPr>
        <w:t>1. Reporte de avance y logros de la meta proyecto</w:t>
      </w:r>
    </w:p>
    <w:p w14:paraId="4AC08703" w14:textId="77777777" w:rsidR="00F4171E" w:rsidRPr="00BF2AC7" w:rsidRDefault="00F4171E" w:rsidP="00F4171E">
      <w:pPr>
        <w:tabs>
          <w:tab w:val="left" w:pos="0"/>
          <w:tab w:val="left" w:pos="720"/>
        </w:tabs>
        <w:spacing w:line="100" w:lineRule="atLeast"/>
        <w:jc w:val="both"/>
        <w:rPr>
          <w:color w:val="000000"/>
          <w:sz w:val="22"/>
          <w:szCs w:val="22"/>
        </w:rPr>
      </w:pPr>
    </w:p>
    <w:p w14:paraId="57085109" w14:textId="77777777" w:rsidR="00F4171E" w:rsidRPr="00BF2AC7" w:rsidRDefault="00F4171E" w:rsidP="00F4171E">
      <w:pPr>
        <w:pStyle w:val="Ttulo"/>
        <w:spacing w:before="0" w:after="0"/>
        <w:rPr>
          <w:rFonts w:ascii="Arial" w:hAnsi="Arial" w:cs="Arial"/>
          <w:b w:val="0"/>
          <w:szCs w:val="22"/>
        </w:rPr>
      </w:pPr>
      <w:r w:rsidRPr="00BF2AC7">
        <w:rPr>
          <w:rFonts w:ascii="Arial" w:eastAsia="Arial" w:hAnsi="Arial" w:cs="Arial"/>
          <w:szCs w:val="22"/>
          <w:lang w:eastAsia="ar-SA" w:bidi="es-ES"/>
        </w:rPr>
        <w:t xml:space="preserve">Avances Cuatrienio: </w:t>
      </w:r>
      <w:r w:rsidRPr="00BF2AC7">
        <w:rPr>
          <w:rFonts w:ascii="Arial" w:hAnsi="Arial" w:cs="Arial"/>
          <w:b w:val="0"/>
          <w:szCs w:val="22"/>
          <w:lang w:eastAsia="es-ES" w:bidi="es-ES"/>
        </w:rPr>
        <w:t>en la anterior vigencia, se buscó capacitar y cualificar agentes del sector que participaran en programas de formación, a través de procesos de profesionalización, diplomados, cursos y otras modalidades de trabajo académico que respondan a las necesidades propias del sector.</w:t>
      </w:r>
    </w:p>
    <w:p w14:paraId="7519A307" w14:textId="77777777" w:rsidR="00F4171E" w:rsidRPr="00BF2AC7" w:rsidRDefault="00F4171E" w:rsidP="00F4171E">
      <w:pPr>
        <w:jc w:val="both"/>
        <w:rPr>
          <w:rFonts w:eastAsia="Times New Roman"/>
          <w:color w:val="000000"/>
          <w:sz w:val="22"/>
          <w:szCs w:val="22"/>
          <w:lang w:eastAsia="es-ES" w:bidi="es-ES"/>
        </w:rPr>
      </w:pPr>
    </w:p>
    <w:p w14:paraId="73903ECC" w14:textId="77777777" w:rsidR="00F4171E" w:rsidRPr="00BF2AC7" w:rsidRDefault="00F4171E" w:rsidP="00F4171E">
      <w:pPr>
        <w:tabs>
          <w:tab w:val="left" w:pos="142"/>
          <w:tab w:val="left" w:pos="720"/>
        </w:tabs>
        <w:spacing w:line="100" w:lineRule="atLeast"/>
        <w:ind w:left="142"/>
        <w:jc w:val="both"/>
        <w:rPr>
          <w:rFonts w:eastAsia="Arial"/>
          <w:bCs/>
          <w:color w:val="000000"/>
          <w:sz w:val="22"/>
          <w:szCs w:val="22"/>
          <w:lang w:eastAsia="ar-SA" w:bidi="es-ES"/>
        </w:rPr>
      </w:pPr>
      <w:r w:rsidRPr="00BF2AC7">
        <w:rPr>
          <w:rFonts w:eastAsia="Arial"/>
          <w:bCs/>
          <w:color w:val="000000"/>
          <w:sz w:val="22"/>
          <w:szCs w:val="22"/>
          <w:lang w:eastAsia="ar-SA" w:bidi="es-ES"/>
        </w:rPr>
        <w:t xml:space="preserve">Se avanzó en la elaboración del Documento del Sistema de Formación en el cual se establecen los lineamientos generales y se presentan las diferentes alternativas para los agentes del sector y así mismo, se realizaron reuniones de Articulación con el IDRD para determinar las líneas temáticas de los contenidos desarrollados en los eventos académicos programados. </w:t>
      </w:r>
    </w:p>
    <w:p w14:paraId="7FC610AA" w14:textId="77777777" w:rsidR="00F4171E" w:rsidRPr="00BF2AC7" w:rsidRDefault="00F4171E" w:rsidP="00F4171E">
      <w:pPr>
        <w:tabs>
          <w:tab w:val="left" w:pos="142"/>
          <w:tab w:val="left" w:pos="720"/>
        </w:tabs>
        <w:spacing w:line="100" w:lineRule="atLeast"/>
        <w:ind w:left="142"/>
        <w:jc w:val="both"/>
        <w:rPr>
          <w:rFonts w:eastAsia="Arial"/>
          <w:bCs/>
          <w:color w:val="000000"/>
          <w:sz w:val="22"/>
          <w:szCs w:val="22"/>
          <w:lang w:eastAsia="ar-SA" w:bidi="es-ES"/>
        </w:rPr>
      </w:pPr>
    </w:p>
    <w:p w14:paraId="6C7A5400" w14:textId="77777777" w:rsidR="00F4171E" w:rsidRPr="00BF2AC7" w:rsidRDefault="00F4171E" w:rsidP="00F4171E">
      <w:pPr>
        <w:tabs>
          <w:tab w:val="left" w:pos="142"/>
          <w:tab w:val="left" w:pos="720"/>
        </w:tabs>
        <w:spacing w:line="100" w:lineRule="atLeast"/>
        <w:ind w:left="142"/>
        <w:jc w:val="both"/>
        <w:rPr>
          <w:rFonts w:eastAsia="Arial"/>
          <w:bCs/>
          <w:color w:val="000000"/>
          <w:sz w:val="22"/>
          <w:szCs w:val="22"/>
          <w:lang w:eastAsia="ar-SA" w:bidi="es-ES"/>
        </w:rPr>
      </w:pPr>
      <w:r w:rsidRPr="00BF2AC7">
        <w:rPr>
          <w:rFonts w:eastAsia="Arial"/>
          <w:bCs/>
          <w:color w:val="000000"/>
          <w:sz w:val="22"/>
          <w:szCs w:val="22"/>
          <w:lang w:eastAsia="ar-SA" w:bidi="es-ES"/>
        </w:rPr>
        <w:t xml:space="preserve">Se consideraron como grupos focales para el semestre los Gestores de Cultura y los Coordinadores territoriales del Programa Tiempo Escolar Compartido - TEC del IDRD.  De igual manera se realizó la programación del Curso para formadores de Ajedrez en acuerdo con la gerencia de la Red de Bibliotecas de Bogotá. En esa misma línea, se avanzó en el programa académico de la Semana de Bicicleta, en el cual la Secretaría apoyó la actividad mediante la realización de un convenio interadministrativo. </w:t>
      </w:r>
    </w:p>
    <w:p w14:paraId="2BF562C9" w14:textId="77777777" w:rsidR="00F4171E" w:rsidRPr="00BF2AC7" w:rsidRDefault="00F4171E" w:rsidP="00F4171E">
      <w:pPr>
        <w:rPr>
          <w:sz w:val="22"/>
          <w:szCs w:val="22"/>
          <w:lang w:eastAsia="ar-SA" w:bidi="es-ES"/>
        </w:rPr>
      </w:pPr>
    </w:p>
    <w:p w14:paraId="7FDB8A50" w14:textId="77777777" w:rsidR="00F4171E" w:rsidRPr="00BF2AC7" w:rsidRDefault="00F4171E" w:rsidP="00F4171E">
      <w:pPr>
        <w:tabs>
          <w:tab w:val="left" w:pos="0"/>
          <w:tab w:val="left" w:pos="720"/>
        </w:tabs>
        <w:spacing w:line="100" w:lineRule="atLeast"/>
        <w:jc w:val="both"/>
        <w:rPr>
          <w:sz w:val="22"/>
          <w:szCs w:val="22"/>
        </w:rPr>
      </w:pPr>
    </w:p>
    <w:p w14:paraId="24562257" w14:textId="77777777" w:rsidR="00F4171E" w:rsidRDefault="00F4171E" w:rsidP="00F4171E">
      <w:pPr>
        <w:tabs>
          <w:tab w:val="left" w:pos="0"/>
          <w:tab w:val="left" w:pos="720"/>
        </w:tabs>
        <w:spacing w:line="100" w:lineRule="atLeast"/>
        <w:jc w:val="both"/>
      </w:pPr>
      <w:r w:rsidRPr="00A857DF">
        <w:rPr>
          <w:rFonts w:eastAsia="Arial"/>
          <w:b/>
          <w:szCs w:val="22"/>
          <w:lang w:eastAsia="ar-SA" w:bidi="es-ES"/>
        </w:rPr>
        <w:t>Avances Vigencia:</w:t>
      </w:r>
      <w:r w:rsidRPr="00BF2AC7">
        <w:rPr>
          <w:rFonts w:eastAsia="Arial"/>
          <w:szCs w:val="22"/>
          <w:lang w:eastAsia="ar-SA" w:bidi="es-ES"/>
        </w:rPr>
        <w:t xml:space="preserve"> </w:t>
      </w:r>
      <w:r>
        <w:rPr>
          <w:rFonts w:eastAsia="Times New Roman"/>
          <w:color w:val="000000"/>
          <w:sz w:val="22"/>
          <w:szCs w:val="22"/>
          <w:lang w:eastAsia="es-ES" w:bidi="es-ES"/>
        </w:rPr>
        <w:t>C</w:t>
      </w:r>
      <w:r>
        <w:rPr>
          <w:rFonts w:eastAsia="Times New Roman"/>
          <w:color w:val="000000"/>
          <w:kern w:val="1"/>
          <w:sz w:val="22"/>
          <w:szCs w:val="22"/>
          <w:lang w:eastAsia="es-ES" w:bidi="es-ES"/>
        </w:rPr>
        <w:t>on el fin de atender 2800 agentes de sector, en este cuatrienio la Subdirección de Arte, Cultura y Patrimonio realizará un evento sobre tres temáticas específicas: Patrimonio Cultural, Arte en Espacio Público y actividades Deportivas y Recreativas. El enfoque que se dará a todo el evento es el reconocimiento, transformación y apropiación del espacio público de la ciudad.</w:t>
      </w:r>
    </w:p>
    <w:p w14:paraId="17702013" w14:textId="77777777" w:rsidR="00F4171E" w:rsidRDefault="00F4171E" w:rsidP="00F4171E">
      <w:pPr>
        <w:tabs>
          <w:tab w:val="left" w:pos="0"/>
          <w:tab w:val="left" w:pos="720"/>
        </w:tabs>
        <w:spacing w:line="100" w:lineRule="atLeast"/>
        <w:jc w:val="both"/>
        <w:rPr>
          <w:rFonts w:eastAsia="Times New Roman"/>
          <w:color w:val="000000"/>
          <w:kern w:val="1"/>
          <w:sz w:val="22"/>
          <w:szCs w:val="22"/>
          <w:lang w:eastAsia="es-ES" w:bidi="es-ES"/>
        </w:rPr>
      </w:pPr>
    </w:p>
    <w:p w14:paraId="438B42C8" w14:textId="77777777" w:rsidR="00F4171E" w:rsidRDefault="00F4171E" w:rsidP="00F4171E">
      <w:pPr>
        <w:tabs>
          <w:tab w:val="left" w:pos="0"/>
          <w:tab w:val="left" w:pos="720"/>
        </w:tabs>
        <w:spacing w:line="100" w:lineRule="atLeast"/>
        <w:jc w:val="both"/>
      </w:pPr>
      <w:r>
        <w:rPr>
          <w:rFonts w:eastAsia="Times New Roman"/>
          <w:color w:val="000000"/>
          <w:kern w:val="1"/>
          <w:sz w:val="22"/>
          <w:szCs w:val="22"/>
          <w:lang w:eastAsia="es-ES" w:bidi="es-ES"/>
        </w:rPr>
        <w:t xml:space="preserve">Para lograr el cumplimiento de la meta se </w:t>
      </w:r>
      <w:r>
        <w:rPr>
          <w:rFonts w:eastAsia="Times New Roman"/>
          <w:color w:val="000000"/>
          <w:sz w:val="22"/>
          <w:szCs w:val="22"/>
          <w:lang w:eastAsia="es-ES" w:bidi="es-ES"/>
        </w:rPr>
        <w:t xml:space="preserve">han llevado </w:t>
      </w:r>
      <w:r>
        <w:rPr>
          <w:rFonts w:eastAsia="Times New Roman"/>
          <w:color w:val="000000"/>
          <w:kern w:val="1"/>
          <w:sz w:val="22"/>
          <w:szCs w:val="22"/>
          <w:lang w:eastAsia="es-ES" w:bidi="es-ES"/>
        </w:rPr>
        <w:t xml:space="preserve">a cabo reuniones, con el Instituto Distrital de las Artes -IDARTES-, con el fin de vincularlos desde la etapa inicial al evento y con el equipo de trabajo de la Subdirección, en la que se definieron los </w:t>
      </w:r>
      <w:r>
        <w:rPr>
          <w:rFonts w:eastAsia="Times New Roman"/>
          <w:color w:val="000000"/>
          <w:sz w:val="22"/>
          <w:szCs w:val="22"/>
          <w:lang w:eastAsia="es-ES" w:bidi="es-ES"/>
        </w:rPr>
        <w:t>siguientes</w:t>
      </w:r>
      <w:r>
        <w:rPr>
          <w:rFonts w:eastAsia="Times New Roman"/>
          <w:color w:val="000000"/>
          <w:kern w:val="1"/>
          <w:sz w:val="22"/>
          <w:szCs w:val="22"/>
          <w:lang w:eastAsia="es-ES" w:bidi="es-ES"/>
        </w:rPr>
        <w:t xml:space="preserve"> aspectos: </w:t>
      </w:r>
    </w:p>
    <w:p w14:paraId="508DD03E" w14:textId="77777777" w:rsidR="00F4171E" w:rsidRDefault="00F4171E" w:rsidP="00F4171E">
      <w:pPr>
        <w:tabs>
          <w:tab w:val="left" w:pos="0"/>
          <w:tab w:val="left" w:pos="720"/>
        </w:tabs>
        <w:spacing w:line="100" w:lineRule="atLeast"/>
        <w:jc w:val="both"/>
        <w:rPr>
          <w:rFonts w:eastAsia="Times New Roman"/>
          <w:color w:val="000000"/>
          <w:kern w:val="1"/>
          <w:sz w:val="22"/>
          <w:szCs w:val="22"/>
          <w:lang w:eastAsia="es-ES" w:bidi="es-ES"/>
        </w:rPr>
      </w:pPr>
    </w:p>
    <w:p w14:paraId="6B7AAF57" w14:textId="77777777" w:rsidR="00F4171E" w:rsidRDefault="00F4171E" w:rsidP="00EB37CB">
      <w:pPr>
        <w:numPr>
          <w:ilvl w:val="0"/>
          <w:numId w:val="10"/>
        </w:numPr>
      </w:pPr>
      <w:r>
        <w:rPr>
          <w:rFonts w:eastAsia="Times New Roman"/>
          <w:color w:val="000000"/>
          <w:kern w:val="1"/>
          <w:sz w:val="22"/>
          <w:szCs w:val="22"/>
          <w:lang w:eastAsia="es-ES" w:bidi="es-ES"/>
        </w:rPr>
        <w:t xml:space="preserve">El evento se llevará a cabo en los meses de septiembre, octubre y noviembre con los temas de patrimonio (patrimonio inmaterial), arte (transformación en el espacio </w:t>
      </w:r>
      <w:r>
        <w:rPr>
          <w:rFonts w:eastAsia="Times New Roman"/>
          <w:color w:val="000000"/>
          <w:sz w:val="22"/>
          <w:szCs w:val="22"/>
          <w:lang w:eastAsia="es-ES" w:bidi="es-ES"/>
        </w:rPr>
        <w:t>público</w:t>
      </w:r>
      <w:r>
        <w:rPr>
          <w:rFonts w:eastAsia="Times New Roman"/>
          <w:color w:val="000000"/>
          <w:kern w:val="1"/>
          <w:sz w:val="22"/>
          <w:szCs w:val="22"/>
          <w:lang w:eastAsia="es-ES" w:bidi="es-ES"/>
        </w:rPr>
        <w:t>) y deporte respectivamente.</w:t>
      </w:r>
    </w:p>
    <w:p w14:paraId="5CA58E1F" w14:textId="77777777" w:rsidR="00F4171E" w:rsidRDefault="00F4171E" w:rsidP="00F4171E">
      <w:pPr>
        <w:ind w:left="720"/>
        <w:rPr>
          <w:rFonts w:eastAsia="Times New Roman"/>
          <w:color w:val="000000"/>
          <w:kern w:val="1"/>
          <w:sz w:val="22"/>
          <w:szCs w:val="22"/>
          <w:lang w:eastAsia="es-ES" w:bidi="es-ES"/>
        </w:rPr>
      </w:pPr>
    </w:p>
    <w:p w14:paraId="564A1C4B" w14:textId="77777777" w:rsidR="00F4171E" w:rsidRDefault="00F4171E" w:rsidP="00EB37CB">
      <w:pPr>
        <w:numPr>
          <w:ilvl w:val="0"/>
          <w:numId w:val="10"/>
        </w:numPr>
      </w:pPr>
      <w:r>
        <w:rPr>
          <w:rFonts w:eastAsia="Times New Roman"/>
          <w:color w:val="000000"/>
          <w:kern w:val="1"/>
          <w:sz w:val="22"/>
          <w:szCs w:val="22"/>
          <w:lang w:eastAsia="es-ES" w:bidi="es-ES"/>
        </w:rPr>
        <w:t>Cada uno de los meses tendrá tres fases: una de tipo reflexivo (formato conversatorio), la segunda de intervención y la tercera de circulación (puesta en escena)</w:t>
      </w:r>
    </w:p>
    <w:p w14:paraId="742C4BB3" w14:textId="77777777" w:rsidR="00F4171E" w:rsidRDefault="00F4171E" w:rsidP="00F4171E">
      <w:pPr>
        <w:ind w:left="720"/>
        <w:rPr>
          <w:rFonts w:eastAsia="Times New Roman"/>
          <w:color w:val="000000"/>
          <w:kern w:val="1"/>
          <w:sz w:val="22"/>
          <w:szCs w:val="22"/>
          <w:lang w:eastAsia="es-ES" w:bidi="es-ES"/>
        </w:rPr>
      </w:pPr>
    </w:p>
    <w:p w14:paraId="626105CA" w14:textId="77777777" w:rsidR="00F4171E" w:rsidRDefault="00F4171E" w:rsidP="00EB37CB">
      <w:pPr>
        <w:numPr>
          <w:ilvl w:val="0"/>
          <w:numId w:val="10"/>
        </w:numPr>
      </w:pPr>
      <w:r>
        <w:rPr>
          <w:rFonts w:eastAsia="Times New Roman"/>
          <w:color w:val="000000"/>
          <w:kern w:val="1"/>
          <w:sz w:val="22"/>
          <w:szCs w:val="22"/>
          <w:lang w:eastAsia="es-ES" w:bidi="es-ES"/>
        </w:rPr>
        <w:t>Con el fin de mantener un canal de participación activa con la ciudadanía, se diseñará un dispositivo físico que se instalará en distintos puntos estratégicos de la ciudad, así mismo se hará uso de las redes sociales como instagram y twitter, que por medio de un hashtag permitirá filtrar la información que será luego consolidada.</w:t>
      </w:r>
    </w:p>
    <w:p w14:paraId="3F2808A6" w14:textId="77777777" w:rsidR="00F4171E" w:rsidRDefault="00F4171E" w:rsidP="00F4171E">
      <w:pPr>
        <w:pStyle w:val="Ttulo"/>
        <w:spacing w:before="0" w:after="0"/>
        <w:rPr>
          <w:rFonts w:ascii="Arial" w:eastAsia="Arial" w:hAnsi="Arial" w:cs="Arial"/>
          <w:szCs w:val="22"/>
          <w:lang w:eastAsia="ar-SA" w:bidi="es-ES"/>
        </w:rPr>
      </w:pPr>
    </w:p>
    <w:p w14:paraId="7DE0A237" w14:textId="77777777" w:rsidR="00F4171E" w:rsidRPr="00BF2AC7" w:rsidRDefault="00F4171E" w:rsidP="00F4171E">
      <w:pPr>
        <w:tabs>
          <w:tab w:val="left" w:pos="142"/>
          <w:tab w:val="left" w:pos="720"/>
        </w:tabs>
        <w:spacing w:line="100" w:lineRule="atLeast"/>
        <w:ind w:left="142"/>
        <w:jc w:val="both"/>
        <w:rPr>
          <w:color w:val="000000"/>
          <w:sz w:val="22"/>
          <w:szCs w:val="22"/>
        </w:rPr>
      </w:pPr>
      <w:r>
        <w:rPr>
          <w:color w:val="000000"/>
          <w:sz w:val="22"/>
          <w:szCs w:val="22"/>
        </w:rPr>
        <w:t>S</w:t>
      </w:r>
      <w:r w:rsidRPr="00BF2AC7">
        <w:rPr>
          <w:color w:val="000000"/>
          <w:sz w:val="22"/>
          <w:szCs w:val="22"/>
        </w:rPr>
        <w:t>e concretó el documento de sustento conceptual y metodológico, se definió la oferta de actividades, la programación y se proyectaron los costos y recursos requeridos.</w:t>
      </w:r>
    </w:p>
    <w:p w14:paraId="2DBC16FC" w14:textId="77777777" w:rsidR="00F4171E" w:rsidRPr="00BF2AC7" w:rsidRDefault="00F4171E" w:rsidP="00F4171E">
      <w:pPr>
        <w:tabs>
          <w:tab w:val="left" w:pos="142"/>
          <w:tab w:val="left" w:pos="720"/>
        </w:tabs>
        <w:spacing w:line="100" w:lineRule="atLeast"/>
        <w:ind w:left="142"/>
        <w:jc w:val="both"/>
        <w:rPr>
          <w:color w:val="000000"/>
          <w:sz w:val="22"/>
          <w:szCs w:val="22"/>
        </w:rPr>
      </w:pPr>
    </w:p>
    <w:p w14:paraId="23CA96E4"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Para ello se realizaron mesas de trabajo con todas las entidades adscritas, el Instituto Distrital de Turismo -IDT y el Instituto para la Economía Social -IPES.</w:t>
      </w:r>
    </w:p>
    <w:p w14:paraId="2E0B7E66" w14:textId="77777777" w:rsidR="00F4171E" w:rsidRPr="00BF2AC7" w:rsidRDefault="00F4171E" w:rsidP="00F4171E">
      <w:pPr>
        <w:tabs>
          <w:tab w:val="left" w:pos="0"/>
          <w:tab w:val="left" w:pos="720"/>
        </w:tabs>
        <w:spacing w:line="100" w:lineRule="atLeast"/>
        <w:jc w:val="both"/>
        <w:rPr>
          <w:rFonts w:eastAsia="Arial"/>
          <w:b/>
          <w:bCs/>
          <w:color w:val="000000"/>
          <w:sz w:val="22"/>
          <w:szCs w:val="22"/>
          <w:lang w:eastAsia="ar-SA" w:bidi="es-ES"/>
        </w:rPr>
      </w:pPr>
    </w:p>
    <w:p w14:paraId="09FCD32B"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p>
    <w:p w14:paraId="433DD05E"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2. Retrasos y soluciones de la meta del proyecto</w:t>
      </w:r>
    </w:p>
    <w:p w14:paraId="356F8562" w14:textId="77777777" w:rsidR="00F4171E" w:rsidRPr="00BF2AC7" w:rsidRDefault="00F4171E" w:rsidP="00F4171E">
      <w:pPr>
        <w:jc w:val="both"/>
        <w:rPr>
          <w:rFonts w:eastAsia="Times New Roman"/>
          <w:color w:val="000000"/>
          <w:sz w:val="22"/>
          <w:szCs w:val="22"/>
          <w:lang w:eastAsia="es-ES" w:bidi="es-ES"/>
        </w:rPr>
      </w:pPr>
    </w:p>
    <w:p w14:paraId="125CD546" w14:textId="77777777" w:rsidR="00F4171E" w:rsidRPr="00BF2AC7" w:rsidRDefault="00F4171E" w:rsidP="00F4171E">
      <w:pPr>
        <w:widowControl/>
        <w:suppressAutoHyphens w:val="0"/>
        <w:jc w:val="both"/>
        <w:rPr>
          <w:rFonts w:eastAsia="Times New Roman"/>
          <w:color w:val="000000"/>
          <w:sz w:val="22"/>
          <w:szCs w:val="22"/>
          <w:lang w:val="es-CO" w:eastAsia="es-CO"/>
        </w:rPr>
      </w:pPr>
      <w:r w:rsidRPr="00BF2AC7">
        <w:rPr>
          <w:rFonts w:eastAsia="Times New Roman"/>
          <w:color w:val="000000"/>
          <w:sz w:val="22"/>
          <w:szCs w:val="22"/>
          <w:lang w:val="es-CO" w:eastAsia="es-CO"/>
        </w:rPr>
        <w:t>No se pr</w:t>
      </w:r>
      <w:r>
        <w:rPr>
          <w:rFonts w:eastAsia="Times New Roman"/>
          <w:color w:val="000000"/>
          <w:sz w:val="22"/>
          <w:szCs w:val="22"/>
          <w:lang w:val="es-CO" w:eastAsia="es-CO"/>
        </w:rPr>
        <w:t>esentan retrasos</w:t>
      </w:r>
      <w:r w:rsidRPr="00BF2AC7">
        <w:rPr>
          <w:rFonts w:eastAsia="Times New Roman"/>
          <w:color w:val="000000"/>
          <w:sz w:val="22"/>
          <w:szCs w:val="22"/>
          <w:lang w:val="es-CO" w:eastAsia="es-CO"/>
        </w:rPr>
        <w:t>.</w:t>
      </w:r>
    </w:p>
    <w:p w14:paraId="0E6E9BA6" w14:textId="77777777" w:rsidR="00F4171E" w:rsidRPr="00BF2AC7" w:rsidRDefault="00F4171E" w:rsidP="00F4171E">
      <w:pPr>
        <w:jc w:val="both"/>
        <w:rPr>
          <w:rFonts w:eastAsia="Times New Roman"/>
          <w:color w:val="000000"/>
          <w:sz w:val="22"/>
          <w:szCs w:val="22"/>
          <w:lang w:eastAsia="es-ES" w:bidi="es-ES"/>
        </w:rPr>
      </w:pPr>
    </w:p>
    <w:p w14:paraId="4455F224" w14:textId="77777777" w:rsidR="00F4171E" w:rsidRPr="00BF2AC7" w:rsidRDefault="00F4171E" w:rsidP="00F4171E">
      <w:pPr>
        <w:jc w:val="both"/>
        <w:rPr>
          <w:rFonts w:eastAsia="Times New Roman"/>
          <w:color w:val="000000"/>
          <w:sz w:val="22"/>
          <w:szCs w:val="22"/>
          <w:lang w:eastAsia="es-ES" w:bidi="es-ES"/>
        </w:rPr>
      </w:pPr>
    </w:p>
    <w:p w14:paraId="303729D1"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3. Beneficios de ciudad</w:t>
      </w:r>
    </w:p>
    <w:p w14:paraId="4F4C0F7E" w14:textId="77777777" w:rsidR="00F4171E" w:rsidRDefault="00F4171E" w:rsidP="00F4171E">
      <w:pPr>
        <w:widowControl/>
        <w:suppressAutoHyphens w:val="0"/>
        <w:jc w:val="both"/>
        <w:rPr>
          <w:rFonts w:eastAsia="Times New Roman"/>
          <w:color w:val="000000"/>
          <w:sz w:val="22"/>
          <w:szCs w:val="22"/>
          <w:lang w:val="es-CO" w:eastAsia="es-CO"/>
        </w:rPr>
      </w:pPr>
    </w:p>
    <w:p w14:paraId="33FB2313"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t>Apoyar el sector cultural como medio de transformación a través de la promoción, circulación y divulgación de las artes, el patrimonio cultural y las prácticas deportivas en la ciudad. Es fundamental fortalecer las capacidades de los agentes del sector para que se conviertan en líderes multiplicadores y aumenten las posibilidades para el desarrollo de iniciativas culturales sostenibles que en últimas terminan beneficiando a las comunidades.</w:t>
      </w:r>
    </w:p>
    <w:p w14:paraId="447D62A0" w14:textId="77777777" w:rsidR="00F4171E" w:rsidRPr="00BF2AC7" w:rsidRDefault="00F4171E" w:rsidP="00F4171E">
      <w:pPr>
        <w:jc w:val="both"/>
        <w:rPr>
          <w:rFonts w:eastAsia="Times New Roman"/>
          <w:color w:val="000000"/>
          <w:sz w:val="22"/>
          <w:szCs w:val="22"/>
          <w:lang w:eastAsia="es-ES" w:bidi="es-ES"/>
        </w:rPr>
      </w:pPr>
    </w:p>
    <w:p w14:paraId="193D5BFC" w14:textId="77777777" w:rsidR="00F4171E" w:rsidRPr="00BF2AC7" w:rsidRDefault="00F4171E" w:rsidP="00F4171E">
      <w:pPr>
        <w:jc w:val="both"/>
        <w:rPr>
          <w:rFonts w:eastAsia="Times New Roman"/>
          <w:color w:val="000000"/>
          <w:sz w:val="22"/>
          <w:szCs w:val="22"/>
          <w:lang w:eastAsia="es-ES" w:bidi="es-ES"/>
        </w:rPr>
      </w:pPr>
    </w:p>
    <w:p w14:paraId="61FE8D70"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 xml:space="preserve">4. Enfoque Diferencial y Poblacional                                                                                               </w:t>
      </w:r>
    </w:p>
    <w:p w14:paraId="7D84F90B" w14:textId="77777777" w:rsidR="00F4171E" w:rsidRPr="00BF2AC7" w:rsidRDefault="00F4171E" w:rsidP="00F4171E">
      <w:pPr>
        <w:jc w:val="both"/>
        <w:rPr>
          <w:color w:val="000000"/>
          <w:sz w:val="22"/>
          <w:szCs w:val="22"/>
        </w:rPr>
      </w:pPr>
    </w:p>
    <w:p w14:paraId="715328C2"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t>El desarrollo de esta actividad de formación artística para el sector atiende a todas las disciplinas y poblaciones, por lo cual, no se reporta.</w:t>
      </w:r>
    </w:p>
    <w:p w14:paraId="1E4F8DCB" w14:textId="77777777" w:rsidR="00F4171E" w:rsidRPr="00BF2AC7" w:rsidRDefault="00F4171E" w:rsidP="00F4171E">
      <w:pPr>
        <w:jc w:val="both"/>
        <w:rPr>
          <w:color w:val="000000"/>
          <w:sz w:val="22"/>
          <w:szCs w:val="22"/>
        </w:rPr>
      </w:pPr>
    </w:p>
    <w:p w14:paraId="6CFF6D33" w14:textId="77777777" w:rsidR="00F4171E" w:rsidRPr="00BF2AC7" w:rsidRDefault="00F4171E" w:rsidP="00F4171E">
      <w:pPr>
        <w:jc w:val="both"/>
        <w:rPr>
          <w:color w:val="000000"/>
          <w:sz w:val="22"/>
          <w:szCs w:val="22"/>
        </w:rPr>
      </w:pPr>
    </w:p>
    <w:p w14:paraId="1E0D302C" w14:textId="77777777" w:rsidR="00F4171E" w:rsidRPr="00BF2AC7" w:rsidRDefault="00F4171E" w:rsidP="00F4171E">
      <w:pPr>
        <w:jc w:val="both"/>
        <w:rPr>
          <w:color w:val="000000"/>
          <w:sz w:val="22"/>
          <w:szCs w:val="22"/>
        </w:rPr>
      </w:pPr>
    </w:p>
    <w:p w14:paraId="7AFDB829"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5. Enfoque Territorial</w:t>
      </w:r>
    </w:p>
    <w:p w14:paraId="728EF53A" w14:textId="77777777" w:rsidR="00F4171E" w:rsidRPr="00BF2AC7" w:rsidRDefault="00F4171E" w:rsidP="00F4171E">
      <w:pPr>
        <w:jc w:val="center"/>
        <w:rPr>
          <w:color w:val="000000"/>
          <w:sz w:val="22"/>
          <w:szCs w:val="22"/>
        </w:rPr>
      </w:pPr>
    </w:p>
    <w:p w14:paraId="7162A77B"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t>Las puestas en marcha de las estrategias de cualificación de agentes del sector no se ejecutan con enfoque territorial sino disciplinar, por tal razón, no aplica el reporte.</w:t>
      </w:r>
    </w:p>
    <w:p w14:paraId="70C00BCC" w14:textId="77777777" w:rsidR="00F4171E" w:rsidRPr="00BF2AC7" w:rsidRDefault="00F4171E" w:rsidP="00F4171E">
      <w:pPr>
        <w:jc w:val="center"/>
        <w:rPr>
          <w:color w:val="000000"/>
          <w:sz w:val="22"/>
          <w:szCs w:val="22"/>
        </w:rPr>
      </w:pPr>
    </w:p>
    <w:p w14:paraId="12918387" w14:textId="77777777" w:rsidR="00F4171E" w:rsidRPr="00BF2AC7" w:rsidRDefault="00F4171E" w:rsidP="00F4171E">
      <w:pPr>
        <w:jc w:val="center"/>
        <w:rPr>
          <w:color w:val="000000"/>
          <w:sz w:val="22"/>
          <w:szCs w:val="22"/>
        </w:rPr>
      </w:pPr>
    </w:p>
    <w:p w14:paraId="736F939A" w14:textId="77777777" w:rsidR="00F4171E" w:rsidRPr="00BF2AC7" w:rsidRDefault="00F4171E" w:rsidP="00F4171E">
      <w:pPr>
        <w:jc w:val="center"/>
        <w:rPr>
          <w:rFonts w:eastAsia="Arial"/>
          <w:b/>
          <w:bCs/>
          <w:color w:val="000000"/>
          <w:sz w:val="22"/>
          <w:szCs w:val="22"/>
          <w:lang w:eastAsia="es-ES" w:bidi="es-ES"/>
        </w:rPr>
      </w:pPr>
    </w:p>
    <w:p w14:paraId="1A7E78AD" w14:textId="77777777" w:rsidR="00F4171E" w:rsidRPr="00BF2AC7" w:rsidRDefault="00F4171E" w:rsidP="00F4171E">
      <w:pPr>
        <w:jc w:val="center"/>
        <w:rPr>
          <w:rFonts w:eastAsia="Arial"/>
          <w:b/>
          <w:bCs/>
          <w:color w:val="000000"/>
          <w:sz w:val="22"/>
          <w:szCs w:val="22"/>
          <w:lang w:eastAsia="es-ES" w:bidi="es-ES"/>
        </w:rPr>
      </w:pPr>
    </w:p>
    <w:tbl>
      <w:tblPr>
        <w:tblW w:w="0" w:type="auto"/>
        <w:tblInd w:w="68" w:type="dxa"/>
        <w:tblLayout w:type="fixed"/>
        <w:tblCellMar>
          <w:top w:w="55" w:type="dxa"/>
          <w:left w:w="55" w:type="dxa"/>
          <w:bottom w:w="55" w:type="dxa"/>
          <w:right w:w="55" w:type="dxa"/>
        </w:tblCellMar>
        <w:tblLook w:val="0000" w:firstRow="0" w:lastRow="0" w:firstColumn="0" w:lastColumn="0" w:noHBand="0" w:noVBand="0"/>
      </w:tblPr>
      <w:tblGrid>
        <w:gridCol w:w="729"/>
        <w:gridCol w:w="4885"/>
        <w:gridCol w:w="1640"/>
        <w:gridCol w:w="1307"/>
        <w:gridCol w:w="1028"/>
      </w:tblGrid>
      <w:tr w:rsidR="00F4171E" w:rsidRPr="00BF2AC7" w14:paraId="40BBCCBA" w14:textId="77777777" w:rsidTr="00B66ADF">
        <w:tc>
          <w:tcPr>
            <w:tcW w:w="729" w:type="dxa"/>
            <w:tcBorders>
              <w:top w:val="single" w:sz="1" w:space="0" w:color="000000"/>
              <w:left w:val="single" w:sz="1" w:space="0" w:color="000000"/>
              <w:bottom w:val="single" w:sz="1" w:space="0" w:color="000000"/>
            </w:tcBorders>
            <w:shd w:val="clear" w:color="auto" w:fill="0099FF"/>
            <w:vAlign w:val="center"/>
          </w:tcPr>
          <w:p w14:paraId="00E856E6" w14:textId="77777777" w:rsidR="00F4171E" w:rsidRPr="00BF2AC7" w:rsidRDefault="00F4171E" w:rsidP="00B66ADF">
            <w:pPr>
              <w:pStyle w:val="Contenidodelatabla"/>
              <w:jc w:val="center"/>
              <w:rPr>
                <w:sz w:val="22"/>
                <w:szCs w:val="22"/>
              </w:rPr>
            </w:pPr>
            <w:r w:rsidRPr="00BF2AC7">
              <w:rPr>
                <w:b/>
                <w:bCs/>
                <w:color w:val="000000"/>
                <w:sz w:val="22"/>
                <w:szCs w:val="22"/>
              </w:rPr>
              <w:t>Cód. Meta</w:t>
            </w:r>
          </w:p>
        </w:tc>
        <w:tc>
          <w:tcPr>
            <w:tcW w:w="4885" w:type="dxa"/>
            <w:tcBorders>
              <w:top w:val="single" w:sz="1" w:space="0" w:color="000000"/>
              <w:left w:val="single" w:sz="1" w:space="0" w:color="000000"/>
              <w:bottom w:val="single" w:sz="1" w:space="0" w:color="000000"/>
            </w:tcBorders>
            <w:shd w:val="clear" w:color="auto" w:fill="0099FF"/>
            <w:vAlign w:val="center"/>
          </w:tcPr>
          <w:p w14:paraId="6C5A650F" w14:textId="77777777" w:rsidR="00F4171E" w:rsidRPr="00BF2AC7" w:rsidRDefault="00F4171E" w:rsidP="00B66ADF">
            <w:pPr>
              <w:pStyle w:val="Contenidodelatabla"/>
              <w:jc w:val="center"/>
              <w:rPr>
                <w:sz w:val="22"/>
                <w:szCs w:val="22"/>
              </w:rPr>
            </w:pPr>
            <w:r w:rsidRPr="00BF2AC7">
              <w:rPr>
                <w:b/>
                <w:bCs/>
                <w:color w:val="000000"/>
                <w:sz w:val="22"/>
                <w:szCs w:val="22"/>
              </w:rPr>
              <w:t>Meta Proyecto</w:t>
            </w:r>
          </w:p>
        </w:tc>
        <w:tc>
          <w:tcPr>
            <w:tcW w:w="1640" w:type="dxa"/>
            <w:tcBorders>
              <w:top w:val="single" w:sz="1" w:space="0" w:color="000000"/>
              <w:left w:val="single" w:sz="1" w:space="0" w:color="000000"/>
              <w:bottom w:val="single" w:sz="1" w:space="0" w:color="000000"/>
            </w:tcBorders>
            <w:shd w:val="clear" w:color="auto" w:fill="0099FF"/>
            <w:vAlign w:val="center"/>
          </w:tcPr>
          <w:p w14:paraId="62E3D06F" w14:textId="77777777" w:rsidR="00F4171E" w:rsidRPr="00BF2AC7" w:rsidRDefault="00F4171E" w:rsidP="00B66ADF">
            <w:pPr>
              <w:pStyle w:val="Contenidodelatabla"/>
              <w:jc w:val="center"/>
              <w:rPr>
                <w:sz w:val="22"/>
                <w:szCs w:val="22"/>
              </w:rPr>
            </w:pPr>
            <w:r w:rsidRPr="00BF2AC7">
              <w:rPr>
                <w:b/>
                <w:bCs/>
                <w:color w:val="000000"/>
                <w:sz w:val="22"/>
                <w:szCs w:val="22"/>
              </w:rPr>
              <w:t>Programación Vigencia</w:t>
            </w:r>
          </w:p>
        </w:tc>
        <w:tc>
          <w:tcPr>
            <w:tcW w:w="1307" w:type="dxa"/>
            <w:tcBorders>
              <w:top w:val="single" w:sz="1" w:space="0" w:color="000000"/>
              <w:left w:val="single" w:sz="1" w:space="0" w:color="000000"/>
              <w:bottom w:val="single" w:sz="1" w:space="0" w:color="000000"/>
            </w:tcBorders>
            <w:shd w:val="clear" w:color="auto" w:fill="0099FF"/>
            <w:vAlign w:val="center"/>
          </w:tcPr>
          <w:p w14:paraId="58C00B90" w14:textId="77777777" w:rsidR="00F4171E" w:rsidRPr="00BF2AC7" w:rsidRDefault="00F4171E" w:rsidP="00B66ADF">
            <w:pPr>
              <w:pStyle w:val="Contenidodelatabla"/>
              <w:jc w:val="center"/>
              <w:rPr>
                <w:sz w:val="22"/>
                <w:szCs w:val="22"/>
              </w:rPr>
            </w:pPr>
            <w:r w:rsidRPr="00BF2AC7">
              <w:rPr>
                <w:b/>
                <w:bCs/>
                <w:color w:val="000000"/>
                <w:sz w:val="22"/>
                <w:szCs w:val="22"/>
              </w:rPr>
              <w:t>Ejecución Vigencia</w:t>
            </w:r>
          </w:p>
        </w:tc>
        <w:tc>
          <w:tcPr>
            <w:tcW w:w="1028"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5A8879F7" w14:textId="77777777" w:rsidR="00F4171E" w:rsidRPr="00BF2AC7" w:rsidRDefault="00F4171E" w:rsidP="00B66ADF">
            <w:pPr>
              <w:pStyle w:val="Contenidodelatabla"/>
              <w:jc w:val="center"/>
              <w:rPr>
                <w:sz w:val="22"/>
                <w:szCs w:val="22"/>
              </w:rPr>
            </w:pPr>
            <w:r w:rsidRPr="00BF2AC7">
              <w:rPr>
                <w:b/>
                <w:bCs/>
                <w:color w:val="000000"/>
                <w:sz w:val="22"/>
                <w:szCs w:val="22"/>
              </w:rPr>
              <w:t>% Avance</w:t>
            </w:r>
          </w:p>
        </w:tc>
      </w:tr>
      <w:tr w:rsidR="00F4171E" w:rsidRPr="00BF2AC7" w14:paraId="5A14FCA8" w14:textId="77777777" w:rsidTr="00B66ADF">
        <w:tc>
          <w:tcPr>
            <w:tcW w:w="729" w:type="dxa"/>
            <w:tcBorders>
              <w:left w:val="single" w:sz="1" w:space="0" w:color="000000"/>
              <w:bottom w:val="single" w:sz="1" w:space="0" w:color="000000"/>
            </w:tcBorders>
            <w:shd w:val="clear" w:color="auto" w:fill="auto"/>
            <w:vAlign w:val="center"/>
          </w:tcPr>
          <w:p w14:paraId="7FA9C6CB" w14:textId="77777777" w:rsidR="00F4171E" w:rsidRPr="00BF2AC7" w:rsidRDefault="00F4171E" w:rsidP="00B66ADF">
            <w:pPr>
              <w:pStyle w:val="Contenidodelatabla"/>
              <w:snapToGrid w:val="0"/>
              <w:jc w:val="center"/>
              <w:rPr>
                <w:sz w:val="22"/>
                <w:szCs w:val="22"/>
              </w:rPr>
            </w:pPr>
            <w:r w:rsidRPr="00BF2AC7">
              <w:rPr>
                <w:color w:val="000000"/>
                <w:sz w:val="22"/>
                <w:szCs w:val="22"/>
              </w:rPr>
              <w:t>3</w:t>
            </w:r>
          </w:p>
        </w:tc>
        <w:tc>
          <w:tcPr>
            <w:tcW w:w="4885" w:type="dxa"/>
            <w:tcBorders>
              <w:left w:val="single" w:sz="1" w:space="0" w:color="000000"/>
              <w:bottom w:val="single" w:sz="1" w:space="0" w:color="000000"/>
            </w:tcBorders>
            <w:shd w:val="clear" w:color="auto" w:fill="auto"/>
            <w:vAlign w:val="center"/>
          </w:tcPr>
          <w:p w14:paraId="2F3C6809" w14:textId="77777777" w:rsidR="00F4171E" w:rsidRPr="00BF2AC7" w:rsidRDefault="00F4171E" w:rsidP="00B66ADF">
            <w:pPr>
              <w:pStyle w:val="Contenidodelatabla"/>
              <w:snapToGrid w:val="0"/>
              <w:jc w:val="both"/>
              <w:rPr>
                <w:sz w:val="22"/>
                <w:szCs w:val="22"/>
              </w:rPr>
            </w:pPr>
            <w:r w:rsidRPr="00BF2AC7">
              <w:rPr>
                <w:color w:val="000000"/>
                <w:sz w:val="22"/>
                <w:szCs w:val="22"/>
              </w:rPr>
              <w:t>Apoyar 45 agentes del sector en procesos profesionalización</w:t>
            </w:r>
          </w:p>
        </w:tc>
        <w:tc>
          <w:tcPr>
            <w:tcW w:w="1640" w:type="dxa"/>
            <w:tcBorders>
              <w:left w:val="single" w:sz="1" w:space="0" w:color="000000"/>
              <w:bottom w:val="single" w:sz="1" w:space="0" w:color="000000"/>
            </w:tcBorders>
            <w:shd w:val="clear" w:color="auto" w:fill="auto"/>
            <w:vAlign w:val="center"/>
          </w:tcPr>
          <w:p w14:paraId="3B6FF8B6" w14:textId="77777777" w:rsidR="00F4171E" w:rsidRPr="00BF2AC7" w:rsidRDefault="00F4171E" w:rsidP="00B66ADF">
            <w:pPr>
              <w:pStyle w:val="Contenidodelatabla"/>
              <w:snapToGrid w:val="0"/>
              <w:jc w:val="center"/>
              <w:rPr>
                <w:sz w:val="22"/>
                <w:szCs w:val="22"/>
              </w:rPr>
            </w:pPr>
            <w:r w:rsidRPr="00BF2AC7">
              <w:rPr>
                <w:color w:val="000000"/>
                <w:sz w:val="22"/>
                <w:szCs w:val="22"/>
              </w:rPr>
              <w:t>45</w:t>
            </w:r>
          </w:p>
        </w:tc>
        <w:tc>
          <w:tcPr>
            <w:tcW w:w="1307" w:type="dxa"/>
            <w:tcBorders>
              <w:left w:val="single" w:sz="1" w:space="0" w:color="000000"/>
              <w:bottom w:val="single" w:sz="1" w:space="0" w:color="000000"/>
            </w:tcBorders>
            <w:shd w:val="clear" w:color="auto" w:fill="auto"/>
            <w:vAlign w:val="center"/>
          </w:tcPr>
          <w:p w14:paraId="51A536FB" w14:textId="77777777" w:rsidR="00F4171E" w:rsidRPr="00BF2AC7" w:rsidRDefault="00F4171E" w:rsidP="00B66ADF">
            <w:pPr>
              <w:pStyle w:val="Contenidodelatabla"/>
              <w:snapToGrid w:val="0"/>
              <w:jc w:val="center"/>
              <w:rPr>
                <w:sz w:val="22"/>
                <w:szCs w:val="22"/>
              </w:rPr>
            </w:pPr>
            <w:r w:rsidRPr="00BF2AC7">
              <w:rPr>
                <w:sz w:val="22"/>
                <w:szCs w:val="22"/>
              </w:rPr>
              <w:t>0</w:t>
            </w:r>
          </w:p>
        </w:tc>
        <w:tc>
          <w:tcPr>
            <w:tcW w:w="1028" w:type="dxa"/>
            <w:tcBorders>
              <w:left w:val="single" w:sz="1" w:space="0" w:color="000000"/>
              <w:bottom w:val="single" w:sz="1" w:space="0" w:color="000000"/>
              <w:right w:val="single" w:sz="1" w:space="0" w:color="000000"/>
            </w:tcBorders>
            <w:shd w:val="clear" w:color="auto" w:fill="auto"/>
            <w:vAlign w:val="center"/>
          </w:tcPr>
          <w:p w14:paraId="4A3B255B" w14:textId="77777777" w:rsidR="00F4171E" w:rsidRPr="00BF2AC7" w:rsidRDefault="00F4171E" w:rsidP="00B66ADF">
            <w:pPr>
              <w:pStyle w:val="Contenidodelatabla"/>
              <w:snapToGrid w:val="0"/>
              <w:jc w:val="center"/>
              <w:rPr>
                <w:sz w:val="22"/>
                <w:szCs w:val="22"/>
              </w:rPr>
            </w:pPr>
            <w:r w:rsidRPr="00BF2AC7">
              <w:rPr>
                <w:sz w:val="22"/>
                <w:szCs w:val="22"/>
              </w:rPr>
              <w:t>0%</w:t>
            </w:r>
          </w:p>
        </w:tc>
      </w:tr>
    </w:tbl>
    <w:p w14:paraId="722DA8BF" w14:textId="77777777" w:rsidR="00F4171E" w:rsidRPr="00BF2AC7" w:rsidRDefault="00F4171E" w:rsidP="00F4171E">
      <w:pPr>
        <w:jc w:val="center"/>
        <w:rPr>
          <w:rFonts w:eastAsia="Times New Roman"/>
          <w:color w:val="000000"/>
          <w:sz w:val="22"/>
          <w:szCs w:val="22"/>
          <w:lang w:eastAsia="es-ES" w:bidi="es-ES"/>
        </w:rPr>
      </w:pPr>
    </w:p>
    <w:p w14:paraId="5CAFA0EB" w14:textId="77777777" w:rsidR="00F4171E" w:rsidRPr="00BF2AC7" w:rsidRDefault="00F4171E" w:rsidP="00F4171E">
      <w:pPr>
        <w:jc w:val="center"/>
        <w:rPr>
          <w:rFonts w:eastAsia="Times New Roman"/>
          <w:color w:val="000000"/>
          <w:sz w:val="22"/>
          <w:szCs w:val="22"/>
          <w:lang w:eastAsia="es-ES" w:bidi="es-ES"/>
        </w:rPr>
      </w:pPr>
    </w:p>
    <w:p w14:paraId="58BD4930"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1. Reporte de avance y logros de la meta proyecto</w:t>
      </w:r>
    </w:p>
    <w:p w14:paraId="70AD8CE7" w14:textId="77777777" w:rsidR="00F4171E" w:rsidRPr="00BF2AC7" w:rsidRDefault="00F4171E" w:rsidP="00F4171E">
      <w:pPr>
        <w:tabs>
          <w:tab w:val="left" w:pos="0"/>
          <w:tab w:val="left" w:pos="720"/>
        </w:tabs>
        <w:spacing w:line="100" w:lineRule="atLeast"/>
        <w:jc w:val="both"/>
        <w:rPr>
          <w:color w:val="000000"/>
          <w:sz w:val="22"/>
          <w:szCs w:val="22"/>
        </w:rPr>
      </w:pPr>
    </w:p>
    <w:p w14:paraId="4D036B49" w14:textId="77777777" w:rsidR="00F4171E" w:rsidRPr="00BF2AC7" w:rsidRDefault="00F4171E" w:rsidP="00F4171E">
      <w:pPr>
        <w:pStyle w:val="Ttulo"/>
        <w:spacing w:before="0" w:after="0"/>
        <w:rPr>
          <w:rFonts w:ascii="Arial" w:eastAsia="Arial" w:hAnsi="Arial" w:cs="Arial"/>
          <w:b w:val="0"/>
          <w:szCs w:val="22"/>
          <w:lang w:eastAsia="ar-SA" w:bidi="es-ES"/>
        </w:rPr>
      </w:pPr>
      <w:r w:rsidRPr="00BF2AC7">
        <w:rPr>
          <w:rFonts w:ascii="Arial" w:eastAsia="Arial" w:hAnsi="Arial" w:cs="Arial"/>
          <w:szCs w:val="22"/>
          <w:lang w:eastAsia="ar-SA" w:bidi="es-ES"/>
        </w:rPr>
        <w:t xml:space="preserve">Avances Cuatrienio: </w:t>
      </w:r>
      <w:r w:rsidRPr="00BF2AC7">
        <w:rPr>
          <w:rFonts w:ascii="Arial" w:hAnsi="Arial" w:cs="Arial"/>
          <w:b w:val="0"/>
          <w:szCs w:val="22"/>
        </w:rPr>
        <w:t xml:space="preserve">en el II semestre de 2016 se gestionó un convenio con la Universidad Distrital para continuar con la profesionalización de los Agentes del Sector, se matricularon en los programas regulares de la misma 15 agentes que superaron las pruebas en cada una de sus modalidades. </w:t>
      </w:r>
    </w:p>
    <w:p w14:paraId="1737A29E" w14:textId="77777777" w:rsidR="00F4171E" w:rsidRPr="00BF2AC7" w:rsidRDefault="00F4171E" w:rsidP="00F4171E">
      <w:pPr>
        <w:tabs>
          <w:tab w:val="left" w:pos="0"/>
          <w:tab w:val="left" w:pos="720"/>
        </w:tabs>
        <w:spacing w:line="100" w:lineRule="atLeast"/>
        <w:jc w:val="both"/>
        <w:rPr>
          <w:rFonts w:eastAsia="Arial"/>
          <w:b/>
          <w:bCs/>
          <w:color w:val="000000"/>
          <w:sz w:val="22"/>
          <w:szCs w:val="22"/>
          <w:lang w:eastAsia="ar-SA" w:bidi="es-ES"/>
        </w:rPr>
      </w:pPr>
    </w:p>
    <w:p w14:paraId="4C664BBC" w14:textId="77777777" w:rsidR="00F4171E" w:rsidRPr="00BF2AC7" w:rsidRDefault="00F4171E" w:rsidP="00F4171E">
      <w:pPr>
        <w:tabs>
          <w:tab w:val="left" w:pos="0"/>
          <w:tab w:val="left" w:pos="720"/>
        </w:tabs>
        <w:spacing w:line="100" w:lineRule="atLeast"/>
        <w:jc w:val="both"/>
        <w:rPr>
          <w:color w:val="000000"/>
          <w:sz w:val="22"/>
          <w:szCs w:val="22"/>
        </w:rPr>
      </w:pPr>
    </w:p>
    <w:p w14:paraId="0B7437F4" w14:textId="77777777" w:rsidR="00F4171E" w:rsidRDefault="00F4171E" w:rsidP="00F4171E">
      <w:pPr>
        <w:pStyle w:val="Ttulo"/>
        <w:spacing w:before="0" w:after="0"/>
        <w:rPr>
          <w:rFonts w:ascii="Arial" w:hAnsi="Arial" w:cs="Arial"/>
          <w:b w:val="0"/>
          <w:szCs w:val="22"/>
        </w:rPr>
      </w:pPr>
      <w:r w:rsidRPr="00BF2AC7">
        <w:rPr>
          <w:rFonts w:ascii="Arial" w:eastAsia="Arial" w:hAnsi="Arial" w:cs="Arial"/>
          <w:szCs w:val="22"/>
          <w:lang w:eastAsia="ar-SA" w:bidi="es-ES"/>
        </w:rPr>
        <w:t xml:space="preserve">Avances vigencia:  </w:t>
      </w:r>
      <w:r>
        <w:rPr>
          <w:rFonts w:ascii="Arial" w:hAnsi="Arial" w:cs="Arial"/>
          <w:b w:val="0"/>
          <w:szCs w:val="22"/>
        </w:rPr>
        <w:t xml:space="preserve">En lo transcurrido del año se han realizado los siguientes avances: </w:t>
      </w:r>
    </w:p>
    <w:p w14:paraId="04933827" w14:textId="77777777" w:rsidR="00F4171E" w:rsidRPr="00BF2AC7" w:rsidRDefault="00F4171E" w:rsidP="00F4171E">
      <w:pPr>
        <w:tabs>
          <w:tab w:val="left" w:pos="0"/>
          <w:tab w:val="left" w:pos="720"/>
        </w:tabs>
        <w:spacing w:line="100" w:lineRule="atLeast"/>
        <w:jc w:val="both"/>
        <w:rPr>
          <w:sz w:val="22"/>
          <w:szCs w:val="22"/>
        </w:rPr>
      </w:pPr>
    </w:p>
    <w:p w14:paraId="1EDDDF9A" w14:textId="77777777" w:rsidR="00F4171E" w:rsidRPr="00BF2AC7" w:rsidRDefault="00F4171E" w:rsidP="00F4171E">
      <w:pPr>
        <w:tabs>
          <w:tab w:val="left" w:pos="142"/>
          <w:tab w:val="left" w:pos="720"/>
        </w:tabs>
        <w:spacing w:line="100" w:lineRule="atLeast"/>
        <w:ind w:left="142"/>
        <w:jc w:val="both"/>
        <w:rPr>
          <w:color w:val="000000"/>
          <w:sz w:val="22"/>
          <w:szCs w:val="22"/>
        </w:rPr>
      </w:pPr>
      <w:r>
        <w:rPr>
          <w:color w:val="000000"/>
          <w:sz w:val="22"/>
          <w:szCs w:val="22"/>
        </w:rPr>
        <w:lastRenderedPageBreak/>
        <w:t xml:space="preserve">Se continua </w:t>
      </w:r>
      <w:r w:rsidRPr="00BF2AC7">
        <w:rPr>
          <w:color w:val="000000"/>
          <w:sz w:val="22"/>
          <w:szCs w:val="22"/>
        </w:rPr>
        <w:t>con el seguimiento al desarrollo de los convenios suscritos con el ICETEX y las universidades Distrital y Pedagógica, lo que ha implicado la realización de mesas de trabajo para hacer seguimiento en conjunto con el equipo financiero de la Dirección de Arte, Cultura y Patrimonio y revisión documental de los expedientes asociados a los estudiantes que se benefician del proceso.</w:t>
      </w:r>
    </w:p>
    <w:p w14:paraId="40D7C999" w14:textId="77777777" w:rsidR="00F4171E" w:rsidRPr="00BF2AC7" w:rsidRDefault="00F4171E" w:rsidP="00F4171E">
      <w:pPr>
        <w:tabs>
          <w:tab w:val="left" w:pos="142"/>
          <w:tab w:val="left" w:pos="720"/>
        </w:tabs>
        <w:spacing w:line="100" w:lineRule="atLeast"/>
        <w:ind w:left="142"/>
        <w:jc w:val="both"/>
        <w:rPr>
          <w:color w:val="000000"/>
          <w:sz w:val="22"/>
          <w:szCs w:val="22"/>
        </w:rPr>
      </w:pPr>
    </w:p>
    <w:p w14:paraId="315DC454"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Se suscribió convenio con la Universidad Pedagógica Nacional, de tal manera que se garantiza la continuidad de los artistas que están cursando la carrera. De igual manera se ha verificado el cumplimiento de trámites y procedimientos para la condonación de los artistas que ya cumplieron con requisitos de grado.</w:t>
      </w:r>
    </w:p>
    <w:p w14:paraId="7541AADF"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 </w:t>
      </w:r>
    </w:p>
    <w:p w14:paraId="73451D7A"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 xml:space="preserve">Con relación a las acciones relacionadas con la meta de apoyo a procesos de profesionalización ligada al proyecto 997, se realizaron mesas de trabajo con la Facultad de Artes de la Universidad Distrital (3), buscando opciones de trabajo conjunto, de igual manera se realizaron reuniones con la Universidad Pedagógica para los campos de recreación y cultura física. </w:t>
      </w:r>
    </w:p>
    <w:p w14:paraId="3D88C3E3"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 </w:t>
      </w:r>
    </w:p>
    <w:p w14:paraId="42CFAAF7"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Está en pleno proceso la realización de un estudio de mercado para actualizar las necesidades financieras y proyectar costos reales, de igual manera se revisan ofertas de universidades privadas, para lo cual se enviaron comunicaciones solicitando cotización de servicios a más de 6 universidades.</w:t>
      </w:r>
    </w:p>
    <w:p w14:paraId="33DE94DB"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 </w:t>
      </w:r>
    </w:p>
    <w:p w14:paraId="7D016833"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También se realizaron reuniones con la Dirección de Educación Superior de la Secretaría Distrital de Educación para recibir asesoría y buscar alianzas.</w:t>
      </w:r>
    </w:p>
    <w:p w14:paraId="3A077A24"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 </w:t>
      </w:r>
    </w:p>
    <w:p w14:paraId="4BE59C9B"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La Subdirección de Arte, Cultura y Patrimonio consolidó un diagnóstico, identificando los problemas y limitaciones del modelo de profesionalización que se viene implementando desde 2013.</w:t>
      </w:r>
    </w:p>
    <w:p w14:paraId="42B5C4DE"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 </w:t>
      </w:r>
    </w:p>
    <w:p w14:paraId="524E5B54" w14:textId="77777777" w:rsidR="00F4171E" w:rsidRPr="00BF2AC7" w:rsidRDefault="00F4171E" w:rsidP="00F4171E">
      <w:pPr>
        <w:tabs>
          <w:tab w:val="left" w:pos="142"/>
          <w:tab w:val="left" w:pos="720"/>
        </w:tabs>
        <w:spacing w:line="100" w:lineRule="atLeast"/>
        <w:ind w:left="142"/>
        <w:jc w:val="both"/>
        <w:rPr>
          <w:color w:val="000000"/>
          <w:sz w:val="22"/>
          <w:szCs w:val="22"/>
        </w:rPr>
      </w:pPr>
      <w:r w:rsidRPr="00BF2AC7">
        <w:rPr>
          <w:color w:val="000000"/>
          <w:sz w:val="22"/>
          <w:szCs w:val="22"/>
        </w:rPr>
        <w:t>A partir de las reuniones con las universidades y de las conclusiones del diagnóstico se definió replantear la estrategia de apoyo a la profesionalización para la vigencia 2017, de tal manera que se formul</w:t>
      </w:r>
      <w:r>
        <w:rPr>
          <w:color w:val="000000"/>
          <w:sz w:val="22"/>
          <w:szCs w:val="22"/>
        </w:rPr>
        <w:t>e</w:t>
      </w:r>
      <w:r w:rsidRPr="00BF2AC7">
        <w:rPr>
          <w:color w:val="000000"/>
          <w:sz w:val="22"/>
          <w:szCs w:val="22"/>
        </w:rPr>
        <w:t xml:space="preserve"> una convocatoria de estímulos a la profesionalización, a partir de la cual se espera entregar 45 reconocimientos</w:t>
      </w:r>
      <w:r>
        <w:rPr>
          <w:color w:val="000000"/>
          <w:sz w:val="22"/>
          <w:szCs w:val="22"/>
        </w:rPr>
        <w:t>.</w:t>
      </w:r>
      <w:r w:rsidRPr="00BF2AC7">
        <w:rPr>
          <w:color w:val="000000"/>
          <w:sz w:val="22"/>
          <w:szCs w:val="22"/>
        </w:rPr>
        <w:t xml:space="preserve"> </w:t>
      </w:r>
    </w:p>
    <w:p w14:paraId="231287D3" w14:textId="77777777" w:rsidR="00F4171E" w:rsidRPr="00BF2AC7" w:rsidRDefault="00F4171E" w:rsidP="00F4171E">
      <w:pPr>
        <w:tabs>
          <w:tab w:val="left" w:pos="0"/>
          <w:tab w:val="left" w:pos="720"/>
        </w:tabs>
        <w:spacing w:line="100" w:lineRule="atLeast"/>
        <w:jc w:val="both"/>
        <w:rPr>
          <w:sz w:val="22"/>
          <w:szCs w:val="22"/>
        </w:rPr>
      </w:pPr>
    </w:p>
    <w:p w14:paraId="18F1691F" w14:textId="77777777" w:rsidR="00F4171E" w:rsidRPr="00BF2AC7" w:rsidRDefault="00F4171E" w:rsidP="00F4171E">
      <w:pPr>
        <w:rPr>
          <w:color w:val="000000"/>
          <w:sz w:val="22"/>
          <w:szCs w:val="22"/>
        </w:rPr>
      </w:pPr>
    </w:p>
    <w:p w14:paraId="005A77F9"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2. Retrasos y soluciones de la meta del proyecto</w:t>
      </w:r>
    </w:p>
    <w:p w14:paraId="29B9374B" w14:textId="77777777" w:rsidR="00F4171E" w:rsidRPr="00BF2AC7" w:rsidRDefault="00F4171E" w:rsidP="00F4171E">
      <w:pPr>
        <w:jc w:val="both"/>
        <w:rPr>
          <w:color w:val="000000"/>
          <w:sz w:val="22"/>
          <w:szCs w:val="22"/>
        </w:rPr>
      </w:pPr>
    </w:p>
    <w:p w14:paraId="418AF5B0" w14:textId="77777777" w:rsidR="00F4171E" w:rsidRPr="00BF2AC7" w:rsidRDefault="00F4171E" w:rsidP="00F4171E">
      <w:pPr>
        <w:widowControl/>
        <w:suppressAutoHyphens w:val="0"/>
        <w:jc w:val="both"/>
        <w:rPr>
          <w:rFonts w:eastAsia="Times New Roman"/>
          <w:color w:val="000000"/>
          <w:sz w:val="22"/>
          <w:szCs w:val="22"/>
          <w:lang w:val="es-CO" w:eastAsia="es-CO"/>
        </w:rPr>
      </w:pPr>
      <w:r w:rsidRPr="00BF2AC7">
        <w:rPr>
          <w:rFonts w:eastAsia="Times New Roman"/>
          <w:color w:val="000000"/>
          <w:sz w:val="22"/>
          <w:szCs w:val="22"/>
          <w:lang w:val="es-CO" w:eastAsia="es-CO"/>
        </w:rPr>
        <w:t>No se presentan retrasos.</w:t>
      </w:r>
    </w:p>
    <w:p w14:paraId="0B004711" w14:textId="77777777" w:rsidR="00F4171E" w:rsidRPr="00BF2AC7" w:rsidRDefault="00F4171E" w:rsidP="00F4171E">
      <w:pPr>
        <w:jc w:val="both"/>
        <w:rPr>
          <w:color w:val="000000"/>
          <w:sz w:val="22"/>
          <w:szCs w:val="22"/>
        </w:rPr>
      </w:pPr>
    </w:p>
    <w:p w14:paraId="24B320C2" w14:textId="77777777" w:rsidR="00F4171E" w:rsidRPr="00BF2AC7" w:rsidRDefault="00F4171E" w:rsidP="00F4171E">
      <w:pPr>
        <w:jc w:val="both"/>
        <w:rPr>
          <w:color w:val="000000"/>
          <w:sz w:val="22"/>
          <w:szCs w:val="22"/>
        </w:rPr>
      </w:pPr>
    </w:p>
    <w:p w14:paraId="06FC7431"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3. Beneficios de ciudad</w:t>
      </w:r>
      <w:r w:rsidRPr="00437D2F">
        <w:rPr>
          <w:b/>
          <w:bCs/>
          <w:color w:val="000000"/>
          <w:sz w:val="22"/>
          <w:szCs w:val="22"/>
        </w:rPr>
        <w:tab/>
      </w:r>
    </w:p>
    <w:p w14:paraId="1E023ABE" w14:textId="77777777" w:rsidR="00F4171E" w:rsidRDefault="00F4171E" w:rsidP="00F4171E">
      <w:pPr>
        <w:pStyle w:val="Textoindependiente"/>
      </w:pPr>
    </w:p>
    <w:p w14:paraId="569454AD" w14:textId="77777777" w:rsidR="00F4171E" w:rsidRPr="00437D2F" w:rsidRDefault="00F4171E" w:rsidP="00F4171E">
      <w:pPr>
        <w:pStyle w:val="Textoindependiente"/>
      </w:pPr>
    </w:p>
    <w:p w14:paraId="13815FE5"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lastRenderedPageBreak/>
        <w:t>Es fundamental brindar oportunidades para obtener un título profesional a artistas y artistas-docentes, a través de un programa de profesionalización ofrecido por las universidades de Colombia, de tal manera que se reconozcan y valoren los saberes y las experiencias en el ejercicio del campo artístico.</w:t>
      </w:r>
    </w:p>
    <w:p w14:paraId="65488F02"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sz w:val="22"/>
          <w:szCs w:val="22"/>
          <w:lang w:val="es-CO" w:eastAsia="es-CO"/>
        </w:rPr>
        <w:t> </w:t>
      </w:r>
    </w:p>
    <w:p w14:paraId="2BA3301F"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color w:val="000000"/>
          <w:sz w:val="22"/>
          <w:szCs w:val="22"/>
          <w:lang w:val="es-CO" w:eastAsia="es-CO"/>
        </w:rPr>
        <w:t>De igual manera es necesario fortalecer la relación entre la producción académica y las necesidades e iniciativas públicas, así como la interacción con estudiantes, profesionales y universidades.</w:t>
      </w:r>
    </w:p>
    <w:p w14:paraId="2E79DA6C" w14:textId="77777777" w:rsidR="00F4171E" w:rsidRPr="00BF2AC7" w:rsidRDefault="00F4171E" w:rsidP="00F4171E">
      <w:pPr>
        <w:jc w:val="both"/>
        <w:rPr>
          <w:color w:val="000000"/>
          <w:sz w:val="22"/>
          <w:szCs w:val="22"/>
        </w:rPr>
      </w:pPr>
    </w:p>
    <w:p w14:paraId="13BD2DD0" w14:textId="77777777" w:rsidR="00F4171E" w:rsidRPr="00BF2AC7" w:rsidRDefault="00F4171E" w:rsidP="00F4171E">
      <w:pPr>
        <w:jc w:val="both"/>
        <w:rPr>
          <w:color w:val="000000"/>
          <w:sz w:val="22"/>
          <w:szCs w:val="22"/>
        </w:rPr>
      </w:pPr>
    </w:p>
    <w:p w14:paraId="5B935077"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4. Enfoque Diferencial y Poblacional</w:t>
      </w:r>
    </w:p>
    <w:p w14:paraId="3D82BF25" w14:textId="77777777" w:rsidR="00F4171E" w:rsidRPr="00BF2AC7" w:rsidRDefault="00F4171E" w:rsidP="00F4171E">
      <w:pPr>
        <w:spacing w:line="276" w:lineRule="auto"/>
        <w:jc w:val="both"/>
        <w:rPr>
          <w:color w:val="000000"/>
          <w:sz w:val="22"/>
          <w:szCs w:val="22"/>
        </w:rPr>
      </w:pPr>
    </w:p>
    <w:p w14:paraId="5BEBC715" w14:textId="77777777" w:rsidR="00F4171E" w:rsidRPr="00BF2AC7" w:rsidRDefault="00F4171E" w:rsidP="00F4171E">
      <w:pPr>
        <w:spacing w:line="276" w:lineRule="auto"/>
        <w:jc w:val="both"/>
        <w:rPr>
          <w:sz w:val="22"/>
          <w:szCs w:val="22"/>
        </w:rPr>
      </w:pPr>
      <w:r w:rsidRPr="00BF2AC7">
        <w:rPr>
          <w:sz w:val="22"/>
          <w:szCs w:val="22"/>
        </w:rPr>
        <w:t>Este componente va dirigido a artistas de todas las poblaciones, géneros, sectores sociales y grupos étnicos, adicionalmente, es importante resaltar que las acciones directas de profesionalización de los agentes son ejecutadas por la universidad Pedagógica Nacional, y la facultad de artes ASAB de la universidad Distrital y no por la SCRD, por lo cual, no aplica el reporte de enfoque diferencial y poblacional.</w:t>
      </w:r>
    </w:p>
    <w:p w14:paraId="7F4145E5" w14:textId="77777777" w:rsidR="00F4171E" w:rsidRPr="00BF2AC7" w:rsidRDefault="00F4171E" w:rsidP="00F4171E">
      <w:pPr>
        <w:spacing w:line="276" w:lineRule="auto"/>
        <w:jc w:val="both"/>
        <w:rPr>
          <w:color w:val="000000"/>
          <w:sz w:val="22"/>
          <w:szCs w:val="22"/>
        </w:rPr>
      </w:pPr>
    </w:p>
    <w:p w14:paraId="06235729" w14:textId="77777777" w:rsidR="00F4171E" w:rsidRPr="00BF2AC7" w:rsidRDefault="00F4171E" w:rsidP="00F4171E">
      <w:pPr>
        <w:spacing w:line="276" w:lineRule="auto"/>
        <w:jc w:val="both"/>
        <w:rPr>
          <w:color w:val="000000"/>
          <w:sz w:val="22"/>
          <w:szCs w:val="22"/>
        </w:rPr>
      </w:pPr>
    </w:p>
    <w:p w14:paraId="14D361D7" w14:textId="77777777" w:rsidR="00F4171E" w:rsidRPr="00437D2F" w:rsidRDefault="00F4171E" w:rsidP="00F4171E">
      <w:pPr>
        <w:pBdr>
          <w:top w:val="none" w:sz="0" w:space="0" w:color="000000"/>
          <w:left w:val="none" w:sz="0" w:space="0" w:color="000000"/>
          <w:bottom w:val="single" w:sz="1" w:space="2" w:color="000000"/>
          <w:right w:val="none" w:sz="0" w:space="0" w:color="000000"/>
        </w:pBdr>
        <w:jc w:val="both"/>
        <w:rPr>
          <w:b/>
          <w:bCs/>
          <w:color w:val="000000"/>
          <w:sz w:val="22"/>
          <w:szCs w:val="22"/>
        </w:rPr>
      </w:pPr>
      <w:r w:rsidRPr="00437D2F">
        <w:rPr>
          <w:b/>
          <w:bCs/>
          <w:color w:val="000000"/>
          <w:sz w:val="22"/>
          <w:szCs w:val="22"/>
        </w:rPr>
        <w:t>5. Enfoque Territorial</w:t>
      </w:r>
      <w:r w:rsidRPr="00437D2F">
        <w:rPr>
          <w:b/>
          <w:bCs/>
          <w:color w:val="000000"/>
          <w:sz w:val="22"/>
          <w:szCs w:val="22"/>
        </w:rPr>
        <w:tab/>
      </w:r>
      <w:r w:rsidRPr="00437D2F">
        <w:rPr>
          <w:b/>
          <w:bCs/>
          <w:color w:val="000000"/>
          <w:sz w:val="22"/>
          <w:szCs w:val="22"/>
        </w:rPr>
        <w:tab/>
      </w:r>
    </w:p>
    <w:p w14:paraId="0C5D3373" w14:textId="77777777" w:rsidR="00F4171E" w:rsidRPr="00BF2AC7" w:rsidRDefault="00F4171E" w:rsidP="00F4171E">
      <w:pPr>
        <w:rPr>
          <w:color w:val="000000"/>
          <w:sz w:val="22"/>
          <w:szCs w:val="22"/>
        </w:rPr>
      </w:pPr>
    </w:p>
    <w:p w14:paraId="6E8B7B0C" w14:textId="77777777" w:rsidR="00F4171E" w:rsidRPr="00BF2AC7" w:rsidRDefault="00F4171E" w:rsidP="00F4171E">
      <w:pPr>
        <w:widowControl/>
        <w:suppressAutoHyphens w:val="0"/>
        <w:jc w:val="both"/>
        <w:rPr>
          <w:rFonts w:eastAsia="Times New Roman"/>
          <w:sz w:val="22"/>
          <w:szCs w:val="22"/>
          <w:lang w:val="es-CO" w:eastAsia="es-CO"/>
        </w:rPr>
      </w:pPr>
      <w:r w:rsidRPr="00BF2AC7">
        <w:rPr>
          <w:rFonts w:eastAsia="Times New Roman"/>
          <w:sz w:val="22"/>
          <w:szCs w:val="22"/>
          <w:lang w:val="es-CO" w:eastAsia="es-CO"/>
        </w:rPr>
        <w:t>La puesta en marcha para la profesionalización de agentes del sector no se ejecuta con enfoque territorial sino disciplinar, por tal razón, no aplica el reporte.</w:t>
      </w:r>
    </w:p>
    <w:p w14:paraId="77FC6501" w14:textId="77777777" w:rsidR="00F4171E" w:rsidRPr="00BF2AC7" w:rsidRDefault="00F4171E" w:rsidP="00F4171E">
      <w:pPr>
        <w:rPr>
          <w:color w:val="000000"/>
          <w:sz w:val="22"/>
          <w:szCs w:val="22"/>
        </w:rPr>
      </w:pPr>
    </w:p>
    <w:p w14:paraId="70A0F55C" w14:textId="28BBDC10" w:rsidR="00024E2E" w:rsidRDefault="00024E2E" w:rsidP="002343A0">
      <w:pPr>
        <w:rPr>
          <w:b/>
          <w:bCs/>
          <w:color w:val="000000"/>
          <w:sz w:val="22"/>
          <w:szCs w:val="22"/>
        </w:rPr>
      </w:pPr>
    </w:p>
    <w:p w14:paraId="49F61FAA" w14:textId="77777777" w:rsidR="00F4171E" w:rsidRDefault="00F4171E" w:rsidP="002343A0">
      <w:pPr>
        <w:rPr>
          <w:b/>
          <w:bCs/>
          <w:color w:val="000000"/>
          <w:sz w:val="22"/>
          <w:szCs w:val="22"/>
        </w:rPr>
      </w:pPr>
    </w:p>
    <w:p w14:paraId="7825D9D7" w14:textId="77777777" w:rsidR="00024E2E" w:rsidRDefault="00024E2E" w:rsidP="002343A0">
      <w:pPr>
        <w:rPr>
          <w:b/>
          <w:bCs/>
          <w:color w:val="000000"/>
          <w:sz w:val="22"/>
          <w:szCs w:val="22"/>
        </w:rPr>
      </w:pPr>
    </w:p>
    <w:p w14:paraId="0EEDEF7E" w14:textId="77777777" w:rsidR="00F4171E" w:rsidRDefault="00F4171E" w:rsidP="002343A0">
      <w:pPr>
        <w:rPr>
          <w:b/>
          <w:bCs/>
          <w:color w:val="000000"/>
          <w:sz w:val="22"/>
          <w:szCs w:val="22"/>
        </w:rPr>
      </w:pPr>
    </w:p>
    <w:p w14:paraId="59B79F00" w14:textId="77777777" w:rsidR="00F4171E" w:rsidRDefault="00F4171E" w:rsidP="002343A0">
      <w:pPr>
        <w:rPr>
          <w:b/>
          <w:bCs/>
          <w:color w:val="000000"/>
          <w:sz w:val="22"/>
          <w:szCs w:val="22"/>
        </w:rPr>
      </w:pPr>
    </w:p>
    <w:p w14:paraId="7B90DF45" w14:textId="77777777" w:rsidR="00F4171E" w:rsidRDefault="00F4171E" w:rsidP="002343A0">
      <w:pPr>
        <w:rPr>
          <w:b/>
          <w:bCs/>
          <w:color w:val="000000"/>
          <w:sz w:val="22"/>
          <w:szCs w:val="22"/>
        </w:rPr>
      </w:pPr>
    </w:p>
    <w:p w14:paraId="4592C728" w14:textId="77777777" w:rsidR="00F4171E" w:rsidRDefault="00F4171E" w:rsidP="002343A0">
      <w:pPr>
        <w:rPr>
          <w:b/>
          <w:bCs/>
          <w:color w:val="000000"/>
          <w:sz w:val="22"/>
          <w:szCs w:val="22"/>
        </w:rPr>
      </w:pPr>
    </w:p>
    <w:p w14:paraId="3246CF88" w14:textId="77777777" w:rsidR="00F4171E" w:rsidRDefault="00F4171E" w:rsidP="002343A0">
      <w:pPr>
        <w:rPr>
          <w:b/>
          <w:bCs/>
          <w:color w:val="000000"/>
          <w:sz w:val="22"/>
          <w:szCs w:val="22"/>
        </w:rPr>
      </w:pPr>
    </w:p>
    <w:p w14:paraId="13EF143D" w14:textId="77777777" w:rsidR="00F4171E" w:rsidRDefault="00F4171E" w:rsidP="002343A0">
      <w:pPr>
        <w:rPr>
          <w:b/>
          <w:bCs/>
          <w:color w:val="000000"/>
          <w:sz w:val="22"/>
          <w:szCs w:val="22"/>
        </w:rPr>
      </w:pPr>
    </w:p>
    <w:p w14:paraId="44568F70" w14:textId="77777777" w:rsidR="00F4171E" w:rsidRDefault="00F4171E" w:rsidP="002343A0">
      <w:pPr>
        <w:rPr>
          <w:b/>
          <w:bCs/>
          <w:color w:val="000000"/>
          <w:sz w:val="22"/>
          <w:szCs w:val="22"/>
        </w:rPr>
      </w:pPr>
    </w:p>
    <w:p w14:paraId="1D125B5A" w14:textId="77777777" w:rsidR="00F4171E" w:rsidRDefault="00F4171E" w:rsidP="002343A0">
      <w:pPr>
        <w:rPr>
          <w:b/>
          <w:bCs/>
          <w:color w:val="000000"/>
          <w:sz w:val="22"/>
          <w:szCs w:val="22"/>
        </w:rPr>
      </w:pPr>
    </w:p>
    <w:p w14:paraId="20881C08" w14:textId="77777777" w:rsidR="00F4171E" w:rsidRDefault="00F4171E" w:rsidP="002343A0">
      <w:pPr>
        <w:rPr>
          <w:b/>
          <w:bCs/>
          <w:color w:val="000000"/>
          <w:sz w:val="22"/>
          <w:szCs w:val="22"/>
        </w:rPr>
      </w:pPr>
    </w:p>
    <w:p w14:paraId="6E45A3B2" w14:textId="77777777" w:rsidR="00F4171E" w:rsidRDefault="00F4171E" w:rsidP="002343A0">
      <w:pPr>
        <w:rPr>
          <w:b/>
          <w:bCs/>
          <w:color w:val="000000"/>
          <w:sz w:val="22"/>
          <w:szCs w:val="22"/>
        </w:rPr>
      </w:pPr>
    </w:p>
    <w:p w14:paraId="77D005A2" w14:textId="77777777" w:rsidR="00F4171E" w:rsidRDefault="00F4171E" w:rsidP="002343A0">
      <w:pPr>
        <w:rPr>
          <w:b/>
          <w:bCs/>
          <w:color w:val="000000"/>
          <w:sz w:val="22"/>
          <w:szCs w:val="22"/>
        </w:rPr>
      </w:pPr>
    </w:p>
    <w:p w14:paraId="5F936088" w14:textId="77777777" w:rsidR="00F4171E" w:rsidRDefault="00F4171E" w:rsidP="002343A0">
      <w:pPr>
        <w:rPr>
          <w:b/>
          <w:bCs/>
          <w:color w:val="000000"/>
          <w:sz w:val="22"/>
          <w:szCs w:val="22"/>
        </w:rPr>
      </w:pPr>
    </w:p>
    <w:p w14:paraId="5E1F4172" w14:textId="77777777" w:rsidR="00F4171E" w:rsidRDefault="00F4171E" w:rsidP="002343A0">
      <w:pPr>
        <w:rPr>
          <w:b/>
          <w:bCs/>
          <w:color w:val="000000"/>
          <w:sz w:val="22"/>
          <w:szCs w:val="22"/>
        </w:rPr>
      </w:pPr>
    </w:p>
    <w:p w14:paraId="63D1336A" w14:textId="77777777" w:rsidR="00F4171E" w:rsidRDefault="00F4171E" w:rsidP="002343A0">
      <w:pPr>
        <w:rPr>
          <w:b/>
          <w:bCs/>
          <w:color w:val="000000"/>
          <w:sz w:val="22"/>
          <w:szCs w:val="22"/>
        </w:rPr>
      </w:pPr>
    </w:p>
    <w:p w14:paraId="1AB8D835" w14:textId="77777777" w:rsidR="00F4171E" w:rsidRDefault="00F4171E" w:rsidP="002343A0">
      <w:pPr>
        <w:rPr>
          <w:b/>
          <w:bCs/>
          <w:color w:val="000000"/>
          <w:sz w:val="22"/>
          <w:szCs w:val="22"/>
        </w:rPr>
      </w:pPr>
    </w:p>
    <w:p w14:paraId="3B39213E" w14:textId="77777777" w:rsidR="00B66ADF" w:rsidRDefault="00B66ADF" w:rsidP="00B66ADF">
      <w:r>
        <w:rPr>
          <w:b/>
          <w:bCs/>
          <w:color w:val="000000"/>
          <w:sz w:val="22"/>
          <w:szCs w:val="22"/>
        </w:rPr>
        <w:lastRenderedPageBreak/>
        <w:t>PERIODO: II TRIMESTRE DE 2017</w:t>
      </w:r>
    </w:p>
    <w:p w14:paraId="19BD09EA" w14:textId="77777777" w:rsidR="00B66ADF" w:rsidRDefault="00B66ADF" w:rsidP="00B66ADF">
      <w:pPr>
        <w:jc w:val="center"/>
        <w:rPr>
          <w:b/>
          <w:bCs/>
          <w:color w:val="000000"/>
          <w:sz w:val="22"/>
          <w:szCs w:val="22"/>
        </w:rPr>
      </w:pPr>
    </w:p>
    <w:p w14:paraId="043206F1" w14:textId="77777777" w:rsidR="00B66ADF" w:rsidRDefault="00B66ADF" w:rsidP="00B66ADF">
      <w:pPr>
        <w:jc w:val="both"/>
      </w:pPr>
      <w:r>
        <w:rPr>
          <w:b/>
          <w:bCs/>
          <w:color w:val="000000"/>
          <w:sz w:val="22"/>
          <w:szCs w:val="22"/>
        </w:rPr>
        <w:t xml:space="preserve">PROYECTO DE INVERSIÓN No. 1007 - </w:t>
      </w:r>
      <w:r>
        <w:rPr>
          <w:b/>
          <w:bCs/>
          <w:i/>
          <w:iCs/>
          <w:color w:val="000000"/>
          <w:sz w:val="22"/>
          <w:szCs w:val="22"/>
        </w:rPr>
        <w:t>Información y ciudadanía digital pública para todos</w:t>
      </w:r>
    </w:p>
    <w:p w14:paraId="0E40F01F" w14:textId="77777777" w:rsidR="00B66ADF" w:rsidRDefault="00B66ADF" w:rsidP="00B66ADF">
      <w:pPr>
        <w:jc w:val="both"/>
      </w:pPr>
      <w:r>
        <w:rPr>
          <w:b/>
          <w:bCs/>
          <w:color w:val="000000"/>
          <w:sz w:val="22"/>
          <w:szCs w:val="22"/>
        </w:rPr>
        <w:t xml:space="preserve">Reporte: ENERO A JUNIO ACUMULADO 2017 </w:t>
      </w:r>
    </w:p>
    <w:p w14:paraId="6C487AF3" w14:textId="77777777" w:rsidR="00B66ADF" w:rsidRDefault="00B66ADF" w:rsidP="00B66ADF">
      <w:pPr>
        <w:jc w:val="center"/>
        <w:rPr>
          <w:rFonts w:eastAsia="Arial"/>
          <w:b/>
          <w:bCs/>
          <w:color w:val="000000"/>
          <w:sz w:val="22"/>
          <w:szCs w:val="22"/>
        </w:rPr>
      </w:pPr>
    </w:p>
    <w:tbl>
      <w:tblPr>
        <w:tblW w:w="0" w:type="auto"/>
        <w:tblInd w:w="133" w:type="dxa"/>
        <w:tblLayout w:type="fixed"/>
        <w:tblCellMar>
          <w:top w:w="55" w:type="dxa"/>
          <w:left w:w="55" w:type="dxa"/>
          <w:bottom w:w="55" w:type="dxa"/>
          <w:right w:w="55" w:type="dxa"/>
        </w:tblCellMar>
        <w:tblLook w:val="0000" w:firstRow="0" w:lastRow="0" w:firstColumn="0" w:lastColumn="0" w:noHBand="0" w:noVBand="0"/>
      </w:tblPr>
      <w:tblGrid>
        <w:gridCol w:w="664"/>
        <w:gridCol w:w="5068"/>
        <w:gridCol w:w="1639"/>
        <w:gridCol w:w="1254"/>
        <w:gridCol w:w="918"/>
      </w:tblGrid>
      <w:tr w:rsidR="00B66ADF" w14:paraId="5F1DF3DF" w14:textId="77777777" w:rsidTr="00B66ADF">
        <w:tc>
          <w:tcPr>
            <w:tcW w:w="664" w:type="dxa"/>
            <w:tcBorders>
              <w:top w:val="single" w:sz="1" w:space="0" w:color="000000"/>
              <w:left w:val="single" w:sz="1" w:space="0" w:color="000000"/>
              <w:bottom w:val="single" w:sz="1" w:space="0" w:color="000000"/>
            </w:tcBorders>
            <w:shd w:val="clear" w:color="auto" w:fill="0099FF"/>
            <w:vAlign w:val="center"/>
          </w:tcPr>
          <w:p w14:paraId="33A1A421" w14:textId="77777777" w:rsidR="00B66ADF" w:rsidRDefault="00B66ADF" w:rsidP="00B66ADF">
            <w:pPr>
              <w:pStyle w:val="Contenidodelatabla"/>
              <w:jc w:val="center"/>
            </w:pPr>
            <w:r>
              <w:rPr>
                <w:b/>
                <w:bCs/>
                <w:color w:val="000000"/>
                <w:sz w:val="22"/>
                <w:szCs w:val="22"/>
              </w:rPr>
              <w:t>Cód.</w:t>
            </w:r>
          </w:p>
          <w:p w14:paraId="5B225689" w14:textId="77777777" w:rsidR="00B66ADF" w:rsidRDefault="00B66ADF" w:rsidP="00B66ADF">
            <w:pPr>
              <w:pStyle w:val="Contenidodelatabla"/>
              <w:jc w:val="center"/>
            </w:pPr>
            <w:r>
              <w:rPr>
                <w:b/>
                <w:bCs/>
                <w:color w:val="000000"/>
                <w:sz w:val="22"/>
                <w:szCs w:val="22"/>
              </w:rPr>
              <w:t>Meta</w:t>
            </w:r>
          </w:p>
        </w:tc>
        <w:tc>
          <w:tcPr>
            <w:tcW w:w="5068" w:type="dxa"/>
            <w:tcBorders>
              <w:top w:val="single" w:sz="1" w:space="0" w:color="000000"/>
              <w:left w:val="single" w:sz="1" w:space="0" w:color="000000"/>
              <w:bottom w:val="single" w:sz="1" w:space="0" w:color="000000"/>
            </w:tcBorders>
            <w:shd w:val="clear" w:color="auto" w:fill="0099FF"/>
            <w:vAlign w:val="center"/>
          </w:tcPr>
          <w:p w14:paraId="4F5EA9B9" w14:textId="77777777" w:rsidR="00B66ADF" w:rsidRDefault="00B66ADF" w:rsidP="00B66ADF">
            <w:pPr>
              <w:pStyle w:val="Contenidodelatabla"/>
              <w:jc w:val="center"/>
            </w:pPr>
            <w:r>
              <w:rPr>
                <w:b/>
                <w:bCs/>
                <w:color w:val="000000"/>
                <w:sz w:val="22"/>
                <w:szCs w:val="22"/>
              </w:rPr>
              <w:t>Meta Proyecto</w:t>
            </w:r>
          </w:p>
        </w:tc>
        <w:tc>
          <w:tcPr>
            <w:tcW w:w="1639" w:type="dxa"/>
            <w:tcBorders>
              <w:top w:val="single" w:sz="1" w:space="0" w:color="000000"/>
              <w:left w:val="single" w:sz="1" w:space="0" w:color="000000"/>
              <w:bottom w:val="single" w:sz="1" w:space="0" w:color="000000"/>
            </w:tcBorders>
            <w:shd w:val="clear" w:color="auto" w:fill="0099FF"/>
            <w:vAlign w:val="center"/>
          </w:tcPr>
          <w:p w14:paraId="7DA203E2" w14:textId="77777777" w:rsidR="00B66ADF" w:rsidRDefault="00B66ADF" w:rsidP="00B66ADF">
            <w:pPr>
              <w:pStyle w:val="Contenidodelatabla"/>
              <w:jc w:val="center"/>
            </w:pPr>
            <w:r>
              <w:rPr>
                <w:b/>
                <w:bCs/>
                <w:color w:val="000000"/>
                <w:sz w:val="22"/>
                <w:szCs w:val="22"/>
              </w:rPr>
              <w:t>Programación Vigencia</w:t>
            </w:r>
          </w:p>
        </w:tc>
        <w:tc>
          <w:tcPr>
            <w:tcW w:w="1254" w:type="dxa"/>
            <w:tcBorders>
              <w:top w:val="single" w:sz="1" w:space="0" w:color="000000"/>
              <w:left w:val="single" w:sz="1" w:space="0" w:color="000000"/>
              <w:bottom w:val="single" w:sz="1" w:space="0" w:color="000000"/>
            </w:tcBorders>
            <w:shd w:val="clear" w:color="auto" w:fill="0099FF"/>
            <w:vAlign w:val="center"/>
          </w:tcPr>
          <w:p w14:paraId="4B7BE199" w14:textId="77777777" w:rsidR="00B66ADF" w:rsidRDefault="00B66ADF" w:rsidP="00B66ADF">
            <w:pPr>
              <w:pStyle w:val="Contenidodelatabla"/>
              <w:jc w:val="center"/>
            </w:pPr>
            <w:r>
              <w:rPr>
                <w:b/>
                <w:bCs/>
                <w:color w:val="000000"/>
                <w:sz w:val="22"/>
                <w:szCs w:val="22"/>
              </w:rPr>
              <w:t>Ejecución Vigencia</w:t>
            </w:r>
          </w:p>
        </w:tc>
        <w:tc>
          <w:tcPr>
            <w:tcW w:w="918"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6A8A8505" w14:textId="77777777" w:rsidR="00B66ADF" w:rsidRDefault="00B66ADF" w:rsidP="00B66ADF">
            <w:pPr>
              <w:pStyle w:val="Contenidodelatabla"/>
              <w:jc w:val="center"/>
            </w:pPr>
            <w:r>
              <w:rPr>
                <w:b/>
                <w:bCs/>
                <w:color w:val="000000"/>
                <w:sz w:val="22"/>
                <w:szCs w:val="22"/>
              </w:rPr>
              <w:t>% Avance</w:t>
            </w:r>
          </w:p>
        </w:tc>
      </w:tr>
      <w:tr w:rsidR="00B66ADF" w14:paraId="1EF10F6A" w14:textId="77777777" w:rsidTr="00B66ADF">
        <w:tc>
          <w:tcPr>
            <w:tcW w:w="664" w:type="dxa"/>
            <w:tcBorders>
              <w:left w:val="single" w:sz="1" w:space="0" w:color="000000"/>
              <w:bottom w:val="single" w:sz="1" w:space="0" w:color="000000"/>
            </w:tcBorders>
            <w:shd w:val="clear" w:color="auto" w:fill="auto"/>
          </w:tcPr>
          <w:p w14:paraId="1B2190CC" w14:textId="77777777" w:rsidR="00B66ADF" w:rsidRDefault="00B66ADF" w:rsidP="00B66ADF">
            <w:pPr>
              <w:pStyle w:val="Contenidodelatabla"/>
              <w:snapToGrid w:val="0"/>
              <w:jc w:val="center"/>
            </w:pPr>
            <w:r>
              <w:rPr>
                <w:sz w:val="22"/>
                <w:szCs w:val="22"/>
              </w:rPr>
              <w:t>2</w:t>
            </w:r>
          </w:p>
        </w:tc>
        <w:tc>
          <w:tcPr>
            <w:tcW w:w="5068" w:type="dxa"/>
            <w:tcBorders>
              <w:left w:val="single" w:sz="1" w:space="0" w:color="000000"/>
              <w:bottom w:val="single" w:sz="1" w:space="0" w:color="000000"/>
            </w:tcBorders>
            <w:shd w:val="clear" w:color="auto" w:fill="auto"/>
          </w:tcPr>
          <w:p w14:paraId="71BCB354" w14:textId="77777777" w:rsidR="00B66ADF" w:rsidRDefault="00B66ADF" w:rsidP="00B66ADF">
            <w:pPr>
              <w:pStyle w:val="Contenidodelatabla"/>
              <w:snapToGrid w:val="0"/>
              <w:jc w:val="both"/>
            </w:pPr>
            <w:r>
              <w:rPr>
                <w:sz w:val="22"/>
                <w:szCs w:val="22"/>
              </w:rPr>
              <w:t>Realizar el 100% de las acciones programadas para la construcción de un Gobierno de Tecnologías de la Información – TI y para el fortalecimiento de la arquitectura empresarial.</w:t>
            </w:r>
          </w:p>
        </w:tc>
        <w:tc>
          <w:tcPr>
            <w:tcW w:w="1639" w:type="dxa"/>
            <w:tcBorders>
              <w:left w:val="single" w:sz="1" w:space="0" w:color="000000"/>
              <w:bottom w:val="single" w:sz="1" w:space="0" w:color="000000"/>
            </w:tcBorders>
            <w:shd w:val="clear" w:color="auto" w:fill="auto"/>
          </w:tcPr>
          <w:p w14:paraId="6F3899D2" w14:textId="77777777" w:rsidR="00B66ADF" w:rsidRDefault="00B66ADF" w:rsidP="00B66ADF">
            <w:pPr>
              <w:pStyle w:val="Contenidodelatabla"/>
              <w:snapToGrid w:val="0"/>
              <w:jc w:val="center"/>
            </w:pPr>
            <w:r>
              <w:rPr>
                <w:sz w:val="22"/>
                <w:szCs w:val="22"/>
              </w:rPr>
              <w:t>100%</w:t>
            </w:r>
          </w:p>
        </w:tc>
        <w:tc>
          <w:tcPr>
            <w:tcW w:w="1254" w:type="dxa"/>
            <w:tcBorders>
              <w:left w:val="single" w:sz="1" w:space="0" w:color="000000"/>
              <w:bottom w:val="single" w:sz="1" w:space="0" w:color="000000"/>
            </w:tcBorders>
            <w:shd w:val="clear" w:color="auto" w:fill="auto"/>
          </w:tcPr>
          <w:p w14:paraId="6971F450" w14:textId="77777777" w:rsidR="00B66ADF" w:rsidRDefault="00B66ADF" w:rsidP="00B66ADF">
            <w:pPr>
              <w:pStyle w:val="Contenidodelatabla"/>
              <w:snapToGrid w:val="0"/>
              <w:jc w:val="center"/>
            </w:pPr>
            <w:r>
              <w:rPr>
                <w:sz w:val="22"/>
                <w:szCs w:val="22"/>
              </w:rPr>
              <w:t>38%</w:t>
            </w:r>
          </w:p>
        </w:tc>
        <w:tc>
          <w:tcPr>
            <w:tcW w:w="918" w:type="dxa"/>
            <w:tcBorders>
              <w:left w:val="single" w:sz="1" w:space="0" w:color="000000"/>
              <w:bottom w:val="single" w:sz="1" w:space="0" w:color="000000"/>
              <w:right w:val="single" w:sz="1" w:space="0" w:color="000000"/>
            </w:tcBorders>
            <w:shd w:val="clear" w:color="auto" w:fill="auto"/>
          </w:tcPr>
          <w:p w14:paraId="53B697F9" w14:textId="77777777" w:rsidR="00B66ADF" w:rsidRDefault="00B66ADF" w:rsidP="00B66ADF">
            <w:pPr>
              <w:pStyle w:val="Contenidodelatabla"/>
              <w:snapToGrid w:val="0"/>
              <w:jc w:val="center"/>
            </w:pPr>
            <w:r>
              <w:rPr>
                <w:sz w:val="22"/>
                <w:szCs w:val="22"/>
              </w:rPr>
              <w:t>38%</w:t>
            </w:r>
          </w:p>
        </w:tc>
      </w:tr>
    </w:tbl>
    <w:p w14:paraId="20E914D3" w14:textId="77777777" w:rsidR="00B66ADF" w:rsidRDefault="00B66ADF" w:rsidP="00B66ADF">
      <w:pPr>
        <w:jc w:val="center"/>
        <w:rPr>
          <w:rFonts w:eastAsia="Arial"/>
          <w:b/>
          <w:bCs/>
          <w:color w:val="000000"/>
          <w:sz w:val="22"/>
          <w:szCs w:val="22"/>
          <w:lang w:eastAsia="es-ES" w:bidi="es-ES"/>
        </w:rPr>
      </w:pPr>
    </w:p>
    <w:p w14:paraId="28D0A8C9"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 xml:space="preserve">1. Reporte de avance y logros de la meta proyecto                                                                       </w:t>
      </w:r>
    </w:p>
    <w:p w14:paraId="67E80175" w14:textId="77777777" w:rsidR="00B66ADF" w:rsidRDefault="00B66ADF" w:rsidP="00B66ADF">
      <w:pPr>
        <w:rPr>
          <w:rFonts w:eastAsia="Arial"/>
          <w:b/>
          <w:bCs/>
          <w:color w:val="000000"/>
          <w:sz w:val="22"/>
          <w:szCs w:val="22"/>
          <w:u w:val="single"/>
          <w:lang w:eastAsia="ar-SA" w:bidi="es-ES"/>
        </w:rPr>
      </w:pPr>
    </w:p>
    <w:p w14:paraId="4A8CC88F" w14:textId="77777777" w:rsidR="00B66ADF" w:rsidRDefault="00B66ADF" w:rsidP="00B66ADF">
      <w:pPr>
        <w:widowControl/>
        <w:suppressAutoHyphens w:val="0"/>
        <w:autoSpaceDE w:val="0"/>
        <w:jc w:val="both"/>
      </w:pPr>
      <w:r>
        <w:rPr>
          <w:rFonts w:eastAsia="Arial"/>
          <w:b/>
          <w:bCs/>
          <w:color w:val="000000"/>
          <w:sz w:val="22"/>
          <w:szCs w:val="22"/>
          <w:lang w:eastAsia="ar-SA" w:bidi="es-ES"/>
        </w:rPr>
        <w:t xml:space="preserve">Avances vigencia: </w:t>
      </w:r>
      <w:r>
        <w:rPr>
          <w:rFonts w:eastAsia="Arial"/>
          <w:color w:val="000000"/>
          <w:sz w:val="22"/>
          <w:szCs w:val="22"/>
          <w:lang w:eastAsia="ar-SA" w:bidi="es-ES"/>
        </w:rPr>
        <w:t xml:space="preserve">al cierre del segundo trimestre </w:t>
      </w:r>
      <w:r>
        <w:rPr>
          <w:rFonts w:eastAsia="Times New Roman"/>
          <w:sz w:val="22"/>
          <w:szCs w:val="22"/>
          <w:lang w:val="es-CO" w:eastAsia="es-CO"/>
        </w:rPr>
        <w:t xml:space="preserve">este meta acumula una ejecución para la vigencia del 38% del total de la meta. al respecto </w:t>
      </w:r>
      <w:r>
        <w:rPr>
          <w:rFonts w:eastAsia="Arial"/>
          <w:color w:val="000000"/>
          <w:sz w:val="22"/>
          <w:szCs w:val="22"/>
          <w:lang w:eastAsia="ar-SA" w:bidi="es-ES"/>
        </w:rPr>
        <w:t>se legalizó el contrato y se elaboró plan de trabajo para la implementación de arquitectura empresarial.</w:t>
      </w:r>
    </w:p>
    <w:p w14:paraId="15F6F4BD" w14:textId="77777777" w:rsidR="00B66ADF" w:rsidRDefault="00B66ADF" w:rsidP="00B66ADF">
      <w:pPr>
        <w:widowControl/>
        <w:suppressAutoHyphens w:val="0"/>
        <w:autoSpaceDE w:val="0"/>
        <w:jc w:val="both"/>
        <w:rPr>
          <w:rFonts w:eastAsia="Arial"/>
          <w:color w:val="000000"/>
          <w:sz w:val="22"/>
          <w:szCs w:val="22"/>
          <w:lang w:eastAsia="ar-SA" w:bidi="es-ES"/>
        </w:rPr>
      </w:pPr>
    </w:p>
    <w:p w14:paraId="3E17A185" w14:textId="77777777" w:rsidR="00B66ADF" w:rsidRDefault="00B66ADF" w:rsidP="00B66ADF">
      <w:pPr>
        <w:widowControl/>
        <w:suppressAutoHyphens w:val="0"/>
        <w:autoSpaceDE w:val="0"/>
        <w:jc w:val="both"/>
      </w:pPr>
      <w:r>
        <w:rPr>
          <w:rFonts w:eastAsia="Arial"/>
          <w:color w:val="000000"/>
          <w:sz w:val="22"/>
          <w:szCs w:val="22"/>
          <w:lang w:eastAsia="ar-SA" w:bidi="es-ES"/>
        </w:rPr>
        <w:t xml:space="preserve">En cuanto al </w:t>
      </w:r>
      <w:r>
        <w:rPr>
          <w:rFonts w:eastAsia="Times New Roman"/>
          <w:sz w:val="22"/>
          <w:szCs w:val="22"/>
          <w:lang w:val="es-CO" w:eastAsia="es-CO"/>
        </w:rPr>
        <w:t>proceso de transición de protocolo IPV4 a IPV6, que inició en el mes de marzo de 2017, se adelantaron las actividades de diseño y establecimiento del plan de trabajo y se definió la metodología para la implementación del IPV6.</w:t>
      </w:r>
      <w:r>
        <w:rPr>
          <w:sz w:val="22"/>
          <w:szCs w:val="22"/>
        </w:rPr>
        <w:t xml:space="preserve"> A</w:t>
      </w:r>
      <w:r>
        <w:rPr>
          <w:rFonts w:eastAsia="Times New Roman"/>
          <w:sz w:val="22"/>
          <w:szCs w:val="22"/>
          <w:lang w:val="es-CO" w:eastAsia="es-CO"/>
        </w:rPr>
        <w:t>sí mismo se elaboró diagnóstico de hardware y se avanzó en diagnóstico para sistemas de información.</w:t>
      </w:r>
    </w:p>
    <w:p w14:paraId="2B9C4143" w14:textId="77777777" w:rsidR="00B66ADF" w:rsidRDefault="00B66ADF" w:rsidP="00B66ADF">
      <w:pPr>
        <w:widowControl/>
        <w:suppressAutoHyphens w:val="0"/>
        <w:autoSpaceDE w:val="0"/>
        <w:jc w:val="both"/>
        <w:rPr>
          <w:rFonts w:eastAsia="Times New Roman"/>
          <w:sz w:val="22"/>
          <w:szCs w:val="22"/>
          <w:lang w:val="es-CO" w:eastAsia="es-CO"/>
        </w:rPr>
      </w:pPr>
    </w:p>
    <w:p w14:paraId="248067EE" w14:textId="77777777" w:rsidR="00B66ADF" w:rsidRDefault="00B66ADF" w:rsidP="00B66ADF">
      <w:pPr>
        <w:rPr>
          <w:rFonts w:eastAsia="Times New Roman"/>
          <w:color w:val="000000"/>
          <w:sz w:val="22"/>
          <w:szCs w:val="22"/>
          <w:lang w:val="es-CO" w:eastAsia="es-CO"/>
        </w:rPr>
      </w:pPr>
    </w:p>
    <w:p w14:paraId="6D1FDEF7"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 xml:space="preserve">2. Retrasos y soluciones de la meta del proyecto                                                                          </w:t>
      </w:r>
    </w:p>
    <w:p w14:paraId="7AB98AD6" w14:textId="77777777" w:rsidR="00B66ADF" w:rsidRDefault="00B66ADF" w:rsidP="00B66ADF">
      <w:pPr>
        <w:jc w:val="both"/>
        <w:rPr>
          <w:rFonts w:eastAsia="Arial"/>
          <w:b/>
          <w:bCs/>
          <w:color w:val="000000"/>
          <w:sz w:val="22"/>
          <w:szCs w:val="22"/>
          <w:u w:val="single"/>
          <w:lang w:eastAsia="es-ES" w:bidi="es-ES"/>
        </w:rPr>
      </w:pPr>
    </w:p>
    <w:p w14:paraId="3B101D2B" w14:textId="77777777" w:rsidR="00B66ADF" w:rsidRDefault="00B66ADF" w:rsidP="00B66ADF">
      <w:pPr>
        <w:tabs>
          <w:tab w:val="left" w:pos="0"/>
          <w:tab w:val="left" w:pos="720"/>
        </w:tabs>
        <w:spacing w:line="100" w:lineRule="atLeast"/>
        <w:jc w:val="both"/>
      </w:pPr>
      <w:r>
        <w:rPr>
          <w:rFonts w:eastAsia="Arial"/>
          <w:color w:val="000000"/>
          <w:sz w:val="22"/>
          <w:szCs w:val="22"/>
          <w:lang w:eastAsia="ar-SA" w:bidi="es-ES"/>
        </w:rPr>
        <w:t>Al cierre del primer trimestre la meta no presenta retrasos, debido a que se tienen programado el inicio de esta actividad a partir del mes de abril de 2017.</w:t>
      </w:r>
    </w:p>
    <w:p w14:paraId="743BC3F9" w14:textId="77777777" w:rsidR="00B66ADF" w:rsidRDefault="00B66ADF" w:rsidP="00B66ADF">
      <w:pPr>
        <w:jc w:val="both"/>
        <w:rPr>
          <w:rFonts w:eastAsia="Arial"/>
          <w:color w:val="FF0000"/>
          <w:sz w:val="22"/>
          <w:szCs w:val="22"/>
        </w:rPr>
      </w:pPr>
    </w:p>
    <w:p w14:paraId="33DA20FE" w14:textId="77777777" w:rsidR="00B66ADF" w:rsidRDefault="00B66ADF" w:rsidP="00B66ADF">
      <w:pPr>
        <w:jc w:val="both"/>
        <w:rPr>
          <w:rFonts w:eastAsia="Arial"/>
          <w:color w:val="FF0000"/>
          <w:sz w:val="22"/>
          <w:szCs w:val="22"/>
        </w:rPr>
      </w:pPr>
    </w:p>
    <w:p w14:paraId="52307BBA"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 xml:space="preserve">3. Beneficios de ciudad                                                                                                                     </w:t>
      </w:r>
    </w:p>
    <w:p w14:paraId="2907650A" w14:textId="77777777" w:rsidR="00B66ADF" w:rsidRDefault="00B66ADF" w:rsidP="00B66ADF">
      <w:pPr>
        <w:jc w:val="both"/>
        <w:rPr>
          <w:rFonts w:eastAsia="Arial"/>
          <w:b/>
          <w:bCs/>
          <w:color w:val="000000"/>
          <w:sz w:val="22"/>
          <w:szCs w:val="22"/>
        </w:rPr>
      </w:pPr>
    </w:p>
    <w:p w14:paraId="1BBBFBA3" w14:textId="77777777" w:rsidR="00B66ADF" w:rsidRDefault="00B66ADF" w:rsidP="00B66ADF">
      <w:pPr>
        <w:widowControl/>
        <w:suppressAutoHyphens w:val="0"/>
        <w:autoSpaceDE w:val="0"/>
        <w:jc w:val="both"/>
      </w:pPr>
      <w:r>
        <w:rPr>
          <w:rFonts w:eastAsia="Times New Roman"/>
          <w:sz w:val="22"/>
          <w:szCs w:val="22"/>
          <w:lang w:val="es-CO" w:eastAsia="es-CO"/>
        </w:rPr>
        <w:t>Las tecnologías de información y comunicaciones se alinearán a los objetivos y metas institucionales de tal manera que, los usuarios de los servicios puedan acceder a mejores y mayores tecnologías de la información.</w:t>
      </w:r>
    </w:p>
    <w:p w14:paraId="15B16F3D" w14:textId="77777777" w:rsidR="00B66ADF" w:rsidRDefault="00B66ADF" w:rsidP="00B66ADF">
      <w:pPr>
        <w:jc w:val="both"/>
        <w:rPr>
          <w:rFonts w:eastAsia="Times New Roman"/>
          <w:sz w:val="22"/>
          <w:szCs w:val="22"/>
          <w:lang w:val="es-CO" w:eastAsia="es-CO"/>
        </w:rPr>
      </w:pPr>
    </w:p>
    <w:p w14:paraId="53053487" w14:textId="77777777" w:rsidR="00B66ADF" w:rsidRDefault="00B66ADF" w:rsidP="00B66ADF">
      <w:pPr>
        <w:jc w:val="both"/>
        <w:rPr>
          <w:rFonts w:eastAsia="Arial"/>
          <w:color w:val="FF0000"/>
          <w:sz w:val="22"/>
          <w:szCs w:val="22"/>
          <w:lang w:val="es-CO" w:eastAsia="es-ES" w:bidi="es-ES"/>
        </w:rPr>
      </w:pPr>
    </w:p>
    <w:p w14:paraId="09BCEFD2"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 xml:space="preserve">4. Enfoque Diferencial y Poblacional                                                                                               </w:t>
      </w:r>
    </w:p>
    <w:p w14:paraId="3048F76C" w14:textId="77777777" w:rsidR="00B66ADF" w:rsidRDefault="00B66ADF" w:rsidP="00B66ADF">
      <w:pPr>
        <w:jc w:val="both"/>
        <w:rPr>
          <w:b/>
          <w:bCs/>
          <w:color w:val="000000"/>
          <w:sz w:val="22"/>
          <w:szCs w:val="22"/>
        </w:rPr>
      </w:pPr>
    </w:p>
    <w:p w14:paraId="7A48C38C" w14:textId="77777777" w:rsidR="00B66ADF" w:rsidRDefault="00B66ADF" w:rsidP="00B66ADF">
      <w:pPr>
        <w:jc w:val="both"/>
      </w:pPr>
      <w:r>
        <w:rPr>
          <w:rFonts w:eastAsia="Times New Roman"/>
          <w:color w:val="000000"/>
          <w:sz w:val="22"/>
          <w:szCs w:val="22"/>
          <w:lang w:eastAsia="es-ES" w:bidi="es-ES"/>
        </w:rPr>
        <w:t>La implementación de la meta no cuenta con distinciones diferenciales y poblacionales.</w:t>
      </w:r>
    </w:p>
    <w:p w14:paraId="5482BF7B" w14:textId="77777777" w:rsidR="00B66ADF" w:rsidRDefault="00B66ADF" w:rsidP="00B66ADF">
      <w:pPr>
        <w:jc w:val="both"/>
        <w:rPr>
          <w:rFonts w:eastAsia="Times New Roman"/>
          <w:color w:val="000000"/>
          <w:sz w:val="22"/>
          <w:szCs w:val="22"/>
          <w:lang w:eastAsia="es-ES" w:bidi="es-ES"/>
        </w:rPr>
      </w:pPr>
    </w:p>
    <w:p w14:paraId="36F8A1A2" w14:textId="77777777" w:rsidR="00B66ADF" w:rsidRDefault="00B66ADF" w:rsidP="00B66ADF">
      <w:pPr>
        <w:jc w:val="both"/>
        <w:rPr>
          <w:rFonts w:eastAsia="Times New Roman"/>
          <w:color w:val="000000"/>
          <w:sz w:val="22"/>
          <w:szCs w:val="22"/>
          <w:lang w:eastAsia="es-ES" w:bidi="es-ES"/>
        </w:rPr>
      </w:pPr>
    </w:p>
    <w:p w14:paraId="7B5D966B"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 xml:space="preserve">5. Enfoque Territorial                                                                                                                           </w:t>
      </w:r>
    </w:p>
    <w:p w14:paraId="50608D84" w14:textId="77777777" w:rsidR="00B66ADF" w:rsidRDefault="00B66ADF" w:rsidP="00B66ADF">
      <w:pPr>
        <w:rPr>
          <w:b/>
          <w:bCs/>
          <w:color w:val="000000"/>
          <w:sz w:val="22"/>
          <w:szCs w:val="22"/>
          <w:u w:val="single"/>
        </w:rPr>
      </w:pPr>
    </w:p>
    <w:p w14:paraId="2321EA87" w14:textId="77777777" w:rsidR="00B66ADF" w:rsidRDefault="00B66ADF" w:rsidP="00B66ADF">
      <w:pPr>
        <w:jc w:val="both"/>
      </w:pPr>
      <w:r>
        <w:rPr>
          <w:rFonts w:eastAsia="Times New Roman"/>
          <w:color w:val="000000"/>
          <w:sz w:val="22"/>
          <w:szCs w:val="22"/>
          <w:lang w:eastAsia="es-ES" w:bidi="es-ES"/>
        </w:rPr>
        <w:t>La implementación de la meta no cuenta con enfoque territorial.</w:t>
      </w:r>
    </w:p>
    <w:p w14:paraId="672F1442" w14:textId="77777777" w:rsidR="00B66ADF" w:rsidRDefault="00B66ADF" w:rsidP="00B66ADF">
      <w:pPr>
        <w:jc w:val="center"/>
        <w:rPr>
          <w:rFonts w:eastAsia="Arial"/>
          <w:b/>
          <w:bCs/>
          <w:color w:val="000000"/>
          <w:sz w:val="22"/>
          <w:szCs w:val="22"/>
          <w:lang w:eastAsia="es-ES" w:bidi="es-ES"/>
        </w:rPr>
      </w:pPr>
    </w:p>
    <w:p w14:paraId="1429124E" w14:textId="77777777" w:rsidR="00B66ADF" w:rsidRDefault="00B66ADF" w:rsidP="00B66ADF">
      <w:pPr>
        <w:jc w:val="center"/>
        <w:rPr>
          <w:rFonts w:eastAsia="Arial"/>
          <w:b/>
          <w:bCs/>
          <w:color w:val="000000"/>
          <w:sz w:val="22"/>
          <w:szCs w:val="22"/>
          <w:lang w:eastAsia="es-ES" w:bidi="es-ES"/>
        </w:rPr>
      </w:pPr>
    </w:p>
    <w:p w14:paraId="06AFE426" w14:textId="77777777" w:rsidR="00B66ADF" w:rsidRDefault="00B66ADF" w:rsidP="00B66ADF">
      <w:pPr>
        <w:jc w:val="center"/>
        <w:rPr>
          <w:rFonts w:eastAsia="Arial"/>
          <w:b/>
          <w:bCs/>
          <w:color w:val="000000"/>
          <w:sz w:val="22"/>
          <w:szCs w:val="22"/>
          <w:lang w:eastAsia="es-ES" w:bidi="es-E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39"/>
        <w:gridCol w:w="4982"/>
        <w:gridCol w:w="1704"/>
        <w:gridCol w:w="1189"/>
        <w:gridCol w:w="983"/>
      </w:tblGrid>
      <w:tr w:rsidR="00B66ADF" w14:paraId="194E34B0" w14:textId="77777777" w:rsidTr="00B66ADF">
        <w:tc>
          <w:tcPr>
            <w:tcW w:w="739" w:type="dxa"/>
            <w:tcBorders>
              <w:top w:val="single" w:sz="1" w:space="0" w:color="000000"/>
              <w:left w:val="single" w:sz="1" w:space="0" w:color="000000"/>
              <w:bottom w:val="single" w:sz="1" w:space="0" w:color="000000"/>
            </w:tcBorders>
            <w:shd w:val="clear" w:color="auto" w:fill="0099FF"/>
            <w:vAlign w:val="center"/>
          </w:tcPr>
          <w:p w14:paraId="24D046EB" w14:textId="77777777" w:rsidR="00B66ADF" w:rsidRDefault="00B66ADF" w:rsidP="00B66ADF">
            <w:pPr>
              <w:pStyle w:val="Contenidodelatabla"/>
              <w:jc w:val="center"/>
            </w:pPr>
            <w:r>
              <w:rPr>
                <w:b/>
                <w:bCs/>
                <w:color w:val="000000"/>
                <w:sz w:val="22"/>
                <w:szCs w:val="22"/>
              </w:rPr>
              <w:t>Cód.</w:t>
            </w:r>
          </w:p>
          <w:p w14:paraId="653D794A" w14:textId="77777777" w:rsidR="00B66ADF" w:rsidRDefault="00B66ADF" w:rsidP="00B66ADF">
            <w:pPr>
              <w:pStyle w:val="Contenidodelatabla"/>
              <w:jc w:val="center"/>
            </w:pPr>
            <w:r>
              <w:rPr>
                <w:b/>
                <w:bCs/>
                <w:color w:val="000000"/>
                <w:sz w:val="22"/>
                <w:szCs w:val="22"/>
              </w:rPr>
              <w:t>Meta</w:t>
            </w:r>
          </w:p>
        </w:tc>
        <w:tc>
          <w:tcPr>
            <w:tcW w:w="4982" w:type="dxa"/>
            <w:tcBorders>
              <w:top w:val="single" w:sz="1" w:space="0" w:color="000000"/>
              <w:left w:val="single" w:sz="1" w:space="0" w:color="000000"/>
              <w:bottom w:val="single" w:sz="1" w:space="0" w:color="000000"/>
            </w:tcBorders>
            <w:shd w:val="clear" w:color="auto" w:fill="0099FF"/>
            <w:vAlign w:val="center"/>
          </w:tcPr>
          <w:p w14:paraId="0262F683" w14:textId="77777777" w:rsidR="00B66ADF" w:rsidRDefault="00B66ADF" w:rsidP="00B66ADF">
            <w:pPr>
              <w:pStyle w:val="Contenidodelatabla"/>
              <w:jc w:val="center"/>
            </w:pPr>
            <w:r>
              <w:rPr>
                <w:b/>
                <w:bCs/>
                <w:color w:val="000000"/>
                <w:sz w:val="22"/>
                <w:szCs w:val="22"/>
              </w:rPr>
              <w:t>Meta Proyecto</w:t>
            </w:r>
          </w:p>
        </w:tc>
        <w:tc>
          <w:tcPr>
            <w:tcW w:w="1704" w:type="dxa"/>
            <w:tcBorders>
              <w:top w:val="single" w:sz="1" w:space="0" w:color="000000"/>
              <w:left w:val="single" w:sz="1" w:space="0" w:color="000000"/>
              <w:bottom w:val="single" w:sz="1" w:space="0" w:color="000000"/>
            </w:tcBorders>
            <w:shd w:val="clear" w:color="auto" w:fill="0099FF"/>
            <w:vAlign w:val="center"/>
          </w:tcPr>
          <w:p w14:paraId="29979EE9" w14:textId="77777777" w:rsidR="00B66ADF" w:rsidRDefault="00B66ADF" w:rsidP="00B66ADF">
            <w:pPr>
              <w:pStyle w:val="Contenidodelatabla"/>
              <w:jc w:val="center"/>
            </w:pPr>
            <w:r>
              <w:rPr>
                <w:b/>
                <w:bCs/>
                <w:color w:val="000000"/>
                <w:sz w:val="22"/>
                <w:szCs w:val="22"/>
              </w:rPr>
              <w:t>Programación Vigencia</w:t>
            </w:r>
          </w:p>
        </w:tc>
        <w:tc>
          <w:tcPr>
            <w:tcW w:w="1189" w:type="dxa"/>
            <w:tcBorders>
              <w:top w:val="single" w:sz="1" w:space="0" w:color="000000"/>
              <w:left w:val="single" w:sz="1" w:space="0" w:color="000000"/>
              <w:bottom w:val="single" w:sz="1" w:space="0" w:color="000000"/>
            </w:tcBorders>
            <w:shd w:val="clear" w:color="auto" w:fill="0099FF"/>
            <w:vAlign w:val="center"/>
          </w:tcPr>
          <w:p w14:paraId="38B827A4" w14:textId="77777777" w:rsidR="00B66ADF" w:rsidRDefault="00B66ADF" w:rsidP="00B66ADF">
            <w:pPr>
              <w:pStyle w:val="Contenidodelatabla"/>
              <w:jc w:val="center"/>
            </w:pPr>
            <w:r>
              <w:rPr>
                <w:b/>
                <w:bCs/>
                <w:color w:val="000000"/>
                <w:sz w:val="22"/>
                <w:szCs w:val="22"/>
              </w:rPr>
              <w:t>Ejecución Vigencia</w:t>
            </w:r>
          </w:p>
        </w:tc>
        <w:tc>
          <w:tcPr>
            <w:tcW w:w="983"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0BD584A4" w14:textId="77777777" w:rsidR="00B66ADF" w:rsidRDefault="00B66ADF" w:rsidP="00B66ADF">
            <w:pPr>
              <w:pStyle w:val="Contenidodelatabla"/>
              <w:jc w:val="center"/>
            </w:pPr>
            <w:r>
              <w:rPr>
                <w:b/>
                <w:bCs/>
                <w:color w:val="000000"/>
                <w:sz w:val="22"/>
                <w:szCs w:val="22"/>
              </w:rPr>
              <w:t>% Avance</w:t>
            </w:r>
          </w:p>
        </w:tc>
      </w:tr>
      <w:tr w:rsidR="00B66ADF" w14:paraId="2CD45F7C" w14:textId="77777777" w:rsidTr="00B66ADF">
        <w:tc>
          <w:tcPr>
            <w:tcW w:w="739" w:type="dxa"/>
            <w:tcBorders>
              <w:left w:val="single" w:sz="1" w:space="0" w:color="000000"/>
              <w:bottom w:val="single" w:sz="1" w:space="0" w:color="000000"/>
            </w:tcBorders>
            <w:shd w:val="clear" w:color="auto" w:fill="auto"/>
          </w:tcPr>
          <w:p w14:paraId="684804C0" w14:textId="77777777" w:rsidR="00B66ADF" w:rsidRDefault="00B66ADF" w:rsidP="00B66ADF">
            <w:pPr>
              <w:pStyle w:val="Contenidodelatabla"/>
              <w:jc w:val="center"/>
            </w:pPr>
            <w:r>
              <w:rPr>
                <w:bCs/>
                <w:color w:val="000000"/>
                <w:sz w:val="22"/>
                <w:szCs w:val="22"/>
              </w:rPr>
              <w:t>3</w:t>
            </w:r>
          </w:p>
        </w:tc>
        <w:tc>
          <w:tcPr>
            <w:tcW w:w="4982" w:type="dxa"/>
            <w:tcBorders>
              <w:left w:val="single" w:sz="1" w:space="0" w:color="000000"/>
              <w:bottom w:val="single" w:sz="1" w:space="0" w:color="000000"/>
            </w:tcBorders>
            <w:shd w:val="clear" w:color="auto" w:fill="auto"/>
          </w:tcPr>
          <w:p w14:paraId="2DEB1829" w14:textId="77777777" w:rsidR="00B66ADF" w:rsidRDefault="00B66ADF" w:rsidP="00B66ADF">
            <w:pPr>
              <w:pStyle w:val="Contenidodelatabla"/>
              <w:jc w:val="both"/>
            </w:pPr>
            <w:r>
              <w:rPr>
                <w:bCs/>
                <w:color w:val="000000"/>
                <w:sz w:val="22"/>
                <w:szCs w:val="22"/>
              </w:rPr>
              <w:t>Implementar el 100% de las acciones programadas, en el marco del programa distrital sobre estándares de información, bases de datos y sistemas únicos de información misional.</w:t>
            </w:r>
          </w:p>
        </w:tc>
        <w:tc>
          <w:tcPr>
            <w:tcW w:w="1704" w:type="dxa"/>
            <w:tcBorders>
              <w:left w:val="single" w:sz="1" w:space="0" w:color="000000"/>
              <w:bottom w:val="single" w:sz="1" w:space="0" w:color="000000"/>
            </w:tcBorders>
            <w:shd w:val="clear" w:color="auto" w:fill="auto"/>
          </w:tcPr>
          <w:p w14:paraId="2F0AB1A4" w14:textId="77777777" w:rsidR="00B66ADF" w:rsidRDefault="00B66ADF" w:rsidP="00B66ADF">
            <w:pPr>
              <w:pStyle w:val="Contenidodelatabla"/>
              <w:jc w:val="center"/>
            </w:pPr>
            <w:r>
              <w:rPr>
                <w:bCs/>
                <w:color w:val="000000"/>
                <w:sz w:val="22"/>
                <w:szCs w:val="22"/>
              </w:rPr>
              <w:t>100%</w:t>
            </w:r>
          </w:p>
        </w:tc>
        <w:tc>
          <w:tcPr>
            <w:tcW w:w="1189" w:type="dxa"/>
            <w:tcBorders>
              <w:left w:val="single" w:sz="1" w:space="0" w:color="000000"/>
              <w:bottom w:val="single" w:sz="1" w:space="0" w:color="000000"/>
            </w:tcBorders>
            <w:shd w:val="clear" w:color="auto" w:fill="auto"/>
          </w:tcPr>
          <w:p w14:paraId="484DA4C3" w14:textId="77777777" w:rsidR="00B66ADF" w:rsidRDefault="00B66ADF" w:rsidP="00B66ADF">
            <w:pPr>
              <w:pStyle w:val="Contenidodelatabla"/>
              <w:jc w:val="center"/>
            </w:pPr>
            <w:r>
              <w:rPr>
                <w:bCs/>
                <w:color w:val="000000"/>
                <w:sz w:val="22"/>
                <w:szCs w:val="22"/>
              </w:rPr>
              <w:t>42,50%</w:t>
            </w:r>
          </w:p>
        </w:tc>
        <w:tc>
          <w:tcPr>
            <w:tcW w:w="983" w:type="dxa"/>
            <w:tcBorders>
              <w:left w:val="single" w:sz="1" w:space="0" w:color="000000"/>
              <w:bottom w:val="single" w:sz="1" w:space="0" w:color="000000"/>
              <w:right w:val="single" w:sz="1" w:space="0" w:color="000000"/>
            </w:tcBorders>
            <w:shd w:val="clear" w:color="auto" w:fill="auto"/>
          </w:tcPr>
          <w:p w14:paraId="65B6B1EB" w14:textId="77777777" w:rsidR="00B66ADF" w:rsidRDefault="00B66ADF" w:rsidP="00B66ADF">
            <w:pPr>
              <w:pStyle w:val="Contenidodelatabla"/>
              <w:jc w:val="center"/>
            </w:pPr>
            <w:r>
              <w:rPr>
                <w:bCs/>
                <w:color w:val="000000"/>
                <w:sz w:val="22"/>
                <w:szCs w:val="22"/>
              </w:rPr>
              <w:t>42,50%</w:t>
            </w:r>
          </w:p>
        </w:tc>
      </w:tr>
    </w:tbl>
    <w:p w14:paraId="6A5FED17" w14:textId="77777777" w:rsidR="00B66ADF" w:rsidRDefault="00B66ADF" w:rsidP="00B66ADF">
      <w:pPr>
        <w:jc w:val="center"/>
        <w:rPr>
          <w:sz w:val="22"/>
          <w:szCs w:val="22"/>
        </w:rPr>
      </w:pPr>
    </w:p>
    <w:p w14:paraId="7D176B69"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1. Reporte de avance y logros de la meta proyecto</w:t>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t xml:space="preserve">      </w:t>
      </w:r>
    </w:p>
    <w:p w14:paraId="0680961B" w14:textId="77777777" w:rsidR="00B66ADF" w:rsidRDefault="00B66ADF" w:rsidP="00B66ADF">
      <w:pPr>
        <w:tabs>
          <w:tab w:val="left" w:pos="0"/>
          <w:tab w:val="left" w:pos="720"/>
        </w:tabs>
        <w:spacing w:line="100" w:lineRule="atLeast"/>
        <w:jc w:val="both"/>
        <w:rPr>
          <w:b/>
          <w:bCs/>
          <w:color w:val="000000"/>
          <w:sz w:val="22"/>
          <w:szCs w:val="22"/>
          <w:u w:val="single"/>
        </w:rPr>
      </w:pPr>
    </w:p>
    <w:p w14:paraId="0E0B4023" w14:textId="77777777" w:rsidR="00B66ADF" w:rsidRDefault="00B66ADF" w:rsidP="00B66ADF">
      <w:pPr>
        <w:tabs>
          <w:tab w:val="left" w:pos="0"/>
        </w:tabs>
        <w:spacing w:line="100" w:lineRule="atLeast"/>
        <w:jc w:val="both"/>
      </w:pPr>
      <w:r>
        <w:rPr>
          <w:rFonts w:eastAsia="Arial"/>
          <w:b/>
          <w:bCs/>
          <w:color w:val="000000"/>
          <w:sz w:val="22"/>
          <w:szCs w:val="22"/>
          <w:lang w:eastAsia="ar-SA"/>
        </w:rPr>
        <w:t>Avances cuatrienio:</w:t>
      </w:r>
      <w:r>
        <w:rPr>
          <w:rFonts w:eastAsia="Arial"/>
          <w:color w:val="000000"/>
          <w:sz w:val="22"/>
          <w:szCs w:val="22"/>
          <w:lang w:eastAsia="ar-SA"/>
        </w:rPr>
        <w:t xml:space="preserve"> en cumplimiento de la meta se estructuró el plan de trabajo para el desarrollo y administración de la información sectorial, con el fin de perfilar y atender los requerimientos que demanda el cumplimiento de los estándares de información, bases de datos y sistemas únicos de información misional. Como balance general del proyecto, la Secretaría de Cultura, Recreación y Deporte, logró en cada uno de los temas a cargo:</w:t>
      </w:r>
    </w:p>
    <w:p w14:paraId="60A82646" w14:textId="77777777" w:rsidR="00B66ADF" w:rsidRDefault="00B66ADF" w:rsidP="00B66ADF">
      <w:pPr>
        <w:tabs>
          <w:tab w:val="left" w:pos="0"/>
        </w:tabs>
        <w:spacing w:line="100" w:lineRule="atLeast"/>
        <w:jc w:val="both"/>
      </w:pPr>
    </w:p>
    <w:p w14:paraId="2DD14809" w14:textId="77777777" w:rsidR="00B66ADF" w:rsidRDefault="00B66ADF" w:rsidP="00EB37CB">
      <w:pPr>
        <w:numPr>
          <w:ilvl w:val="0"/>
          <w:numId w:val="11"/>
        </w:numPr>
        <w:tabs>
          <w:tab w:val="left" w:pos="0"/>
          <w:tab w:val="num" w:pos="720"/>
        </w:tabs>
        <w:spacing w:line="100" w:lineRule="atLeast"/>
        <w:jc w:val="both"/>
      </w:pPr>
      <w:r>
        <w:rPr>
          <w:rFonts w:eastAsia="Arial"/>
          <w:color w:val="000000"/>
          <w:sz w:val="22"/>
          <w:szCs w:val="22"/>
          <w:lang w:eastAsia="ar-SA"/>
        </w:rPr>
        <w:t>Desarrollo, articulación y administración de los sistemas misionales de Información transaccional para el SISCRED</w:t>
      </w:r>
    </w:p>
    <w:p w14:paraId="50C55DBB" w14:textId="77777777" w:rsidR="00B66ADF" w:rsidRDefault="00B66ADF" w:rsidP="00EB37CB">
      <w:pPr>
        <w:numPr>
          <w:ilvl w:val="0"/>
          <w:numId w:val="11"/>
        </w:numPr>
        <w:tabs>
          <w:tab w:val="left" w:pos="0"/>
          <w:tab w:val="num" w:pos="720"/>
        </w:tabs>
        <w:spacing w:line="100" w:lineRule="atLeast"/>
        <w:jc w:val="both"/>
      </w:pPr>
      <w:r>
        <w:rPr>
          <w:rFonts w:eastAsia="Arial"/>
          <w:color w:val="000000"/>
          <w:sz w:val="22"/>
          <w:szCs w:val="22"/>
          <w:lang w:eastAsia="ar-SA"/>
        </w:rPr>
        <w:t>Estructuración, administración y actualización de los datos y bases de datos que alimentan el SISCRED e incorporación de estándares nacionales y distritales en la gestión de la información misional</w:t>
      </w:r>
    </w:p>
    <w:p w14:paraId="3EA9AE51" w14:textId="77777777" w:rsidR="00B66ADF" w:rsidRDefault="00B66ADF" w:rsidP="00EB37CB">
      <w:pPr>
        <w:numPr>
          <w:ilvl w:val="0"/>
          <w:numId w:val="11"/>
        </w:numPr>
        <w:tabs>
          <w:tab w:val="left" w:pos="0"/>
          <w:tab w:val="num" w:pos="720"/>
        </w:tabs>
        <w:spacing w:line="100" w:lineRule="atLeast"/>
        <w:jc w:val="both"/>
      </w:pPr>
      <w:r>
        <w:rPr>
          <w:rFonts w:eastAsia="Arial"/>
          <w:color w:val="000000"/>
          <w:sz w:val="22"/>
          <w:szCs w:val="22"/>
          <w:lang w:eastAsia="ar-SA"/>
        </w:rPr>
        <w:t>Generación de los Informes, reportes y análisis estratégicos sectoriales requeridos</w:t>
      </w:r>
    </w:p>
    <w:p w14:paraId="0E913C09" w14:textId="77777777" w:rsidR="00B66ADF" w:rsidRDefault="00B66ADF" w:rsidP="00B66ADF">
      <w:pPr>
        <w:tabs>
          <w:tab w:val="left" w:pos="0"/>
        </w:tabs>
        <w:spacing w:line="100" w:lineRule="atLeast"/>
        <w:jc w:val="both"/>
      </w:pPr>
    </w:p>
    <w:p w14:paraId="74B8DA3E" w14:textId="77777777" w:rsidR="00B66ADF" w:rsidRDefault="00B66ADF" w:rsidP="00B66ADF">
      <w:pPr>
        <w:tabs>
          <w:tab w:val="left" w:pos="0"/>
        </w:tabs>
        <w:spacing w:line="100" w:lineRule="atLeast"/>
        <w:jc w:val="both"/>
      </w:pPr>
      <w:r>
        <w:rPr>
          <w:rFonts w:eastAsia="Arial"/>
          <w:color w:val="000000"/>
          <w:sz w:val="22"/>
          <w:szCs w:val="22"/>
          <w:lang w:eastAsia="ar-SA"/>
        </w:rPr>
        <w:t xml:space="preserve">Se realizaron acciones en el marco de los estándares distritales para la administración de la información que se consolida y publica en el SISCRED. En este sentido se elaboró y ejecutó una estrategia para el cambio de imagen, de organización, de administración y de disponibilidad de la información en este sistema; de igual manera se realizó la actualización de las bases de datos disponibles con corte a 2016 y se revisó la totalidad de la información de manera que se verificó que la información contenida en el SISCRED obedezca a la última información disponible. </w:t>
      </w:r>
    </w:p>
    <w:p w14:paraId="72996678" w14:textId="77777777" w:rsidR="00B66ADF" w:rsidRDefault="00B66ADF" w:rsidP="00B66ADF">
      <w:pPr>
        <w:tabs>
          <w:tab w:val="left" w:pos="0"/>
        </w:tabs>
        <w:spacing w:line="100" w:lineRule="atLeast"/>
        <w:jc w:val="both"/>
      </w:pPr>
    </w:p>
    <w:p w14:paraId="01FD03CE" w14:textId="77777777" w:rsidR="00B66ADF" w:rsidRDefault="00B66ADF" w:rsidP="00B66ADF">
      <w:pPr>
        <w:tabs>
          <w:tab w:val="left" w:pos="0"/>
        </w:tabs>
        <w:spacing w:line="100" w:lineRule="atLeast"/>
        <w:jc w:val="both"/>
      </w:pPr>
      <w:r>
        <w:rPr>
          <w:rFonts w:eastAsia="Arial"/>
          <w:color w:val="000000"/>
          <w:sz w:val="22"/>
          <w:szCs w:val="22"/>
          <w:lang w:eastAsia="ar-SA"/>
        </w:rPr>
        <w:t xml:space="preserve">Por otra parte, se inició la revisión de los insumos de Plan de Información con los que se cuenta, para ser tomada como punto de partida para la elaboración del Plan de Información enmarcado en el Plan Estadístico Distrital, que es orientado por la Secretaria Distrital de Planeación. Las acciones realizadas para avanzar en este trabajo son: i) revisión de la información disponible de oferta y demanda de la totalidad de las entidades del sector, (que se recolectó en el año 2014); ii) se realizó </w:t>
      </w:r>
      <w:r>
        <w:rPr>
          <w:rFonts w:eastAsia="Arial"/>
          <w:color w:val="000000"/>
          <w:sz w:val="22"/>
          <w:szCs w:val="22"/>
          <w:lang w:eastAsia="ar-SA"/>
        </w:rPr>
        <w:lastRenderedPageBreak/>
        <w:t xml:space="preserve">la revisión de los indicadores con los que cuenta el sector; iii) se socializaron los resultados de esta revisión con la totalidad de las entidades del sector y frente a esta socialización se concluye que, en su mayoría, los conjuntos de datos definidos en ese periodo de tiempo hacen referencia a los programas coyunturales de los Planes de Desarrollo del memento; por lo cual se definió: a) realizar un nuevo levantamiento de información y construcción de conjunto de datos y b) orientar la construcción de los conjuntos de datos frente a la misionalidad de las entidades y de cada una de las dependencias a su interior de manera que el Plan de Información que se obtenga de dicho trabajo sea un plan a largo plazo. </w:t>
      </w:r>
    </w:p>
    <w:p w14:paraId="6287B333" w14:textId="77777777" w:rsidR="00B66ADF" w:rsidRDefault="00B66ADF" w:rsidP="00B66ADF">
      <w:pPr>
        <w:tabs>
          <w:tab w:val="left" w:pos="0"/>
        </w:tabs>
        <w:spacing w:line="100" w:lineRule="atLeast"/>
        <w:jc w:val="both"/>
      </w:pPr>
    </w:p>
    <w:p w14:paraId="0AF2A2AB" w14:textId="77777777" w:rsidR="00B66ADF" w:rsidRDefault="00B66ADF" w:rsidP="00B66ADF">
      <w:pPr>
        <w:tabs>
          <w:tab w:val="left" w:pos="0"/>
        </w:tabs>
        <w:spacing w:line="100" w:lineRule="atLeast"/>
        <w:jc w:val="both"/>
      </w:pPr>
      <w:r>
        <w:rPr>
          <w:rFonts w:eastAsia="Arial"/>
          <w:color w:val="000000"/>
          <w:sz w:val="22"/>
          <w:szCs w:val="22"/>
          <w:lang w:eastAsia="ar-SA"/>
        </w:rPr>
        <w:t xml:space="preserve">Este trabajo se ha realizado asumiendo las orientaciones dadas por la Secretaria Distrital de Planeación, que es asesorada por el DANE y teniendo como precedente esta coordinación, se estableció un vínculo directo con el DANE para la consecución de las herramientas metodológicas y tecnológicas para la administración y gestión de la información en el marco del Plan de Información. </w:t>
      </w:r>
    </w:p>
    <w:p w14:paraId="19573D42" w14:textId="77777777" w:rsidR="00B66ADF" w:rsidRDefault="00B66ADF" w:rsidP="00B66ADF">
      <w:pPr>
        <w:tabs>
          <w:tab w:val="left" w:pos="0"/>
        </w:tabs>
        <w:spacing w:line="100" w:lineRule="atLeast"/>
        <w:jc w:val="both"/>
      </w:pPr>
    </w:p>
    <w:p w14:paraId="42D5DD3A" w14:textId="77777777" w:rsidR="00B66ADF" w:rsidRDefault="00B66ADF" w:rsidP="00B66ADF">
      <w:pPr>
        <w:tabs>
          <w:tab w:val="left" w:pos="0"/>
        </w:tabs>
        <w:spacing w:line="100" w:lineRule="atLeast"/>
        <w:jc w:val="both"/>
      </w:pPr>
      <w:r>
        <w:rPr>
          <w:rFonts w:eastAsia="Arial"/>
          <w:color w:val="000000"/>
          <w:sz w:val="22"/>
          <w:szCs w:val="22"/>
          <w:lang w:eastAsia="ar-SA"/>
        </w:rPr>
        <w:t xml:space="preserve">En cuanto a la generación de los informes, reportes y análisis estratégicos sectoriales requeridos, se cuenta con la estandarización y elaboración de bases de datos de: i) indicadores de ciudad, ii) estandarización de meta datos de indicadores, iii) base estímulos año 2016, dado que la información que se encuentra en el aplicativo no está completa, ni en la asignación de los estímulos, ni en la caracterización de los mismos. Esta elaboración se hace necesaria para los posteriores análisis sectoriales, en este sentido se cuenta con la elaboración del documento de análisis del comportamiento de los resultados de los indicadores de ciudad, indicadores cuya fuente es la Encuesta de Consumo Cultural. </w:t>
      </w:r>
    </w:p>
    <w:p w14:paraId="2194C227" w14:textId="77777777" w:rsidR="00B66ADF" w:rsidRDefault="00B66ADF" w:rsidP="00B66ADF">
      <w:pPr>
        <w:tabs>
          <w:tab w:val="left" w:pos="0"/>
        </w:tabs>
        <w:spacing w:line="100" w:lineRule="atLeast"/>
        <w:jc w:val="both"/>
      </w:pPr>
    </w:p>
    <w:p w14:paraId="62E921F7" w14:textId="77777777" w:rsidR="00B66ADF" w:rsidRDefault="00B66ADF" w:rsidP="00B66ADF">
      <w:pPr>
        <w:tabs>
          <w:tab w:val="left" w:pos="0"/>
        </w:tabs>
        <w:spacing w:line="100" w:lineRule="atLeast"/>
        <w:jc w:val="both"/>
      </w:pPr>
      <w:r>
        <w:rPr>
          <w:rFonts w:eastAsia="Arial"/>
          <w:color w:val="000000"/>
          <w:sz w:val="22"/>
          <w:szCs w:val="22"/>
          <w:lang w:eastAsia="ar-SA"/>
        </w:rPr>
        <w:t xml:space="preserve">De otra parte, se realizaron trabajos conjuntos con la Dirección de Asuntos Locales y la Dirección de Cultura Ciudadana de la Secretaría de Cultura, Recreación y Deporte, para la consecución de la información que debe incluirse en la ficha local en su tercera versión, en la que se incluye información adicional de las gestiones que se realizan en el territorio e información sectorial concertada con las entidades adscritas, además se cuenta con un índice de la ficha local, el visor de indicadores locales actualizado y la propuesta de esta última versión. </w:t>
      </w:r>
    </w:p>
    <w:p w14:paraId="24C8EBBB" w14:textId="77777777" w:rsidR="00B66ADF" w:rsidRDefault="00B66ADF" w:rsidP="00B66ADF">
      <w:pPr>
        <w:tabs>
          <w:tab w:val="left" w:pos="0"/>
        </w:tabs>
        <w:spacing w:line="100" w:lineRule="atLeast"/>
        <w:jc w:val="both"/>
      </w:pPr>
    </w:p>
    <w:p w14:paraId="4B082718" w14:textId="77777777" w:rsidR="00B66ADF" w:rsidRDefault="00B66ADF" w:rsidP="00B66ADF">
      <w:pPr>
        <w:tabs>
          <w:tab w:val="left" w:pos="0"/>
        </w:tabs>
        <w:spacing w:line="100" w:lineRule="atLeast"/>
        <w:jc w:val="both"/>
      </w:pPr>
      <w:r>
        <w:rPr>
          <w:rFonts w:eastAsia="Arial"/>
          <w:b/>
          <w:bCs/>
          <w:color w:val="000000"/>
          <w:sz w:val="22"/>
          <w:szCs w:val="22"/>
          <w:lang w:eastAsia="ar-SA"/>
        </w:rPr>
        <w:t xml:space="preserve">Avances vigencia: </w:t>
      </w:r>
    </w:p>
    <w:p w14:paraId="12D0AC79" w14:textId="77777777" w:rsidR="00B66ADF" w:rsidRDefault="00B66ADF" w:rsidP="00B66ADF">
      <w:pPr>
        <w:tabs>
          <w:tab w:val="left" w:pos="0"/>
        </w:tabs>
        <w:spacing w:line="100" w:lineRule="atLeast"/>
        <w:jc w:val="both"/>
      </w:pPr>
    </w:p>
    <w:p w14:paraId="6A754EE2"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realiza el reporte de los indicadores de ciudad.</w:t>
      </w:r>
    </w:p>
    <w:p w14:paraId="31602565"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realizan los cálculos de 3 indicadores de Plan de Desarrollo, cuya fuente es la Encuesta de Consumo Cultural (ECC).</w:t>
      </w:r>
    </w:p>
    <w:p w14:paraId="50875FBE"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elabora el inventario de información que contiene el Sistema de Información de Cultura, Recreación y Deporte -SISCRED.</w:t>
      </w:r>
    </w:p>
    <w:p w14:paraId="7470E3DF"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revisaron las matrices de oferta y demanda del plan de información sectorial</w:t>
      </w:r>
    </w:p>
    <w:p w14:paraId="29E2D8C6"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actualizó la matriz de demanda con los indicadores del Plan de Desarrollo 2016 - 2020 y se suprimieron los indicadores de las normas derogadas</w:t>
      </w:r>
    </w:p>
    <w:p w14:paraId="7EA2FA05"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elaboró la estructura temática para el perfil de localidades</w:t>
      </w:r>
    </w:p>
    <w:p w14:paraId="4D5E86B4"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lastRenderedPageBreak/>
        <w:t xml:space="preserve">Se compila y actualiza la información de los indicadores para el perfil de las localidades </w:t>
      </w:r>
    </w:p>
    <w:p w14:paraId="3E628F04"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 xml:space="preserve">Se diseña el visor de indicadores para el perfil de localidades </w:t>
      </w:r>
    </w:p>
    <w:p w14:paraId="66156E4F"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elabora una primera propuesta de boletines de indicadores</w:t>
      </w:r>
    </w:p>
    <w:p w14:paraId="5F35AF14"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socializan las acciones para la actualización de Plan de información con las entidades del sector.</w:t>
      </w:r>
    </w:p>
    <w:p w14:paraId="298A7F10"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trabaja de manera conjunta con la Secretaría Distrital de Planeación en el proceso de actualización del plan de información.</w:t>
      </w:r>
    </w:p>
    <w:p w14:paraId="413958C3"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 xml:space="preserve">Se avanza en la búsqueda y recopilación de información del sector para la posterior actualización de las bases de datos. </w:t>
      </w:r>
    </w:p>
    <w:p w14:paraId="500F0369"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 xml:space="preserve">Avance en la conformación de la oferta y demanda de información del sector. </w:t>
      </w:r>
    </w:p>
    <w:p w14:paraId="6B02B36D"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 xml:space="preserve">Avance en el desarrollo de la estrategia para la puesta en producción del rediseño del SISCRED. </w:t>
      </w:r>
    </w:p>
    <w:p w14:paraId="61AA4618"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realizó el inventario de las variables de información de poblaciones con que cuenta la Secretaría de Cultura, Recreación y Deporte, para la Alta Consejería Distrital de las TIC</w:t>
      </w:r>
    </w:p>
    <w:p w14:paraId="5C4FFD54"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Estructuración de la base de datos de fomento 2016, registro uno a uno con fuentes de reporte de las entidades adscritas que ofertan estímulos.</w:t>
      </w:r>
    </w:p>
    <w:p w14:paraId="03B66DF7"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elaboraron los formularios de oferta y demanda de información en el marco del Plan de Información, se cuenta con los siguientes formularios: i) identificación Conjunto de datos, ii) identificación de indicadores estratégicos, iii) demanda de la información y iv) demanda prospectiva de la información.</w:t>
      </w:r>
    </w:p>
    <w:p w14:paraId="08A5462B"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elabora la tercera versión de la ficha local con información adicional de las entidades adscritas y gestiones sobresalientes en las localidades por parte de la Dirección de Cultura Ciudadana y Asuntos Locales y Poblacionales.</w:t>
      </w:r>
    </w:p>
    <w:p w14:paraId="4781A441"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elaboran los cuadros de salida para organización y actualización de la información para la ficha local, con cortes de actualización cada tres meses</w:t>
      </w:r>
    </w:p>
    <w:p w14:paraId="53873A23"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estructura el documento de análisis de indicadores de ciudad.</w:t>
      </w:r>
    </w:p>
    <w:p w14:paraId="05CE3978"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trabaja de manera conjunta con la Dirección de Asuntos Locales, la propuesta de ampliación e incorporación de una nueva pregunta para permitir la comparabilidad entre la EBC y la cuenta satélite, frente al tema de consumo cultural.</w:t>
      </w:r>
    </w:p>
    <w:p w14:paraId="537F6185"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elaboran y consolidan las respuestas a las preguntas demandadas por Bogotá Cómo Vamos.</w:t>
      </w:r>
    </w:p>
    <w:p w14:paraId="58CD1C9B" w14:textId="77777777" w:rsidR="00B66ADF" w:rsidRDefault="00B66ADF" w:rsidP="00EB37CB">
      <w:pPr>
        <w:numPr>
          <w:ilvl w:val="0"/>
          <w:numId w:val="12"/>
        </w:numPr>
        <w:tabs>
          <w:tab w:val="left" w:pos="0"/>
        </w:tabs>
        <w:spacing w:line="100" w:lineRule="atLeast"/>
        <w:jc w:val="both"/>
      </w:pPr>
      <w:r>
        <w:rPr>
          <w:rFonts w:eastAsia="Arial"/>
          <w:color w:val="000000"/>
          <w:sz w:val="22"/>
          <w:szCs w:val="22"/>
          <w:lang w:eastAsia="ar-SA"/>
        </w:rPr>
        <w:t>Se realizaron talleres con cada una de las entidades del sector frente a los temas de los meta - datos de los indicadores de ciudad y las características y requisitos iniciales para avanzar en el Plan de Información como Sector.</w:t>
      </w:r>
    </w:p>
    <w:p w14:paraId="4FCF58B9" w14:textId="77777777" w:rsidR="00B66ADF" w:rsidRDefault="00B66ADF" w:rsidP="00B66ADF">
      <w:pPr>
        <w:tabs>
          <w:tab w:val="left" w:pos="0"/>
        </w:tabs>
        <w:spacing w:line="100" w:lineRule="atLeast"/>
        <w:ind w:left="720"/>
        <w:jc w:val="both"/>
      </w:pPr>
    </w:p>
    <w:p w14:paraId="608B990E" w14:textId="77777777" w:rsidR="00B66ADF" w:rsidRDefault="00B66ADF" w:rsidP="00B66ADF">
      <w:pPr>
        <w:tabs>
          <w:tab w:val="left" w:pos="0"/>
        </w:tabs>
        <w:spacing w:line="100" w:lineRule="atLeast"/>
        <w:jc w:val="both"/>
      </w:pPr>
      <w:r>
        <w:rPr>
          <w:rFonts w:eastAsia="Arial"/>
          <w:color w:val="000000"/>
          <w:sz w:val="22"/>
          <w:szCs w:val="22"/>
          <w:lang w:eastAsia="ar-SA"/>
        </w:rPr>
        <w:t xml:space="preserve">Igualmente durante la vigencia, se elaboró un rediseño de la estructura temática y organización de la información, para ser incluida en la nueva imagen del SISCRED para su posterior entrega y remisión de las propuestas de realización de consulta y contenidos; así mismo, se revisaron y actualizaron las bases de datos con la última información disponible. De esta manera se avanzó en el rediseño de imagen y nuevas funcionalidades. </w:t>
      </w:r>
    </w:p>
    <w:p w14:paraId="667BA4D8" w14:textId="77777777" w:rsidR="00B66ADF" w:rsidRDefault="00B66ADF" w:rsidP="00B66ADF">
      <w:pPr>
        <w:tabs>
          <w:tab w:val="left" w:pos="0"/>
        </w:tabs>
        <w:spacing w:line="100" w:lineRule="atLeast"/>
        <w:jc w:val="both"/>
      </w:pPr>
    </w:p>
    <w:p w14:paraId="306FEEDA" w14:textId="77777777" w:rsidR="00B66ADF" w:rsidRDefault="00B66ADF" w:rsidP="00B66ADF">
      <w:pPr>
        <w:tabs>
          <w:tab w:val="left" w:pos="0"/>
        </w:tabs>
        <w:spacing w:line="100" w:lineRule="atLeast"/>
        <w:jc w:val="both"/>
        <w:rPr>
          <w:rFonts w:eastAsia="Arial"/>
          <w:sz w:val="22"/>
          <w:szCs w:val="22"/>
          <w:lang w:eastAsia="ar-SA"/>
        </w:rPr>
      </w:pPr>
      <w:r>
        <w:rPr>
          <w:rFonts w:eastAsia="Arial"/>
          <w:color w:val="000000"/>
          <w:sz w:val="22"/>
          <w:szCs w:val="22"/>
          <w:lang w:eastAsia="ar-SA"/>
        </w:rPr>
        <w:t xml:space="preserve">Adicionalmente se cuenta con una macro para la captura de la información del primer formulario y </w:t>
      </w:r>
      <w:r>
        <w:rPr>
          <w:rFonts w:eastAsia="Arial"/>
          <w:color w:val="000000"/>
          <w:sz w:val="22"/>
          <w:szCs w:val="22"/>
          <w:lang w:eastAsia="ar-SA"/>
        </w:rPr>
        <w:lastRenderedPageBreak/>
        <w:t xml:space="preserve">se llevaron a cabo reuniones con la referente de la Secretaría Distrital de Planeación, en las que se asumen las orientaciones dadas para la elaboración del mismo y se han enviado en comunicaciones vía correo electrónico los ajustes a los formularios predeterminados que no incluyen en su totalidad los objetivos misionales de la entidad. </w:t>
      </w:r>
      <w:r>
        <w:rPr>
          <w:rFonts w:eastAsia="Arial"/>
          <w:sz w:val="22"/>
          <w:szCs w:val="22"/>
          <w:lang w:eastAsia="ar-SA"/>
        </w:rPr>
        <w:t xml:space="preserve"> </w:t>
      </w:r>
    </w:p>
    <w:p w14:paraId="512AE8C0" w14:textId="77777777" w:rsidR="00B66ADF" w:rsidRDefault="00B66ADF" w:rsidP="00B66ADF">
      <w:pPr>
        <w:tabs>
          <w:tab w:val="left" w:pos="0"/>
        </w:tabs>
        <w:spacing w:line="100" w:lineRule="atLeast"/>
        <w:jc w:val="both"/>
      </w:pPr>
    </w:p>
    <w:p w14:paraId="762FF97E"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 xml:space="preserve">2. Retrasos y soluciones de la meta del proyecto                                                                        </w:t>
      </w:r>
    </w:p>
    <w:p w14:paraId="29835E9F" w14:textId="77777777" w:rsidR="00B66ADF" w:rsidRDefault="00B66ADF" w:rsidP="00B66ADF">
      <w:pPr>
        <w:jc w:val="both"/>
        <w:rPr>
          <w:rFonts w:eastAsia="Arial"/>
          <w:b/>
          <w:bCs/>
          <w:color w:val="000000"/>
          <w:sz w:val="22"/>
          <w:szCs w:val="22"/>
          <w:u w:val="single"/>
        </w:rPr>
      </w:pPr>
    </w:p>
    <w:p w14:paraId="2FD1B961" w14:textId="77777777" w:rsidR="00B66ADF" w:rsidRDefault="00B66ADF" w:rsidP="00B66ADF">
      <w:pPr>
        <w:jc w:val="both"/>
      </w:pPr>
      <w:r>
        <w:rPr>
          <w:rFonts w:eastAsia="Tahoma"/>
          <w:color w:val="000000"/>
          <w:sz w:val="22"/>
          <w:szCs w:val="22"/>
          <w:lang w:bidi="es-ES"/>
        </w:rPr>
        <w:t>No aplica</w:t>
      </w:r>
    </w:p>
    <w:p w14:paraId="1BC179E2" w14:textId="77777777" w:rsidR="00B66ADF" w:rsidRDefault="00B66ADF" w:rsidP="00B66ADF">
      <w:pPr>
        <w:jc w:val="both"/>
        <w:rPr>
          <w:rFonts w:eastAsia="Arial"/>
          <w:b/>
          <w:bCs/>
          <w:color w:val="000000"/>
          <w:sz w:val="22"/>
          <w:szCs w:val="22"/>
          <w:lang w:bidi="es-ES"/>
        </w:rPr>
      </w:pPr>
    </w:p>
    <w:p w14:paraId="686D9D0E" w14:textId="77777777" w:rsidR="00B66ADF" w:rsidRDefault="00B66ADF" w:rsidP="00B66ADF">
      <w:pPr>
        <w:jc w:val="both"/>
        <w:rPr>
          <w:rFonts w:eastAsia="Arial"/>
          <w:b/>
          <w:bCs/>
          <w:color w:val="000000"/>
          <w:sz w:val="22"/>
          <w:szCs w:val="22"/>
          <w:lang w:bidi="es-ES"/>
        </w:rPr>
      </w:pPr>
    </w:p>
    <w:p w14:paraId="502F06A4"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 xml:space="preserve">3. Beneficios de ciudad                                                                                                                     </w:t>
      </w:r>
    </w:p>
    <w:p w14:paraId="371E9247" w14:textId="77777777" w:rsidR="00B66ADF" w:rsidRDefault="00B66ADF" w:rsidP="00B66ADF">
      <w:pPr>
        <w:jc w:val="both"/>
        <w:rPr>
          <w:rFonts w:eastAsia="Arial"/>
          <w:b/>
          <w:bCs/>
          <w:color w:val="000000"/>
          <w:sz w:val="22"/>
          <w:szCs w:val="22"/>
          <w:lang w:bidi="es-ES"/>
        </w:rPr>
      </w:pPr>
    </w:p>
    <w:p w14:paraId="2ADE7953" w14:textId="77777777" w:rsidR="00B66ADF" w:rsidRDefault="00B66ADF" w:rsidP="00B66ADF">
      <w:pPr>
        <w:jc w:val="both"/>
      </w:pPr>
      <w:r>
        <w:rPr>
          <w:color w:val="000000"/>
          <w:sz w:val="22"/>
          <w:szCs w:val="22"/>
          <w:lang w:bidi="es-ES"/>
        </w:rPr>
        <w:t>Se incorporan los estándares de información a los sistemas únicos de información misional, lo que permite a la ciudad avanzar en la consolidación de sistemas que facilitan el acceso y disponibilidad de la información actualizada del sector, proponiendo nuevas miradas desde la ciudad y las localidades, frente a los análisis de los datos del sector</w:t>
      </w:r>
    </w:p>
    <w:p w14:paraId="33E11C3A" w14:textId="77777777" w:rsidR="00B66ADF" w:rsidRDefault="00B66ADF" w:rsidP="00B66ADF">
      <w:pPr>
        <w:jc w:val="both"/>
        <w:rPr>
          <w:color w:val="000000"/>
          <w:sz w:val="22"/>
          <w:szCs w:val="22"/>
          <w:lang w:bidi="es-ES"/>
        </w:rPr>
      </w:pPr>
    </w:p>
    <w:p w14:paraId="5E04A3F3" w14:textId="77777777" w:rsidR="00B66ADF" w:rsidRDefault="00B66ADF" w:rsidP="00B66ADF">
      <w:pPr>
        <w:jc w:val="both"/>
        <w:rPr>
          <w:rFonts w:eastAsia="Arial"/>
          <w:b/>
          <w:bCs/>
          <w:color w:val="000000"/>
          <w:sz w:val="22"/>
          <w:szCs w:val="22"/>
          <w:lang w:bidi="es-ES"/>
        </w:rPr>
      </w:pPr>
    </w:p>
    <w:p w14:paraId="73129B08"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 xml:space="preserve">4. Enfoque Diferencial y Poblacional  </w:t>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t xml:space="preserve">        </w:t>
      </w:r>
    </w:p>
    <w:p w14:paraId="2BD2887B" w14:textId="77777777" w:rsidR="00B66ADF" w:rsidRDefault="00B66ADF" w:rsidP="00B66ADF">
      <w:pPr>
        <w:jc w:val="both"/>
        <w:rPr>
          <w:b/>
          <w:bCs/>
          <w:color w:val="000000"/>
          <w:sz w:val="22"/>
          <w:szCs w:val="22"/>
        </w:rPr>
      </w:pPr>
    </w:p>
    <w:p w14:paraId="46CA92DA" w14:textId="77777777" w:rsidR="00B66ADF" w:rsidRDefault="00B66ADF" w:rsidP="00B66ADF">
      <w:pPr>
        <w:jc w:val="both"/>
      </w:pPr>
      <w:r>
        <w:rPr>
          <w:rFonts w:eastAsia="Times New Roman"/>
          <w:color w:val="000000"/>
          <w:sz w:val="22"/>
          <w:szCs w:val="22"/>
          <w:lang w:eastAsia="es-ES" w:bidi="es-ES"/>
        </w:rPr>
        <w:t>La implementación de la meta no cuenta con distinciones diferenciales y poblacionales.</w:t>
      </w:r>
    </w:p>
    <w:p w14:paraId="64708990" w14:textId="77777777" w:rsidR="00B66ADF" w:rsidRDefault="00B66ADF" w:rsidP="00B66ADF">
      <w:pPr>
        <w:jc w:val="both"/>
        <w:rPr>
          <w:color w:val="000000"/>
          <w:sz w:val="22"/>
          <w:szCs w:val="22"/>
          <w:lang w:bidi="es-ES"/>
        </w:rPr>
      </w:pPr>
    </w:p>
    <w:p w14:paraId="4C5A4762" w14:textId="77777777" w:rsidR="00B66ADF" w:rsidRDefault="00B66ADF" w:rsidP="00B66ADF">
      <w:pPr>
        <w:jc w:val="both"/>
        <w:rPr>
          <w:color w:val="000000"/>
          <w:sz w:val="22"/>
          <w:szCs w:val="22"/>
          <w:lang w:bidi="es-ES"/>
        </w:rPr>
      </w:pPr>
    </w:p>
    <w:p w14:paraId="3E714DEC"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5. Enfoque Territorial</w:t>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t xml:space="preserve">       </w:t>
      </w:r>
    </w:p>
    <w:p w14:paraId="1BC72FFA" w14:textId="77777777" w:rsidR="00B66ADF" w:rsidRDefault="00B66ADF" w:rsidP="00B66ADF">
      <w:pPr>
        <w:rPr>
          <w:b/>
          <w:bCs/>
          <w:color w:val="000000"/>
          <w:sz w:val="22"/>
          <w:szCs w:val="22"/>
          <w:u w:val="single"/>
          <w:lang w:bidi="es-ES"/>
        </w:rPr>
      </w:pPr>
    </w:p>
    <w:p w14:paraId="43884A1C" w14:textId="77777777" w:rsidR="00B66ADF" w:rsidRDefault="00B66ADF" w:rsidP="00B66ADF">
      <w:pPr>
        <w:jc w:val="both"/>
      </w:pPr>
      <w:r>
        <w:rPr>
          <w:rFonts w:eastAsia="Times New Roman"/>
          <w:color w:val="000000"/>
          <w:sz w:val="22"/>
          <w:szCs w:val="22"/>
          <w:lang w:eastAsia="es-ES" w:bidi="es-ES"/>
        </w:rPr>
        <w:t>La implementación de la meta no cuenta con enfoque territorial.</w:t>
      </w:r>
    </w:p>
    <w:p w14:paraId="51CA84D9" w14:textId="77777777" w:rsidR="00B66ADF" w:rsidRDefault="00B66ADF" w:rsidP="00B66ADF">
      <w:pPr>
        <w:jc w:val="both"/>
        <w:rPr>
          <w:rFonts w:eastAsia="Times New Roman"/>
          <w:b/>
          <w:bCs/>
          <w:color w:val="000000"/>
          <w:sz w:val="22"/>
          <w:szCs w:val="22"/>
          <w:lang w:eastAsia="es-ES" w:bidi="es-ES"/>
        </w:rPr>
      </w:pPr>
    </w:p>
    <w:p w14:paraId="615760C2" w14:textId="77777777" w:rsidR="00B66ADF" w:rsidRDefault="00B66ADF" w:rsidP="00B66ADF">
      <w:pPr>
        <w:jc w:val="both"/>
        <w:rPr>
          <w:rFonts w:eastAsia="Times New Roman"/>
          <w:b/>
          <w:bCs/>
          <w:color w:val="000000"/>
          <w:sz w:val="22"/>
          <w:szCs w:val="22"/>
          <w:lang w:eastAsia="es-ES" w:bidi="es-ES"/>
        </w:rPr>
      </w:pPr>
    </w:p>
    <w:tbl>
      <w:tblPr>
        <w:tblW w:w="0" w:type="auto"/>
        <w:tblInd w:w="111" w:type="dxa"/>
        <w:tblLayout w:type="fixed"/>
        <w:tblCellMar>
          <w:top w:w="55" w:type="dxa"/>
          <w:left w:w="55" w:type="dxa"/>
          <w:bottom w:w="55" w:type="dxa"/>
          <w:right w:w="55" w:type="dxa"/>
        </w:tblCellMar>
        <w:tblLook w:val="0000" w:firstRow="0" w:lastRow="0" w:firstColumn="0" w:lastColumn="0" w:noHBand="0" w:noVBand="0"/>
      </w:tblPr>
      <w:tblGrid>
        <w:gridCol w:w="686"/>
        <w:gridCol w:w="4982"/>
        <w:gridCol w:w="1650"/>
        <w:gridCol w:w="1189"/>
        <w:gridCol w:w="1082"/>
      </w:tblGrid>
      <w:tr w:rsidR="00B66ADF" w14:paraId="0A6B4849" w14:textId="77777777" w:rsidTr="00B66ADF">
        <w:tc>
          <w:tcPr>
            <w:tcW w:w="686" w:type="dxa"/>
            <w:tcBorders>
              <w:top w:val="single" w:sz="1" w:space="0" w:color="000000"/>
              <w:left w:val="single" w:sz="1" w:space="0" w:color="000000"/>
              <w:bottom w:val="single" w:sz="1" w:space="0" w:color="000000"/>
            </w:tcBorders>
            <w:shd w:val="clear" w:color="auto" w:fill="0099FF"/>
            <w:vAlign w:val="center"/>
          </w:tcPr>
          <w:p w14:paraId="7027C9D7" w14:textId="77777777" w:rsidR="00B66ADF" w:rsidRDefault="00B66ADF" w:rsidP="00B66ADF">
            <w:pPr>
              <w:pStyle w:val="Contenidodelatabla"/>
              <w:jc w:val="center"/>
            </w:pPr>
            <w:r>
              <w:rPr>
                <w:b/>
                <w:bCs/>
                <w:color w:val="000000"/>
                <w:sz w:val="22"/>
                <w:szCs w:val="22"/>
              </w:rPr>
              <w:t>Cód. Meta</w:t>
            </w:r>
          </w:p>
        </w:tc>
        <w:tc>
          <w:tcPr>
            <w:tcW w:w="4982" w:type="dxa"/>
            <w:tcBorders>
              <w:top w:val="single" w:sz="1" w:space="0" w:color="000000"/>
              <w:left w:val="single" w:sz="1" w:space="0" w:color="000000"/>
              <w:bottom w:val="single" w:sz="1" w:space="0" w:color="000000"/>
            </w:tcBorders>
            <w:shd w:val="clear" w:color="auto" w:fill="0099FF"/>
            <w:vAlign w:val="center"/>
          </w:tcPr>
          <w:p w14:paraId="4177355E" w14:textId="77777777" w:rsidR="00B66ADF" w:rsidRDefault="00B66ADF" w:rsidP="00B66ADF">
            <w:pPr>
              <w:pStyle w:val="Contenidodelatabla"/>
              <w:jc w:val="center"/>
            </w:pPr>
            <w:r>
              <w:rPr>
                <w:b/>
                <w:bCs/>
                <w:color w:val="000000"/>
                <w:sz w:val="22"/>
                <w:szCs w:val="22"/>
              </w:rPr>
              <w:t>Meta Proyecto</w:t>
            </w:r>
          </w:p>
        </w:tc>
        <w:tc>
          <w:tcPr>
            <w:tcW w:w="1650" w:type="dxa"/>
            <w:tcBorders>
              <w:top w:val="single" w:sz="1" w:space="0" w:color="000000"/>
              <w:left w:val="single" w:sz="1" w:space="0" w:color="000000"/>
              <w:bottom w:val="single" w:sz="1" w:space="0" w:color="000000"/>
            </w:tcBorders>
            <w:shd w:val="clear" w:color="auto" w:fill="0099FF"/>
            <w:vAlign w:val="center"/>
          </w:tcPr>
          <w:p w14:paraId="15471F28" w14:textId="77777777" w:rsidR="00B66ADF" w:rsidRDefault="00B66ADF" w:rsidP="00B66ADF">
            <w:pPr>
              <w:pStyle w:val="Contenidodelatabla"/>
              <w:jc w:val="center"/>
            </w:pPr>
            <w:r>
              <w:rPr>
                <w:b/>
                <w:bCs/>
                <w:color w:val="000000"/>
                <w:sz w:val="22"/>
                <w:szCs w:val="22"/>
              </w:rPr>
              <w:t>Programación Vigencia</w:t>
            </w:r>
          </w:p>
        </w:tc>
        <w:tc>
          <w:tcPr>
            <w:tcW w:w="1189" w:type="dxa"/>
            <w:tcBorders>
              <w:top w:val="single" w:sz="1" w:space="0" w:color="000000"/>
              <w:left w:val="single" w:sz="1" w:space="0" w:color="000000"/>
              <w:bottom w:val="single" w:sz="1" w:space="0" w:color="000000"/>
            </w:tcBorders>
            <w:shd w:val="clear" w:color="auto" w:fill="0099FF"/>
            <w:vAlign w:val="center"/>
          </w:tcPr>
          <w:p w14:paraId="64830A5C" w14:textId="77777777" w:rsidR="00B66ADF" w:rsidRDefault="00B66ADF" w:rsidP="00B66ADF">
            <w:pPr>
              <w:pStyle w:val="Contenidodelatabla"/>
              <w:jc w:val="center"/>
            </w:pPr>
            <w:r>
              <w:rPr>
                <w:b/>
                <w:bCs/>
                <w:color w:val="000000"/>
                <w:sz w:val="22"/>
                <w:szCs w:val="22"/>
              </w:rPr>
              <w:t>Ejecución Vigencia</w:t>
            </w:r>
          </w:p>
        </w:tc>
        <w:tc>
          <w:tcPr>
            <w:tcW w:w="1082"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12315A8B" w14:textId="77777777" w:rsidR="00B66ADF" w:rsidRDefault="00B66ADF" w:rsidP="00B66ADF">
            <w:pPr>
              <w:pStyle w:val="Contenidodelatabla"/>
              <w:jc w:val="center"/>
            </w:pPr>
            <w:r>
              <w:rPr>
                <w:b/>
                <w:bCs/>
                <w:color w:val="000000"/>
                <w:sz w:val="22"/>
                <w:szCs w:val="22"/>
              </w:rPr>
              <w:t>% Avance</w:t>
            </w:r>
          </w:p>
        </w:tc>
      </w:tr>
      <w:tr w:rsidR="00B66ADF" w14:paraId="2E3E5F11" w14:textId="77777777" w:rsidTr="00B66ADF">
        <w:tc>
          <w:tcPr>
            <w:tcW w:w="686" w:type="dxa"/>
            <w:tcBorders>
              <w:left w:val="single" w:sz="1" w:space="0" w:color="000000"/>
              <w:bottom w:val="single" w:sz="1" w:space="0" w:color="000000"/>
            </w:tcBorders>
            <w:shd w:val="clear" w:color="auto" w:fill="auto"/>
          </w:tcPr>
          <w:p w14:paraId="50C0DE6D" w14:textId="77777777" w:rsidR="00B66ADF" w:rsidRDefault="00B66ADF" w:rsidP="00B66ADF">
            <w:pPr>
              <w:pStyle w:val="Contenidodelatabla"/>
              <w:snapToGrid w:val="0"/>
              <w:jc w:val="center"/>
            </w:pPr>
            <w:r>
              <w:rPr>
                <w:color w:val="000000"/>
                <w:sz w:val="22"/>
                <w:szCs w:val="22"/>
              </w:rPr>
              <w:t>4</w:t>
            </w:r>
          </w:p>
        </w:tc>
        <w:tc>
          <w:tcPr>
            <w:tcW w:w="4982" w:type="dxa"/>
            <w:tcBorders>
              <w:left w:val="single" w:sz="1" w:space="0" w:color="000000"/>
              <w:bottom w:val="single" w:sz="1" w:space="0" w:color="000000"/>
            </w:tcBorders>
            <w:shd w:val="clear" w:color="auto" w:fill="auto"/>
          </w:tcPr>
          <w:p w14:paraId="1221E77F" w14:textId="77777777" w:rsidR="00B66ADF" w:rsidRDefault="00B66ADF" w:rsidP="00B66ADF">
            <w:pPr>
              <w:pStyle w:val="Contenidodelatabla"/>
              <w:snapToGrid w:val="0"/>
              <w:jc w:val="both"/>
            </w:pPr>
            <w:r>
              <w:rPr>
                <w:color w:val="000000"/>
                <w:sz w:val="22"/>
                <w:szCs w:val="22"/>
              </w:rPr>
              <w:t>Ejecutar el 100% de las acciones establecidas para la implementación del plan de seguridad de la información en la entidad.</w:t>
            </w:r>
          </w:p>
        </w:tc>
        <w:tc>
          <w:tcPr>
            <w:tcW w:w="1650" w:type="dxa"/>
            <w:tcBorders>
              <w:left w:val="single" w:sz="1" w:space="0" w:color="000000"/>
              <w:bottom w:val="single" w:sz="1" w:space="0" w:color="000000"/>
            </w:tcBorders>
            <w:shd w:val="clear" w:color="auto" w:fill="auto"/>
          </w:tcPr>
          <w:p w14:paraId="39BABC31" w14:textId="77777777" w:rsidR="00B66ADF" w:rsidRDefault="00B66ADF" w:rsidP="00B66ADF">
            <w:pPr>
              <w:pStyle w:val="Contenidodelatabla"/>
              <w:snapToGrid w:val="0"/>
              <w:jc w:val="center"/>
            </w:pPr>
            <w:r>
              <w:rPr>
                <w:color w:val="000000"/>
                <w:sz w:val="22"/>
                <w:szCs w:val="22"/>
              </w:rPr>
              <w:t>100%</w:t>
            </w:r>
          </w:p>
        </w:tc>
        <w:tc>
          <w:tcPr>
            <w:tcW w:w="1189" w:type="dxa"/>
            <w:tcBorders>
              <w:left w:val="single" w:sz="1" w:space="0" w:color="000000"/>
              <w:bottom w:val="single" w:sz="1" w:space="0" w:color="000000"/>
            </w:tcBorders>
            <w:shd w:val="clear" w:color="auto" w:fill="auto"/>
          </w:tcPr>
          <w:p w14:paraId="4BD28176" w14:textId="77777777" w:rsidR="00B66ADF" w:rsidRDefault="00B66ADF" w:rsidP="00B66ADF">
            <w:pPr>
              <w:pStyle w:val="Contenidodelatabla"/>
              <w:snapToGrid w:val="0"/>
              <w:jc w:val="center"/>
            </w:pPr>
            <w:r>
              <w:rPr>
                <w:color w:val="000000"/>
                <w:sz w:val="22"/>
                <w:szCs w:val="22"/>
              </w:rPr>
              <w:t>40%</w:t>
            </w:r>
          </w:p>
        </w:tc>
        <w:tc>
          <w:tcPr>
            <w:tcW w:w="1082" w:type="dxa"/>
            <w:tcBorders>
              <w:left w:val="single" w:sz="1" w:space="0" w:color="000000"/>
              <w:bottom w:val="single" w:sz="1" w:space="0" w:color="000000"/>
              <w:right w:val="single" w:sz="1" w:space="0" w:color="000000"/>
            </w:tcBorders>
            <w:shd w:val="clear" w:color="auto" w:fill="auto"/>
          </w:tcPr>
          <w:p w14:paraId="65BD67A7" w14:textId="77777777" w:rsidR="00B66ADF" w:rsidRDefault="00B66ADF" w:rsidP="00B66ADF">
            <w:pPr>
              <w:pStyle w:val="Contenidodelatabla"/>
              <w:snapToGrid w:val="0"/>
              <w:jc w:val="center"/>
            </w:pPr>
            <w:r>
              <w:rPr>
                <w:color w:val="000000"/>
                <w:sz w:val="22"/>
                <w:szCs w:val="22"/>
              </w:rPr>
              <w:t>40%</w:t>
            </w:r>
          </w:p>
        </w:tc>
      </w:tr>
    </w:tbl>
    <w:p w14:paraId="29D1CA25" w14:textId="77777777" w:rsidR="00B66ADF" w:rsidRDefault="00B66ADF" w:rsidP="00B66ADF">
      <w:pPr>
        <w:jc w:val="center"/>
        <w:rPr>
          <w:sz w:val="22"/>
          <w:szCs w:val="22"/>
        </w:rPr>
      </w:pPr>
    </w:p>
    <w:p w14:paraId="7044C568"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1. Reporte de avance y logros de la meta proyecto</w:t>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t xml:space="preserve">      </w:t>
      </w:r>
    </w:p>
    <w:p w14:paraId="19560A10" w14:textId="77777777" w:rsidR="00B66ADF" w:rsidRDefault="00B66ADF" w:rsidP="00B66ADF">
      <w:pPr>
        <w:tabs>
          <w:tab w:val="left" w:pos="0"/>
          <w:tab w:val="left" w:pos="720"/>
        </w:tabs>
        <w:spacing w:line="100" w:lineRule="atLeast"/>
        <w:jc w:val="both"/>
        <w:rPr>
          <w:rFonts w:eastAsia="Arial"/>
          <w:b/>
          <w:bCs/>
          <w:color w:val="000000"/>
          <w:sz w:val="22"/>
          <w:szCs w:val="22"/>
          <w:u w:val="single"/>
          <w:lang w:eastAsia="ar-SA"/>
        </w:rPr>
      </w:pPr>
    </w:p>
    <w:p w14:paraId="14CCD537" w14:textId="77777777" w:rsidR="00B66ADF" w:rsidRDefault="00B66ADF" w:rsidP="00B66ADF">
      <w:pPr>
        <w:tabs>
          <w:tab w:val="left" w:pos="0"/>
          <w:tab w:val="left" w:pos="720"/>
        </w:tabs>
        <w:spacing w:line="100" w:lineRule="atLeast"/>
        <w:jc w:val="both"/>
      </w:pPr>
      <w:r>
        <w:rPr>
          <w:rFonts w:eastAsia="Arial"/>
          <w:b/>
          <w:bCs/>
          <w:color w:val="000000"/>
          <w:sz w:val="22"/>
          <w:szCs w:val="22"/>
          <w:lang w:eastAsia="ar-SA"/>
        </w:rPr>
        <w:t xml:space="preserve">Avances cuatrienio: </w:t>
      </w:r>
      <w:r>
        <w:rPr>
          <w:rFonts w:eastAsia="Arial"/>
          <w:bCs/>
          <w:color w:val="000000"/>
          <w:sz w:val="22"/>
          <w:szCs w:val="22"/>
          <w:lang w:eastAsia="ar-SA"/>
        </w:rPr>
        <w:t xml:space="preserve">en lo corrido del cuatrienio, </w:t>
      </w:r>
      <w:r>
        <w:rPr>
          <w:rFonts w:eastAsia="Arial"/>
          <w:color w:val="000000"/>
          <w:sz w:val="22"/>
          <w:szCs w:val="22"/>
          <w:lang w:eastAsia="ar-SA"/>
        </w:rPr>
        <w:t xml:space="preserve">se cumplió el 100% del plan de trabajo establecido a la fecha, ejecutando la actividad de análisis del estado de </w:t>
      </w:r>
      <w:r>
        <w:rPr>
          <w:rFonts w:eastAsia="Arial"/>
          <w:i/>
          <w:iCs/>
          <w:color w:val="000000"/>
          <w:sz w:val="22"/>
          <w:szCs w:val="22"/>
          <w:lang w:eastAsia="ar-SA"/>
        </w:rPr>
        <w:t>implementación de seguridad de la información</w:t>
      </w:r>
      <w:r>
        <w:rPr>
          <w:rFonts w:eastAsia="Arial"/>
          <w:color w:val="000000"/>
          <w:sz w:val="22"/>
          <w:szCs w:val="22"/>
          <w:lang w:eastAsia="ar-SA"/>
        </w:rPr>
        <w:t xml:space="preserve"> en la Secretaría de Cultura, Recreación y Deporte y realizando el 100% del </w:t>
      </w:r>
      <w:r>
        <w:rPr>
          <w:rFonts w:eastAsia="Arial"/>
          <w:i/>
          <w:iCs/>
          <w:color w:val="000000"/>
          <w:sz w:val="22"/>
          <w:szCs w:val="22"/>
          <w:lang w:eastAsia="ar-SA"/>
        </w:rPr>
        <w:t>diagnóstico para la implementación del Sistema de Seguridad de la Informació</w:t>
      </w:r>
      <w:r>
        <w:rPr>
          <w:rFonts w:eastAsia="Arial"/>
          <w:color w:val="000000"/>
          <w:sz w:val="22"/>
          <w:szCs w:val="22"/>
          <w:lang w:eastAsia="ar-SA"/>
        </w:rPr>
        <w:t>n.</w:t>
      </w:r>
    </w:p>
    <w:p w14:paraId="111C6AD0" w14:textId="77777777" w:rsidR="00B66ADF" w:rsidRDefault="00B66ADF" w:rsidP="00B66ADF">
      <w:pPr>
        <w:jc w:val="both"/>
        <w:rPr>
          <w:color w:val="000000"/>
          <w:sz w:val="22"/>
          <w:szCs w:val="22"/>
        </w:rPr>
      </w:pPr>
    </w:p>
    <w:p w14:paraId="0A3A5A26" w14:textId="77777777" w:rsidR="00B66ADF" w:rsidRDefault="00B66ADF" w:rsidP="00B66ADF">
      <w:pPr>
        <w:jc w:val="both"/>
      </w:pPr>
      <w:r>
        <w:rPr>
          <w:b/>
          <w:bCs/>
          <w:color w:val="000000"/>
          <w:sz w:val="22"/>
          <w:szCs w:val="22"/>
        </w:rPr>
        <w:lastRenderedPageBreak/>
        <w:t xml:space="preserve">Implementación del subsistema de gestión de seguridad de la información: </w:t>
      </w:r>
      <w:r>
        <w:rPr>
          <w:color w:val="000000"/>
          <w:sz w:val="22"/>
          <w:szCs w:val="22"/>
        </w:rPr>
        <w:t xml:space="preserve">se aprobó plan de trabajo en el Comité de Sistemas y Seguridad de la Información. </w:t>
      </w:r>
      <w:r>
        <w:rPr>
          <w:sz w:val="22"/>
          <w:szCs w:val="22"/>
        </w:rPr>
        <w:t>Se elaboraron formatos, guías y metodología para la gestión de activos de información, se tuvieron en cuenta los activos de información tipo hardware, software, servicios, infraestructura física y personas. Se inició con el área de gestión documental del Grupo Interno de Recursos Físicos de la Secretaría de Cultura, reuniones para acordar metodología de identificación de activos de información y su posterior análisis de riesgo. Se elaboró el inventario de activos de información con base en la estructura actual de la Secretaría y se elaboraron los siguientes documentos adicionales: Diagrama de Flujo Gestión de Activos de Información; Guía de Gestión de activos de información; Metodología de Gestión de Activos de Información; Procedimiento de Gestión de Activos de Información; Propuesta - Activos tipo Dato; Propuesta - Activos tipo Hardware, Software, Servicios, Infraestructura y personas; Activos de Información por Dependencia.</w:t>
      </w:r>
    </w:p>
    <w:p w14:paraId="7BA11A33" w14:textId="77777777" w:rsidR="00B66ADF" w:rsidRDefault="00B66ADF" w:rsidP="00B66ADF">
      <w:pPr>
        <w:jc w:val="both"/>
        <w:rPr>
          <w:b/>
          <w:bCs/>
          <w:sz w:val="22"/>
          <w:szCs w:val="22"/>
        </w:rPr>
      </w:pPr>
    </w:p>
    <w:p w14:paraId="6E7711C8" w14:textId="77777777" w:rsidR="00B66ADF" w:rsidRDefault="00B66ADF" w:rsidP="00B66ADF">
      <w:pPr>
        <w:jc w:val="both"/>
      </w:pPr>
      <w:r>
        <w:rPr>
          <w:b/>
          <w:bCs/>
          <w:sz w:val="22"/>
          <w:szCs w:val="22"/>
        </w:rPr>
        <w:t xml:space="preserve">Manual del SGSI: </w:t>
      </w:r>
      <w:r>
        <w:rPr>
          <w:rFonts w:eastAsia="Arial"/>
          <w:color w:val="000000"/>
          <w:sz w:val="22"/>
          <w:szCs w:val="22"/>
          <w:lang w:eastAsia="ar-SA"/>
        </w:rPr>
        <w:t>se elaboraron documentos de declaración de aplicabilidad, alcance del subsistema de gestión de seguridad de la información, objetivos del subsistema, matriz de roles y responsabilidades, los cuales se incorporaron dentro del documento de Manual del SGSI, el cual se presentó al comité de Sistemas y Seguridad de la Información para su conocimiento y aprobación en sesión, finalmente se elaboró el Manual del SGSI y el documento de roles y responsabilidades.</w:t>
      </w:r>
    </w:p>
    <w:p w14:paraId="68F21E37" w14:textId="77777777" w:rsidR="00B66ADF" w:rsidRDefault="00B66ADF" w:rsidP="00B66ADF">
      <w:pPr>
        <w:tabs>
          <w:tab w:val="left" w:pos="0"/>
          <w:tab w:val="left" w:pos="720"/>
        </w:tabs>
        <w:spacing w:line="100" w:lineRule="atLeast"/>
        <w:jc w:val="both"/>
        <w:rPr>
          <w:rFonts w:eastAsia="Arial"/>
          <w:color w:val="000000"/>
          <w:sz w:val="22"/>
          <w:szCs w:val="22"/>
        </w:rPr>
      </w:pPr>
    </w:p>
    <w:p w14:paraId="2B7E07DD" w14:textId="77777777" w:rsidR="00B66ADF" w:rsidRDefault="00B66ADF" w:rsidP="00B66ADF">
      <w:pPr>
        <w:tabs>
          <w:tab w:val="left" w:pos="0"/>
          <w:tab w:val="left" w:pos="720"/>
        </w:tabs>
        <w:spacing w:line="100" w:lineRule="atLeast"/>
        <w:jc w:val="both"/>
      </w:pPr>
      <w:r>
        <w:rPr>
          <w:rFonts w:eastAsia="Arial"/>
          <w:b/>
          <w:bCs/>
          <w:color w:val="000000"/>
          <w:sz w:val="22"/>
          <w:szCs w:val="22"/>
          <w:lang w:eastAsia="ar-SA"/>
        </w:rPr>
        <w:t xml:space="preserve">Avances vigencia: </w:t>
      </w:r>
      <w:r>
        <w:rPr>
          <w:rFonts w:eastAsia="Arial"/>
          <w:bCs/>
          <w:color w:val="000000"/>
          <w:sz w:val="22"/>
          <w:szCs w:val="22"/>
          <w:lang w:eastAsia="ar-SA"/>
        </w:rPr>
        <w:t xml:space="preserve">a la fecha se encuentra un avance del 40% de la meta en la vigencia, donde </w:t>
      </w:r>
      <w:r>
        <w:rPr>
          <w:rFonts w:eastAsia="Arial"/>
          <w:color w:val="000000"/>
          <w:sz w:val="22"/>
          <w:szCs w:val="22"/>
          <w:lang w:eastAsia="ar-SA"/>
        </w:rPr>
        <w:t>se realizaron las siguientes acciones con miras al cumplimiento de la misma:</w:t>
      </w:r>
    </w:p>
    <w:p w14:paraId="1D0061A2" w14:textId="77777777" w:rsidR="00B66ADF" w:rsidRDefault="00B66ADF" w:rsidP="00B66ADF">
      <w:pPr>
        <w:tabs>
          <w:tab w:val="left" w:pos="0"/>
          <w:tab w:val="left" w:pos="720"/>
        </w:tabs>
        <w:spacing w:line="100" w:lineRule="atLeast"/>
        <w:jc w:val="both"/>
        <w:rPr>
          <w:rFonts w:eastAsia="Arial"/>
          <w:b/>
          <w:bCs/>
          <w:color w:val="000000"/>
          <w:sz w:val="22"/>
          <w:szCs w:val="22"/>
          <w:lang w:eastAsia="ar-SA"/>
        </w:rPr>
      </w:pPr>
    </w:p>
    <w:p w14:paraId="32AE4E1B" w14:textId="77777777" w:rsidR="00B66ADF" w:rsidRDefault="00B66ADF" w:rsidP="00EB37CB">
      <w:pPr>
        <w:numPr>
          <w:ilvl w:val="0"/>
          <w:numId w:val="10"/>
        </w:numPr>
        <w:tabs>
          <w:tab w:val="left" w:pos="0"/>
          <w:tab w:val="left" w:pos="720"/>
        </w:tabs>
        <w:spacing w:line="100" w:lineRule="atLeast"/>
        <w:jc w:val="both"/>
      </w:pPr>
      <w:r>
        <w:rPr>
          <w:rFonts w:eastAsia="Arial"/>
          <w:color w:val="000000"/>
          <w:sz w:val="22"/>
          <w:szCs w:val="22"/>
          <w:lang w:eastAsia="ar-SA"/>
        </w:rPr>
        <w:t xml:space="preserve">Actualización del autodiagnóstico del estado de implementación del subsistema de seguridad de la información. </w:t>
      </w:r>
    </w:p>
    <w:p w14:paraId="63F73BDF" w14:textId="77777777" w:rsidR="00B66ADF" w:rsidRDefault="00B66ADF" w:rsidP="00EB37CB">
      <w:pPr>
        <w:numPr>
          <w:ilvl w:val="0"/>
          <w:numId w:val="10"/>
        </w:numPr>
        <w:tabs>
          <w:tab w:val="left" w:pos="0"/>
          <w:tab w:val="left" w:pos="720"/>
        </w:tabs>
        <w:spacing w:line="100" w:lineRule="atLeast"/>
        <w:jc w:val="both"/>
      </w:pPr>
      <w:r>
        <w:rPr>
          <w:rFonts w:eastAsia="Arial"/>
          <w:color w:val="000000"/>
          <w:sz w:val="22"/>
          <w:szCs w:val="22"/>
          <w:lang w:eastAsia="ar-SA"/>
        </w:rPr>
        <w:t xml:space="preserve">Elaboración proyecto resolución para reforma del comité de sistemas y seguridad de la información. </w:t>
      </w:r>
    </w:p>
    <w:p w14:paraId="1EC0C097" w14:textId="77777777" w:rsidR="00B66ADF" w:rsidRDefault="00B66ADF" w:rsidP="00EB37CB">
      <w:pPr>
        <w:numPr>
          <w:ilvl w:val="0"/>
          <w:numId w:val="10"/>
        </w:numPr>
        <w:tabs>
          <w:tab w:val="left" w:pos="0"/>
          <w:tab w:val="left" w:pos="720"/>
        </w:tabs>
        <w:spacing w:line="100" w:lineRule="atLeast"/>
        <w:jc w:val="both"/>
      </w:pPr>
      <w:r>
        <w:rPr>
          <w:rFonts w:eastAsia="Arial"/>
          <w:color w:val="000000"/>
          <w:sz w:val="22"/>
          <w:szCs w:val="22"/>
          <w:lang w:eastAsia="ar-SA"/>
        </w:rPr>
        <w:t>Reuniones de coordinación y trabajo conjunto con la Dirección de Planeación, para la integración de la documentación del subsistema de gestión de seguridad de la información dentro del sistema integrado de gestión.</w:t>
      </w:r>
    </w:p>
    <w:p w14:paraId="63A92DE1" w14:textId="77777777" w:rsidR="00B66ADF" w:rsidRDefault="00B66ADF" w:rsidP="00EB37CB">
      <w:pPr>
        <w:numPr>
          <w:ilvl w:val="0"/>
          <w:numId w:val="10"/>
        </w:numPr>
        <w:tabs>
          <w:tab w:val="left" w:pos="0"/>
          <w:tab w:val="left" w:pos="720"/>
        </w:tabs>
        <w:spacing w:line="100" w:lineRule="atLeast"/>
        <w:jc w:val="both"/>
      </w:pPr>
      <w:r>
        <w:rPr>
          <w:sz w:val="22"/>
          <w:szCs w:val="22"/>
        </w:rPr>
        <w:t>Propuesta del documento de políticas para seguridad de la información.</w:t>
      </w:r>
    </w:p>
    <w:p w14:paraId="6C520673" w14:textId="77777777" w:rsidR="00B66ADF" w:rsidRDefault="00B66ADF" w:rsidP="00EB37CB">
      <w:pPr>
        <w:numPr>
          <w:ilvl w:val="0"/>
          <w:numId w:val="10"/>
        </w:numPr>
        <w:tabs>
          <w:tab w:val="left" w:pos="0"/>
          <w:tab w:val="left" w:pos="720"/>
        </w:tabs>
        <w:spacing w:line="100" w:lineRule="atLeast"/>
        <w:jc w:val="both"/>
      </w:pPr>
      <w:r>
        <w:rPr>
          <w:sz w:val="22"/>
          <w:szCs w:val="22"/>
        </w:rPr>
        <w:t>Propuesta del documento de roles y responsabilidades.</w:t>
      </w:r>
    </w:p>
    <w:p w14:paraId="21CE5155" w14:textId="77777777" w:rsidR="00B66ADF" w:rsidRDefault="00B66ADF" w:rsidP="00EB37CB">
      <w:pPr>
        <w:numPr>
          <w:ilvl w:val="0"/>
          <w:numId w:val="10"/>
        </w:numPr>
        <w:tabs>
          <w:tab w:val="left" w:pos="0"/>
          <w:tab w:val="left" w:pos="720"/>
        </w:tabs>
        <w:spacing w:line="100" w:lineRule="atLeast"/>
        <w:jc w:val="both"/>
      </w:pPr>
      <w:r>
        <w:rPr>
          <w:sz w:val="22"/>
          <w:szCs w:val="22"/>
        </w:rPr>
        <w:t>Se instaló el sistema de gestión de vulnerabilidades.</w:t>
      </w:r>
    </w:p>
    <w:p w14:paraId="0312DE8F" w14:textId="77777777" w:rsidR="00B66ADF" w:rsidRDefault="00B66ADF" w:rsidP="00B66ADF">
      <w:pPr>
        <w:tabs>
          <w:tab w:val="left" w:pos="0"/>
        </w:tabs>
        <w:spacing w:line="100" w:lineRule="atLeast"/>
        <w:jc w:val="both"/>
        <w:rPr>
          <w:sz w:val="22"/>
          <w:szCs w:val="22"/>
        </w:rPr>
      </w:pPr>
    </w:p>
    <w:p w14:paraId="05F0BBAA" w14:textId="77777777" w:rsidR="00B66ADF" w:rsidRDefault="00B66ADF" w:rsidP="00B66ADF">
      <w:pPr>
        <w:tabs>
          <w:tab w:val="left" w:pos="0"/>
        </w:tabs>
        <w:spacing w:line="100" w:lineRule="atLeast"/>
        <w:jc w:val="both"/>
        <w:rPr>
          <w:sz w:val="22"/>
          <w:szCs w:val="22"/>
        </w:rPr>
      </w:pPr>
    </w:p>
    <w:p w14:paraId="7F5C2693"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2. Retrasos y soluciones de la meta del proyecto</w:t>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t xml:space="preserve">        </w:t>
      </w:r>
    </w:p>
    <w:p w14:paraId="0D40C09E" w14:textId="77777777" w:rsidR="00B66ADF" w:rsidRDefault="00B66ADF" w:rsidP="00B66ADF">
      <w:pPr>
        <w:jc w:val="both"/>
        <w:rPr>
          <w:rFonts w:eastAsia="Arial"/>
          <w:b/>
          <w:bCs/>
          <w:color w:val="000000"/>
          <w:sz w:val="22"/>
          <w:szCs w:val="22"/>
          <w:u w:val="single"/>
        </w:rPr>
      </w:pPr>
    </w:p>
    <w:p w14:paraId="082A3542" w14:textId="77777777" w:rsidR="00B66ADF" w:rsidRDefault="00B66ADF" w:rsidP="00B66ADF">
      <w:pPr>
        <w:jc w:val="both"/>
      </w:pPr>
      <w:r>
        <w:rPr>
          <w:rFonts w:eastAsia="Tahoma"/>
          <w:color w:val="000000"/>
          <w:sz w:val="22"/>
          <w:szCs w:val="22"/>
          <w:lang w:eastAsia="es-ES" w:bidi="es-ES"/>
        </w:rPr>
        <w:t>Esta meta a la fecha no presenta atraso en su cronograma.</w:t>
      </w:r>
    </w:p>
    <w:p w14:paraId="5649DFDF" w14:textId="77777777" w:rsidR="00B66ADF" w:rsidRDefault="00B66ADF" w:rsidP="00B66ADF">
      <w:pPr>
        <w:jc w:val="both"/>
        <w:rPr>
          <w:rFonts w:eastAsia="Arial"/>
          <w:b/>
          <w:bCs/>
          <w:color w:val="000000"/>
          <w:sz w:val="22"/>
          <w:szCs w:val="22"/>
          <w:lang w:eastAsia="es-ES" w:bidi="es-ES"/>
        </w:rPr>
      </w:pPr>
    </w:p>
    <w:p w14:paraId="6B1E3F02" w14:textId="77777777" w:rsidR="00B66ADF" w:rsidRDefault="00B66ADF" w:rsidP="00B66ADF">
      <w:pPr>
        <w:jc w:val="both"/>
        <w:rPr>
          <w:rFonts w:eastAsia="Arial"/>
          <w:b/>
          <w:bCs/>
          <w:color w:val="000000"/>
          <w:sz w:val="22"/>
          <w:szCs w:val="22"/>
          <w:lang w:eastAsia="es-ES" w:bidi="es-ES"/>
        </w:rPr>
      </w:pPr>
    </w:p>
    <w:p w14:paraId="02641722"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3. Beneficios de ciudad</w:t>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t xml:space="preserve">      </w:t>
      </w:r>
    </w:p>
    <w:p w14:paraId="54D819F0" w14:textId="77777777" w:rsidR="00B66ADF" w:rsidRDefault="00B66ADF" w:rsidP="00B66ADF">
      <w:pPr>
        <w:jc w:val="both"/>
        <w:rPr>
          <w:rFonts w:eastAsia="Arial"/>
          <w:b/>
          <w:bCs/>
          <w:color w:val="000000"/>
          <w:sz w:val="22"/>
          <w:szCs w:val="22"/>
        </w:rPr>
      </w:pPr>
    </w:p>
    <w:p w14:paraId="0167FAF0" w14:textId="77777777" w:rsidR="00B66ADF" w:rsidRDefault="00B66ADF" w:rsidP="00B66ADF">
      <w:pPr>
        <w:jc w:val="both"/>
      </w:pPr>
      <w:r>
        <w:rPr>
          <w:rFonts w:eastAsia="Times New Roman"/>
          <w:color w:val="000000"/>
          <w:sz w:val="22"/>
          <w:szCs w:val="22"/>
          <w:lang w:eastAsia="es-ES" w:bidi="es-ES"/>
        </w:rPr>
        <w:t xml:space="preserve">La implementación del subsistema de gestión de seguridad de la información - SGSI, permite tomar </w:t>
      </w:r>
      <w:r>
        <w:rPr>
          <w:rFonts w:eastAsia="Times New Roman"/>
          <w:color w:val="000000"/>
          <w:sz w:val="22"/>
          <w:szCs w:val="22"/>
          <w:lang w:eastAsia="es-ES" w:bidi="es-ES"/>
        </w:rPr>
        <w:lastRenderedPageBreak/>
        <w:t>acciones, medidas y controles preventivos que permitan asegurar la continuidad de los servicios de TIC y por tanto disponer de las herramientas necesarias para que la Secretaría cumpla con su misión y preste adecuadamente sus servicios a la ciudadanía.</w:t>
      </w:r>
    </w:p>
    <w:p w14:paraId="0D127F24" w14:textId="77777777" w:rsidR="00B66ADF" w:rsidRDefault="00B66ADF" w:rsidP="00B66ADF">
      <w:pPr>
        <w:jc w:val="both"/>
        <w:rPr>
          <w:rFonts w:eastAsia="Times New Roman"/>
          <w:color w:val="000000"/>
          <w:sz w:val="22"/>
          <w:szCs w:val="22"/>
          <w:lang w:eastAsia="es-ES" w:bidi="es-ES"/>
        </w:rPr>
      </w:pPr>
    </w:p>
    <w:p w14:paraId="19A4332A" w14:textId="77777777" w:rsidR="00B66ADF" w:rsidRDefault="00B66ADF" w:rsidP="00B66ADF">
      <w:pPr>
        <w:jc w:val="both"/>
        <w:rPr>
          <w:rFonts w:eastAsia="Times New Roman"/>
          <w:color w:val="000000"/>
          <w:sz w:val="22"/>
          <w:szCs w:val="22"/>
          <w:lang w:eastAsia="es-ES" w:bidi="es-ES"/>
        </w:rPr>
      </w:pPr>
    </w:p>
    <w:p w14:paraId="4B4BA23E"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4. Enfoque Diferencial y Poblacional</w:t>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t xml:space="preserve">        </w:t>
      </w:r>
    </w:p>
    <w:p w14:paraId="2F9C0DC3" w14:textId="77777777" w:rsidR="00B66ADF" w:rsidRDefault="00B66ADF" w:rsidP="00B66ADF">
      <w:pPr>
        <w:jc w:val="both"/>
        <w:rPr>
          <w:b/>
          <w:bCs/>
          <w:color w:val="000000"/>
          <w:sz w:val="22"/>
          <w:szCs w:val="22"/>
        </w:rPr>
      </w:pPr>
    </w:p>
    <w:p w14:paraId="10C8BCEC" w14:textId="77777777" w:rsidR="00B66ADF" w:rsidRDefault="00B66ADF" w:rsidP="00B66ADF">
      <w:pPr>
        <w:jc w:val="both"/>
      </w:pPr>
      <w:r>
        <w:rPr>
          <w:rFonts w:eastAsia="Times New Roman"/>
          <w:color w:val="000000"/>
          <w:sz w:val="22"/>
          <w:szCs w:val="22"/>
          <w:lang w:eastAsia="es-ES" w:bidi="es-ES"/>
        </w:rPr>
        <w:t>La implementación de la meta no cuenta con distinciones diferenciales y poblacionales.</w:t>
      </w:r>
    </w:p>
    <w:p w14:paraId="00045D5D" w14:textId="77777777" w:rsidR="00B66ADF" w:rsidRDefault="00B66ADF" w:rsidP="00B66ADF">
      <w:pPr>
        <w:jc w:val="both"/>
        <w:rPr>
          <w:rFonts w:eastAsia="Times New Roman"/>
          <w:color w:val="000000"/>
          <w:sz w:val="22"/>
          <w:szCs w:val="22"/>
          <w:lang w:eastAsia="es-ES" w:bidi="es-ES"/>
        </w:rPr>
      </w:pPr>
    </w:p>
    <w:p w14:paraId="427E7208" w14:textId="77777777" w:rsidR="00B66ADF" w:rsidRDefault="00B66ADF" w:rsidP="00B66ADF">
      <w:pPr>
        <w:jc w:val="both"/>
        <w:rPr>
          <w:rFonts w:eastAsia="Times New Roman"/>
          <w:color w:val="000000"/>
          <w:sz w:val="22"/>
          <w:szCs w:val="22"/>
          <w:lang w:eastAsia="es-ES" w:bidi="es-ES"/>
        </w:rPr>
      </w:pPr>
    </w:p>
    <w:p w14:paraId="07E96E0F" w14:textId="77777777" w:rsidR="00B66ADF" w:rsidRPr="00853F8A" w:rsidRDefault="00B66ADF" w:rsidP="00B66ADF">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853F8A">
        <w:rPr>
          <w:rFonts w:eastAsia="Arial"/>
          <w:b/>
          <w:bCs/>
          <w:color w:val="000000"/>
          <w:sz w:val="22"/>
          <w:szCs w:val="22"/>
        </w:rPr>
        <w:t>5. Enfoque Territorial</w:t>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r>
      <w:r w:rsidRPr="00853F8A">
        <w:rPr>
          <w:rFonts w:eastAsia="Arial"/>
          <w:b/>
          <w:bCs/>
          <w:color w:val="000000"/>
          <w:sz w:val="22"/>
          <w:szCs w:val="22"/>
        </w:rPr>
        <w:tab/>
        <w:t xml:space="preserve">        </w:t>
      </w:r>
    </w:p>
    <w:p w14:paraId="212FEBED" w14:textId="77777777" w:rsidR="00B66ADF" w:rsidRDefault="00B66ADF" w:rsidP="00B66ADF">
      <w:pPr>
        <w:rPr>
          <w:b/>
          <w:bCs/>
          <w:color w:val="000000"/>
          <w:sz w:val="22"/>
          <w:szCs w:val="22"/>
          <w:u w:val="single"/>
        </w:rPr>
      </w:pPr>
    </w:p>
    <w:p w14:paraId="467A9899" w14:textId="77777777" w:rsidR="00B66ADF" w:rsidRDefault="00B66ADF" w:rsidP="00B66ADF">
      <w:pPr>
        <w:jc w:val="both"/>
      </w:pPr>
      <w:r>
        <w:rPr>
          <w:rFonts w:eastAsia="Times New Roman"/>
          <w:color w:val="000000"/>
          <w:sz w:val="22"/>
          <w:szCs w:val="22"/>
          <w:lang w:eastAsia="es-ES" w:bidi="es-ES"/>
        </w:rPr>
        <w:t>La implementación de la meta no cuenta con enfoque territorial.</w:t>
      </w:r>
    </w:p>
    <w:p w14:paraId="683CF395" w14:textId="77777777" w:rsidR="00B66ADF" w:rsidRDefault="00B66ADF" w:rsidP="00B66ADF">
      <w:pPr>
        <w:jc w:val="both"/>
        <w:rPr>
          <w:rFonts w:eastAsia="Times New Roman"/>
          <w:color w:val="000000"/>
          <w:sz w:val="22"/>
          <w:szCs w:val="22"/>
          <w:lang w:eastAsia="es-ES" w:bidi="es-ES"/>
        </w:rPr>
      </w:pPr>
    </w:p>
    <w:p w14:paraId="05597858" w14:textId="77777777" w:rsidR="00B66ADF" w:rsidRDefault="00B66ADF" w:rsidP="00B66ADF">
      <w:pPr>
        <w:jc w:val="both"/>
        <w:rPr>
          <w:rFonts w:eastAsia="Times New Roman"/>
          <w:color w:val="000000"/>
          <w:sz w:val="22"/>
          <w:szCs w:val="22"/>
          <w:lang w:eastAsia="es-ES" w:bidi="es-ES"/>
        </w:rPr>
      </w:pPr>
    </w:p>
    <w:p w14:paraId="546A79F2" w14:textId="77777777" w:rsidR="00B66ADF" w:rsidRDefault="00B66ADF" w:rsidP="00B66ADF">
      <w:pPr>
        <w:jc w:val="center"/>
      </w:pPr>
    </w:p>
    <w:p w14:paraId="0F90A54B" w14:textId="77777777" w:rsidR="00B66ADF" w:rsidRDefault="00B66ADF" w:rsidP="002343A0">
      <w:pPr>
        <w:rPr>
          <w:b/>
          <w:bCs/>
          <w:color w:val="000000"/>
          <w:sz w:val="22"/>
          <w:szCs w:val="22"/>
        </w:rPr>
      </w:pPr>
    </w:p>
    <w:p w14:paraId="2145B0A1" w14:textId="77777777" w:rsidR="00B66ADF" w:rsidRDefault="00B66ADF" w:rsidP="002343A0">
      <w:pPr>
        <w:rPr>
          <w:b/>
          <w:bCs/>
          <w:color w:val="000000"/>
          <w:sz w:val="22"/>
          <w:szCs w:val="22"/>
        </w:rPr>
      </w:pPr>
    </w:p>
    <w:p w14:paraId="56A1D1D1" w14:textId="77777777" w:rsidR="00B66ADF" w:rsidRDefault="00B66ADF" w:rsidP="002343A0">
      <w:pPr>
        <w:rPr>
          <w:b/>
          <w:bCs/>
          <w:color w:val="000000"/>
          <w:sz w:val="22"/>
          <w:szCs w:val="22"/>
        </w:rPr>
      </w:pPr>
    </w:p>
    <w:p w14:paraId="75D1F346" w14:textId="77777777" w:rsidR="00B66ADF" w:rsidRDefault="00B66ADF" w:rsidP="002343A0">
      <w:pPr>
        <w:rPr>
          <w:b/>
          <w:bCs/>
          <w:color w:val="000000"/>
          <w:sz w:val="22"/>
          <w:szCs w:val="22"/>
        </w:rPr>
      </w:pPr>
    </w:p>
    <w:p w14:paraId="3EC2294A" w14:textId="77777777" w:rsidR="00B66ADF" w:rsidRDefault="00B66ADF" w:rsidP="002343A0">
      <w:pPr>
        <w:rPr>
          <w:b/>
          <w:bCs/>
          <w:color w:val="000000"/>
          <w:sz w:val="22"/>
          <w:szCs w:val="22"/>
        </w:rPr>
      </w:pPr>
    </w:p>
    <w:p w14:paraId="37EF77D6" w14:textId="77777777" w:rsidR="00B66ADF" w:rsidRDefault="00B66ADF" w:rsidP="002343A0">
      <w:pPr>
        <w:rPr>
          <w:b/>
          <w:bCs/>
          <w:color w:val="000000"/>
          <w:sz w:val="22"/>
          <w:szCs w:val="22"/>
        </w:rPr>
      </w:pPr>
    </w:p>
    <w:p w14:paraId="71205D91" w14:textId="77777777" w:rsidR="00B66ADF" w:rsidRDefault="00B66ADF">
      <w:pPr>
        <w:widowControl/>
        <w:suppressAutoHyphens w:val="0"/>
        <w:rPr>
          <w:b/>
          <w:bCs/>
          <w:color w:val="000000"/>
          <w:sz w:val="22"/>
          <w:szCs w:val="22"/>
        </w:rPr>
      </w:pPr>
      <w:r>
        <w:rPr>
          <w:b/>
          <w:bCs/>
          <w:color w:val="000000"/>
          <w:sz w:val="22"/>
          <w:szCs w:val="22"/>
        </w:rPr>
        <w:br w:type="page"/>
      </w:r>
    </w:p>
    <w:p w14:paraId="44028E27" w14:textId="13D518AD" w:rsidR="002343A0" w:rsidRPr="00DC53A2" w:rsidRDefault="00E45F93" w:rsidP="002343A0">
      <w:pPr>
        <w:rPr>
          <w:sz w:val="22"/>
          <w:szCs w:val="22"/>
        </w:rPr>
      </w:pPr>
      <w:r w:rsidRPr="00DC53A2">
        <w:rPr>
          <w:b/>
          <w:bCs/>
          <w:color w:val="000000"/>
          <w:sz w:val="22"/>
          <w:szCs w:val="22"/>
        </w:rPr>
        <w:lastRenderedPageBreak/>
        <w:t>PERIODO: II</w:t>
      </w:r>
      <w:r w:rsidR="002343A0" w:rsidRPr="00DC53A2">
        <w:rPr>
          <w:b/>
          <w:bCs/>
          <w:color w:val="000000"/>
          <w:sz w:val="22"/>
          <w:szCs w:val="22"/>
        </w:rPr>
        <w:t xml:space="preserve"> TRIMESTRE</w:t>
      </w:r>
    </w:p>
    <w:p w14:paraId="311456EB" w14:textId="77777777" w:rsidR="002343A0" w:rsidRPr="00DC53A2" w:rsidRDefault="002343A0" w:rsidP="002343A0">
      <w:pPr>
        <w:jc w:val="center"/>
        <w:rPr>
          <w:b/>
          <w:bCs/>
          <w:color w:val="000000"/>
          <w:sz w:val="22"/>
          <w:szCs w:val="22"/>
        </w:rPr>
      </w:pPr>
    </w:p>
    <w:p w14:paraId="74574CA9" w14:textId="77777777" w:rsidR="002343A0" w:rsidRPr="00DC53A2" w:rsidRDefault="002343A0" w:rsidP="002343A0">
      <w:pPr>
        <w:jc w:val="both"/>
        <w:rPr>
          <w:i/>
          <w:sz w:val="22"/>
          <w:szCs w:val="22"/>
        </w:rPr>
      </w:pPr>
      <w:r w:rsidRPr="00DC53A2">
        <w:rPr>
          <w:b/>
          <w:bCs/>
          <w:color w:val="000000"/>
          <w:sz w:val="22"/>
          <w:szCs w:val="22"/>
        </w:rPr>
        <w:t xml:space="preserve">PROYECTO DE INVERSIÓN No. 1008 </w:t>
      </w:r>
      <w:r w:rsidRPr="00DC53A2">
        <w:rPr>
          <w:b/>
          <w:bCs/>
          <w:i/>
          <w:color w:val="000000"/>
          <w:sz w:val="22"/>
          <w:szCs w:val="22"/>
        </w:rPr>
        <w:t>– Fomento y gestión para el desarrollo cultural</w:t>
      </w:r>
    </w:p>
    <w:p w14:paraId="5424E0AF" w14:textId="0C268016" w:rsidR="002343A0" w:rsidRPr="00DC53A2" w:rsidRDefault="002343A0" w:rsidP="002343A0">
      <w:pPr>
        <w:jc w:val="both"/>
        <w:rPr>
          <w:sz w:val="22"/>
          <w:szCs w:val="22"/>
        </w:rPr>
      </w:pPr>
      <w:r w:rsidRPr="00DC53A2">
        <w:rPr>
          <w:b/>
          <w:bCs/>
          <w:color w:val="000000"/>
          <w:sz w:val="22"/>
          <w:szCs w:val="22"/>
        </w:rPr>
        <w:t xml:space="preserve">Reporte: ENERO A </w:t>
      </w:r>
      <w:r w:rsidR="00E45F93" w:rsidRPr="00DC53A2">
        <w:rPr>
          <w:b/>
          <w:bCs/>
          <w:color w:val="000000"/>
          <w:sz w:val="22"/>
          <w:szCs w:val="22"/>
        </w:rPr>
        <w:t xml:space="preserve">JUNIO </w:t>
      </w:r>
      <w:r w:rsidRPr="00DC53A2">
        <w:rPr>
          <w:b/>
          <w:bCs/>
          <w:color w:val="000000"/>
          <w:sz w:val="22"/>
          <w:szCs w:val="22"/>
        </w:rPr>
        <w:t xml:space="preserve">ACUMULADO 2017 </w:t>
      </w:r>
    </w:p>
    <w:p w14:paraId="25CC8BFE" w14:textId="77777777" w:rsidR="002343A0" w:rsidRPr="00DC53A2" w:rsidRDefault="002343A0" w:rsidP="002343A0">
      <w:pPr>
        <w:jc w:val="center"/>
        <w:rPr>
          <w:rFonts w:eastAsia="Arial"/>
          <w:b/>
          <w:bCs/>
          <w:color w:val="000000"/>
          <w:sz w:val="22"/>
          <w:szCs w:val="22"/>
        </w:rPr>
      </w:pPr>
    </w:p>
    <w:tbl>
      <w:tblPr>
        <w:tblW w:w="9530" w:type="dxa"/>
        <w:tblInd w:w="-10" w:type="dxa"/>
        <w:tblCellMar>
          <w:left w:w="70" w:type="dxa"/>
          <w:right w:w="70" w:type="dxa"/>
        </w:tblCellMar>
        <w:tblLook w:val="04A0" w:firstRow="1" w:lastRow="0" w:firstColumn="1" w:lastColumn="0" w:noHBand="0" w:noVBand="1"/>
      </w:tblPr>
      <w:tblGrid>
        <w:gridCol w:w="1001"/>
        <w:gridCol w:w="3199"/>
        <w:gridCol w:w="2124"/>
        <w:gridCol w:w="1344"/>
        <w:gridCol w:w="1862"/>
      </w:tblGrid>
      <w:tr w:rsidR="002343A0" w:rsidRPr="00DC53A2" w14:paraId="1B38A043" w14:textId="77777777" w:rsidTr="00EC4F1A">
        <w:trPr>
          <w:trHeight w:val="846"/>
        </w:trPr>
        <w:tc>
          <w:tcPr>
            <w:tcW w:w="1001" w:type="dxa"/>
            <w:tcBorders>
              <w:top w:val="single" w:sz="8" w:space="0" w:color="auto"/>
              <w:left w:val="single" w:sz="8" w:space="0" w:color="auto"/>
              <w:bottom w:val="single" w:sz="8" w:space="0" w:color="auto"/>
              <w:right w:val="single" w:sz="8" w:space="0" w:color="auto"/>
            </w:tcBorders>
            <w:shd w:val="clear" w:color="000000" w:fill="0099FF"/>
            <w:vAlign w:val="center"/>
            <w:hideMark/>
          </w:tcPr>
          <w:p w14:paraId="332350C3"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Cód. Meta</w:t>
            </w:r>
          </w:p>
        </w:tc>
        <w:tc>
          <w:tcPr>
            <w:tcW w:w="3199" w:type="dxa"/>
            <w:tcBorders>
              <w:top w:val="single" w:sz="8" w:space="0" w:color="auto"/>
              <w:left w:val="nil"/>
              <w:bottom w:val="single" w:sz="8" w:space="0" w:color="auto"/>
              <w:right w:val="single" w:sz="8" w:space="0" w:color="auto"/>
            </w:tcBorders>
            <w:shd w:val="clear" w:color="000000" w:fill="0099FF"/>
            <w:vAlign w:val="center"/>
            <w:hideMark/>
          </w:tcPr>
          <w:p w14:paraId="6CDE193C"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Meta Proyecto</w:t>
            </w:r>
          </w:p>
        </w:tc>
        <w:tc>
          <w:tcPr>
            <w:tcW w:w="2124" w:type="dxa"/>
            <w:tcBorders>
              <w:top w:val="single" w:sz="8" w:space="0" w:color="auto"/>
              <w:left w:val="nil"/>
              <w:bottom w:val="single" w:sz="8" w:space="0" w:color="auto"/>
              <w:right w:val="single" w:sz="8" w:space="0" w:color="auto"/>
            </w:tcBorders>
            <w:shd w:val="clear" w:color="000000" w:fill="0099FF"/>
            <w:vAlign w:val="center"/>
            <w:hideMark/>
          </w:tcPr>
          <w:p w14:paraId="1F7B0F2E"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Programación Vigencia</w:t>
            </w:r>
          </w:p>
        </w:tc>
        <w:tc>
          <w:tcPr>
            <w:tcW w:w="1344" w:type="dxa"/>
            <w:tcBorders>
              <w:top w:val="single" w:sz="8" w:space="0" w:color="auto"/>
              <w:left w:val="nil"/>
              <w:bottom w:val="single" w:sz="8" w:space="0" w:color="auto"/>
              <w:right w:val="single" w:sz="8" w:space="0" w:color="auto"/>
            </w:tcBorders>
            <w:shd w:val="clear" w:color="000000" w:fill="0099FF"/>
            <w:vAlign w:val="center"/>
            <w:hideMark/>
          </w:tcPr>
          <w:p w14:paraId="4F021F44"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Ejecución Vigencia</w:t>
            </w:r>
          </w:p>
        </w:tc>
        <w:tc>
          <w:tcPr>
            <w:tcW w:w="1862" w:type="dxa"/>
            <w:tcBorders>
              <w:top w:val="single" w:sz="8" w:space="0" w:color="auto"/>
              <w:left w:val="nil"/>
              <w:bottom w:val="single" w:sz="8" w:space="0" w:color="auto"/>
              <w:right w:val="single" w:sz="8" w:space="0" w:color="auto"/>
            </w:tcBorders>
            <w:shd w:val="clear" w:color="000000" w:fill="0099FF"/>
            <w:vAlign w:val="center"/>
            <w:hideMark/>
          </w:tcPr>
          <w:p w14:paraId="1F765F74"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 Avance</w:t>
            </w:r>
          </w:p>
        </w:tc>
      </w:tr>
      <w:tr w:rsidR="002343A0" w:rsidRPr="00DC53A2" w14:paraId="0CB4DF6F" w14:textId="77777777" w:rsidTr="00EC4F1A">
        <w:trPr>
          <w:trHeight w:val="947"/>
        </w:trPr>
        <w:tc>
          <w:tcPr>
            <w:tcW w:w="1001" w:type="dxa"/>
            <w:tcBorders>
              <w:top w:val="nil"/>
              <w:left w:val="single" w:sz="8" w:space="0" w:color="auto"/>
              <w:bottom w:val="single" w:sz="8" w:space="0" w:color="auto"/>
              <w:right w:val="single" w:sz="8" w:space="0" w:color="auto"/>
            </w:tcBorders>
            <w:shd w:val="clear" w:color="auto" w:fill="auto"/>
            <w:vAlign w:val="center"/>
            <w:hideMark/>
          </w:tcPr>
          <w:p w14:paraId="6668E9E1"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1</w:t>
            </w:r>
          </w:p>
        </w:tc>
        <w:tc>
          <w:tcPr>
            <w:tcW w:w="3199" w:type="dxa"/>
            <w:tcBorders>
              <w:top w:val="nil"/>
              <w:left w:val="nil"/>
              <w:bottom w:val="single" w:sz="8" w:space="0" w:color="auto"/>
              <w:right w:val="single" w:sz="8" w:space="0" w:color="auto"/>
            </w:tcBorders>
            <w:shd w:val="clear" w:color="auto" w:fill="auto"/>
            <w:vAlign w:val="center"/>
            <w:hideMark/>
          </w:tcPr>
          <w:p w14:paraId="61E137C6" w14:textId="77777777" w:rsidR="002343A0" w:rsidRPr="00DC53A2" w:rsidRDefault="002343A0" w:rsidP="00EC4F1A">
            <w:pPr>
              <w:widowControl/>
              <w:suppressAutoHyphens w:val="0"/>
              <w:jc w:val="both"/>
              <w:rPr>
                <w:rFonts w:eastAsia="Times New Roman"/>
                <w:color w:val="000000"/>
                <w:sz w:val="22"/>
                <w:szCs w:val="22"/>
                <w:lang w:val="es-CO" w:eastAsia="es-CO"/>
              </w:rPr>
            </w:pPr>
            <w:r w:rsidRPr="00DC53A2">
              <w:rPr>
                <w:rFonts w:eastAsia="Times New Roman"/>
                <w:color w:val="000000"/>
                <w:sz w:val="22"/>
                <w:szCs w:val="22"/>
                <w:lang w:eastAsia="es-CO"/>
              </w:rPr>
              <w:t>Otorgar 210 estímulos a agentes del sector cultura, recreación y deporte</w:t>
            </w:r>
          </w:p>
        </w:tc>
        <w:tc>
          <w:tcPr>
            <w:tcW w:w="2124" w:type="dxa"/>
            <w:tcBorders>
              <w:top w:val="nil"/>
              <w:left w:val="nil"/>
              <w:bottom w:val="single" w:sz="8" w:space="0" w:color="auto"/>
              <w:right w:val="single" w:sz="8" w:space="0" w:color="auto"/>
            </w:tcBorders>
            <w:shd w:val="clear" w:color="auto" w:fill="auto"/>
            <w:vAlign w:val="center"/>
            <w:hideMark/>
          </w:tcPr>
          <w:p w14:paraId="18259B5F"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60</w:t>
            </w:r>
          </w:p>
        </w:tc>
        <w:tc>
          <w:tcPr>
            <w:tcW w:w="1344" w:type="dxa"/>
            <w:tcBorders>
              <w:top w:val="nil"/>
              <w:left w:val="nil"/>
              <w:bottom w:val="single" w:sz="8" w:space="0" w:color="auto"/>
              <w:right w:val="single" w:sz="8" w:space="0" w:color="auto"/>
            </w:tcBorders>
            <w:shd w:val="clear" w:color="auto" w:fill="auto"/>
            <w:vAlign w:val="center"/>
            <w:hideMark/>
          </w:tcPr>
          <w:p w14:paraId="75C64953" w14:textId="77777777" w:rsidR="002343A0" w:rsidRPr="00DC53A2" w:rsidRDefault="00DE455B" w:rsidP="00DE455B">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33</w:t>
            </w:r>
          </w:p>
        </w:tc>
        <w:tc>
          <w:tcPr>
            <w:tcW w:w="1862" w:type="dxa"/>
            <w:tcBorders>
              <w:top w:val="nil"/>
              <w:left w:val="nil"/>
              <w:bottom w:val="single" w:sz="8" w:space="0" w:color="auto"/>
              <w:right w:val="single" w:sz="8" w:space="0" w:color="auto"/>
            </w:tcBorders>
            <w:shd w:val="clear" w:color="auto" w:fill="auto"/>
            <w:vAlign w:val="center"/>
            <w:hideMark/>
          </w:tcPr>
          <w:p w14:paraId="52F7EFBC" w14:textId="77777777" w:rsidR="002343A0" w:rsidRPr="00DC53A2" w:rsidRDefault="00DE455B"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55%</w:t>
            </w:r>
          </w:p>
        </w:tc>
      </w:tr>
    </w:tbl>
    <w:p w14:paraId="11EC5A87" w14:textId="77777777" w:rsidR="002343A0" w:rsidRPr="00DC53A2" w:rsidRDefault="002343A0" w:rsidP="002343A0">
      <w:pPr>
        <w:jc w:val="center"/>
        <w:rPr>
          <w:sz w:val="22"/>
          <w:szCs w:val="22"/>
        </w:rPr>
      </w:pPr>
    </w:p>
    <w:p w14:paraId="33599F2C" w14:textId="77777777" w:rsidR="002343A0" w:rsidRPr="00DC53A2" w:rsidRDefault="002343A0" w:rsidP="002343A0">
      <w:pPr>
        <w:jc w:val="center"/>
        <w:rPr>
          <w:sz w:val="22"/>
          <w:szCs w:val="22"/>
        </w:rPr>
      </w:pPr>
    </w:p>
    <w:p w14:paraId="103C2252"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rFonts w:eastAsia="Arial"/>
          <w:b/>
          <w:bCs/>
          <w:color w:val="000000"/>
          <w:sz w:val="22"/>
          <w:szCs w:val="22"/>
        </w:rPr>
        <w:t>1. Reporte de avance y logros de la meta proyecto</w:t>
      </w:r>
    </w:p>
    <w:p w14:paraId="6DFD5444" w14:textId="77777777" w:rsidR="002343A0" w:rsidRPr="00DC53A2" w:rsidRDefault="002343A0" w:rsidP="002343A0">
      <w:pPr>
        <w:tabs>
          <w:tab w:val="left" w:pos="0"/>
          <w:tab w:val="left" w:pos="720"/>
        </w:tabs>
        <w:spacing w:line="100" w:lineRule="atLeast"/>
        <w:jc w:val="both"/>
        <w:rPr>
          <w:color w:val="000000"/>
          <w:sz w:val="22"/>
          <w:szCs w:val="22"/>
        </w:rPr>
      </w:pPr>
    </w:p>
    <w:p w14:paraId="2A96A28D"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r w:rsidRPr="00DC53A2">
        <w:rPr>
          <w:rFonts w:cs="Arial"/>
          <w:b/>
          <w:color w:val="000000"/>
          <w:kern w:val="3"/>
          <w:sz w:val="22"/>
          <w:szCs w:val="22"/>
        </w:rPr>
        <w:t>Avances Cuatrienio:</w:t>
      </w:r>
      <w:r w:rsidRPr="00DC53A2">
        <w:rPr>
          <w:rFonts w:cs="Arial"/>
          <w:color w:val="000000"/>
          <w:kern w:val="3"/>
          <w:sz w:val="22"/>
          <w:szCs w:val="22"/>
        </w:rPr>
        <w:t xml:space="preserve">  La Secretaría de Cultura, Recreación y Deporte, dentro de la puesta en marcha de su quehacer misional se propone una serie de componentes encaminados a ampliar las oportunidades y a desarrollar las capacidades de los ciudadanos en condiciones de igualdad; en este sentido es necesario analizar las políticas existentes, hacer correspondiente seguimiento, con este ejercicio contar con información objetiva y concreta sobre el mismo que facilite la toma de decisiones. Para esto se debe avanzar en la consolidación de un portafolio sectorial con criterios unificados y, por último, revisar y ajustar los procedimientos existentes correspondientes.</w:t>
      </w:r>
    </w:p>
    <w:p w14:paraId="6FE6B9C9"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01724790"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El Plan de Desarrollo “Bogotá Mejor para Todos 2016-2020” dentro del Programa “Mejores oportunidades para el desarrollo a través de la cultura, la recreación y el deporte”, el cual busca ampliar las oportunidades y desarrollar capacidades de los ciudadanos y agentes del sector con perspectiva diferencial y territorial, como estrategia está el Programa de Estímulos el cual busca promover las iniciativas culturales, recreativas y deportivas.</w:t>
      </w:r>
    </w:p>
    <w:p w14:paraId="18301663"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07D79ADA" w14:textId="4471E265"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Como resultado de este proceso para el año 2016 se otorgaron por la "Beca Comunidades Creativas en Territorios Prioritarios" un total de treinta y dos (32) estímulos mediante resolución 434 y 469, por la "Beca Bogotá siente la fiesta del programa distrital de estímulos” un total de diecinueve (19) estímulos mediante resolución 444, 468 y 485 y seis (6) jurados evaluadores de la convocatoria de “Apoyos Concertados a Procesos” a realizarse en Casas de la Cultura, con dicha designación se cumplió con la meta establecida para el año 2016 y se sobrepasó la misma en un 5%.</w:t>
      </w:r>
    </w:p>
    <w:p w14:paraId="60070359" w14:textId="08185230" w:rsidR="00A76D77" w:rsidRPr="00DC53A2" w:rsidRDefault="00A76D77" w:rsidP="002343A0">
      <w:pPr>
        <w:pStyle w:val="Standard"/>
        <w:tabs>
          <w:tab w:val="left" w:pos="0"/>
          <w:tab w:val="left" w:pos="720"/>
        </w:tabs>
        <w:spacing w:line="276" w:lineRule="auto"/>
        <w:jc w:val="both"/>
        <w:rPr>
          <w:rFonts w:cs="Arial"/>
          <w:color w:val="000000"/>
          <w:kern w:val="3"/>
          <w:sz w:val="22"/>
          <w:szCs w:val="22"/>
        </w:rPr>
      </w:pPr>
    </w:p>
    <w:p w14:paraId="2815C1A6" w14:textId="50AA1C44" w:rsidR="00A76D77" w:rsidRPr="00DC53A2" w:rsidRDefault="00A76D77" w:rsidP="002343A0">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 xml:space="preserve">Durante el año 2017 se hizo la apertura del Programa Distrital de Estímulos, Se realizaron 26 socializaciones con 470 participantes en 19 localidades de la ciudad. Al 31 de marzo se habían </w:t>
      </w:r>
      <w:r w:rsidRPr="00DC53A2">
        <w:rPr>
          <w:rFonts w:cs="Arial"/>
          <w:color w:val="000000"/>
          <w:kern w:val="3"/>
          <w:sz w:val="22"/>
          <w:szCs w:val="22"/>
        </w:rPr>
        <w:lastRenderedPageBreak/>
        <w:t xml:space="preserve">recibido un total de 176 inscripciones finalizadas en las 17 convocatorias ofertadas por la SCRD. </w:t>
      </w:r>
    </w:p>
    <w:p w14:paraId="58B0A4F1" w14:textId="77777777" w:rsidR="00A76D77" w:rsidRPr="00DC53A2" w:rsidRDefault="00A76D77" w:rsidP="00A76D77">
      <w:pPr>
        <w:pStyle w:val="Standard"/>
        <w:tabs>
          <w:tab w:val="left" w:pos="0"/>
          <w:tab w:val="left" w:pos="720"/>
        </w:tabs>
        <w:spacing w:line="276" w:lineRule="auto"/>
        <w:jc w:val="both"/>
        <w:rPr>
          <w:rFonts w:cs="Arial"/>
          <w:color w:val="000000"/>
          <w:kern w:val="3"/>
          <w:sz w:val="22"/>
          <w:szCs w:val="22"/>
        </w:rPr>
      </w:pPr>
    </w:p>
    <w:p w14:paraId="6E703D6B" w14:textId="2CAFE30F" w:rsidR="00A76D77" w:rsidRPr="00DC53A2" w:rsidRDefault="00A76D77" w:rsidP="00A76D77">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Para el mes de abril del 2017 se seleccionaron los jurados para: la Beca Volvamos al Parque y Beca Comunidades Creativas mediante resolución 217 se designaron 3 jurados evaluadores, Beca Corredores Culturales mediante la resolución 210 se designaron 3 jurados evaluadores y Beca Bogotá Siente la Fiesta mediante la resolución 218 se designaron 3 jurados evaluadores, para un total de 12 jurados.</w:t>
      </w:r>
    </w:p>
    <w:p w14:paraId="57A32DC0" w14:textId="15DE51DA" w:rsidR="00A76D77" w:rsidRPr="00DC53A2" w:rsidRDefault="00A76D77" w:rsidP="00A76D77">
      <w:pPr>
        <w:pStyle w:val="Standard"/>
        <w:tabs>
          <w:tab w:val="left" w:pos="0"/>
          <w:tab w:val="left" w:pos="720"/>
        </w:tabs>
        <w:spacing w:line="276" w:lineRule="auto"/>
        <w:jc w:val="both"/>
        <w:rPr>
          <w:rFonts w:cs="Arial"/>
          <w:color w:val="000000"/>
          <w:kern w:val="3"/>
          <w:sz w:val="22"/>
          <w:szCs w:val="22"/>
        </w:rPr>
      </w:pPr>
    </w:p>
    <w:p w14:paraId="285C74E9" w14:textId="47471216" w:rsidR="00A76D77" w:rsidRPr="00DC53A2" w:rsidRDefault="00A76D77" w:rsidP="00A76D77">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A junio de 2017 Se habían otorgaron 43 estímulos correspondientes a las becas y 12 jurados para un total de 55 estímulos durante el primer semestre del año así:</w:t>
      </w:r>
    </w:p>
    <w:p w14:paraId="107C3258" w14:textId="423004D2" w:rsidR="00A76D77" w:rsidRPr="00DC53A2" w:rsidRDefault="00A76D77" w:rsidP="00EB37CB">
      <w:pPr>
        <w:pStyle w:val="Standard"/>
        <w:numPr>
          <w:ilvl w:val="0"/>
          <w:numId w:val="6"/>
        </w:numPr>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Beca Volvamos al parque con un total de diez (10) estímulos otorgados mediante la resolución 305 con aclaración en resolución 333.</w:t>
      </w:r>
    </w:p>
    <w:p w14:paraId="07A40D73" w14:textId="77777777" w:rsidR="00A76D77" w:rsidRPr="00DC53A2" w:rsidRDefault="00A76D77" w:rsidP="00EB37CB">
      <w:pPr>
        <w:pStyle w:val="Standard"/>
        <w:numPr>
          <w:ilvl w:val="0"/>
          <w:numId w:val="6"/>
        </w:numPr>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Beca Corredores Culturales con un total de ocho (8) estímulos mediante la resolución 321.</w:t>
      </w:r>
    </w:p>
    <w:p w14:paraId="3BA4A016" w14:textId="77777777" w:rsidR="00A76D77" w:rsidRPr="00DC53A2" w:rsidRDefault="00A76D77" w:rsidP="00EB37CB">
      <w:pPr>
        <w:pStyle w:val="Standard"/>
        <w:numPr>
          <w:ilvl w:val="0"/>
          <w:numId w:val="6"/>
        </w:numPr>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Beca Comunidades Creativas con un total de cinco (5) estímulos mediante resolución 306 con aclaración en resolución 350.</w:t>
      </w:r>
    </w:p>
    <w:p w14:paraId="359E4562" w14:textId="77777777" w:rsidR="00A76D77" w:rsidRPr="00DC53A2" w:rsidRDefault="00A76D77" w:rsidP="00EB37CB">
      <w:pPr>
        <w:pStyle w:val="Standard"/>
        <w:numPr>
          <w:ilvl w:val="0"/>
          <w:numId w:val="6"/>
        </w:numPr>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 xml:space="preserve">Beca Bogotá Siente la Fiesta con un total de veinte (20) estímulos mediante la resolución 334. </w:t>
      </w:r>
    </w:p>
    <w:p w14:paraId="755C55BA"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7251AF6D"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r w:rsidRPr="00DC53A2">
        <w:rPr>
          <w:rFonts w:cs="Arial"/>
          <w:b/>
          <w:color w:val="000000"/>
          <w:kern w:val="3"/>
          <w:sz w:val="22"/>
          <w:szCs w:val="22"/>
        </w:rPr>
        <w:t xml:space="preserve">Avances Vigencia: </w:t>
      </w:r>
      <w:r w:rsidRPr="00DC53A2">
        <w:rPr>
          <w:rFonts w:cs="Arial"/>
          <w:color w:val="000000"/>
          <w:kern w:val="3"/>
          <w:sz w:val="22"/>
          <w:szCs w:val="22"/>
        </w:rPr>
        <w:t>Se realizó tal como estaba previsto la apertura del Programa Distrital de Estímulos, el día 20 de febrero se realizó el evento de lanzamiento en el Centro de Desarrollo Comunitario de la Victoria ubicado en la Localidad de San Cristóbal. Se realizaron 26 socializaciones con 470 participantes en 19 localidades de la ciudad. Al 31 de marzo se habían recibido un total de 176 inscripciones finalizadas en las 17 convocatorias ofertadas por la SCRD. La entrega de los estímulos está programada a partir del mes de abril, por tal razón aún no se evidencia un avance en la meta especifica con relación al año 2016, tal como está planteado en la programación anual.</w:t>
      </w:r>
    </w:p>
    <w:p w14:paraId="42C3CB94" w14:textId="77777777" w:rsidR="00C1584C" w:rsidRPr="00DC53A2" w:rsidRDefault="00C1584C" w:rsidP="002343A0">
      <w:pPr>
        <w:pStyle w:val="Standard"/>
        <w:tabs>
          <w:tab w:val="left" w:pos="0"/>
          <w:tab w:val="left" w:pos="720"/>
        </w:tabs>
        <w:spacing w:line="276" w:lineRule="auto"/>
        <w:jc w:val="both"/>
        <w:rPr>
          <w:rFonts w:cs="Arial"/>
          <w:color w:val="000000"/>
          <w:kern w:val="3"/>
          <w:sz w:val="22"/>
          <w:szCs w:val="22"/>
        </w:rPr>
      </w:pPr>
    </w:p>
    <w:p w14:paraId="6C65C4A7" w14:textId="77777777" w:rsidR="00C1584C" w:rsidRPr="00DC53A2" w:rsidRDefault="00C1584C" w:rsidP="00C1584C">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Para este período se realizó tal como estaba previsto la apertura del Programa Distrital de Estímulos, el día 20 de febrero se realizó el evento de lanzamiento en el Centro de Desarrollo Comunitario de la Victoria ubicado en la Localidad de San Cristóbal. Se realizaron 26 socializaciones con 470 participantes en 19 localidades de la ciudad. Al 31 de marzo se habían recibido un total de 176 inscripciones finalizadas en las 17 convo</w:t>
      </w:r>
      <w:r w:rsidR="000C1B20" w:rsidRPr="00DC53A2">
        <w:rPr>
          <w:rFonts w:cs="Arial"/>
          <w:color w:val="000000"/>
          <w:kern w:val="3"/>
          <w:sz w:val="22"/>
          <w:szCs w:val="22"/>
        </w:rPr>
        <w:t>catorias ofertadas por la SCRD.</w:t>
      </w:r>
    </w:p>
    <w:p w14:paraId="17363D59" w14:textId="77777777" w:rsidR="000C1B20" w:rsidRPr="00DC53A2" w:rsidRDefault="000C1B20" w:rsidP="00C1584C">
      <w:pPr>
        <w:pStyle w:val="Standard"/>
        <w:tabs>
          <w:tab w:val="left" w:pos="0"/>
          <w:tab w:val="left" w:pos="720"/>
        </w:tabs>
        <w:spacing w:line="276" w:lineRule="auto"/>
        <w:jc w:val="both"/>
        <w:rPr>
          <w:rFonts w:cs="Arial"/>
          <w:color w:val="000000"/>
          <w:kern w:val="3"/>
          <w:sz w:val="22"/>
          <w:szCs w:val="22"/>
        </w:rPr>
      </w:pPr>
    </w:p>
    <w:p w14:paraId="16DC2A6B" w14:textId="0645B890" w:rsidR="00C1584C" w:rsidRPr="00DC53A2" w:rsidRDefault="00C1584C" w:rsidP="00C1584C">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Para el mes de abril se seleccionaron los jurados para: la Beca Volvamos al Parque y Beca Comunidades Creativas mediante resolución 217 se designaron 3 jurados evaluadores, Beca Corredores Culturales mediante la resolución 210 se designaron 3 jurados evaluadores y Beca Bogotá Siente la Fiesta mediante la resolución 218 se designaron 3 jurados evaluadores, para un total de 12 jurados.</w:t>
      </w:r>
    </w:p>
    <w:p w14:paraId="3BC6276E" w14:textId="77777777" w:rsidR="007C005E" w:rsidRPr="00DC53A2" w:rsidRDefault="007C005E" w:rsidP="00C1584C">
      <w:pPr>
        <w:pStyle w:val="Standard"/>
        <w:tabs>
          <w:tab w:val="left" w:pos="0"/>
          <w:tab w:val="left" w:pos="720"/>
        </w:tabs>
        <w:spacing w:line="276" w:lineRule="auto"/>
        <w:jc w:val="both"/>
        <w:rPr>
          <w:rFonts w:cs="Arial"/>
          <w:color w:val="000000"/>
          <w:kern w:val="3"/>
          <w:sz w:val="22"/>
          <w:szCs w:val="22"/>
        </w:rPr>
      </w:pPr>
    </w:p>
    <w:p w14:paraId="5309CA13" w14:textId="77777777" w:rsidR="007C005E" w:rsidRPr="00DC53A2" w:rsidRDefault="00C1584C" w:rsidP="00C1584C">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Se otorgaron</w:t>
      </w:r>
      <w:r w:rsidR="007C005E" w:rsidRPr="00DC53A2">
        <w:rPr>
          <w:rFonts w:cs="Arial"/>
          <w:color w:val="000000"/>
          <w:kern w:val="3"/>
          <w:sz w:val="22"/>
          <w:szCs w:val="22"/>
        </w:rPr>
        <w:t xml:space="preserve"> 43 </w:t>
      </w:r>
      <w:r w:rsidRPr="00DC53A2">
        <w:rPr>
          <w:rFonts w:cs="Arial"/>
          <w:color w:val="000000"/>
          <w:kern w:val="3"/>
          <w:sz w:val="22"/>
          <w:szCs w:val="22"/>
        </w:rPr>
        <w:t>estímulos</w:t>
      </w:r>
      <w:r w:rsidR="007C005E" w:rsidRPr="00DC53A2">
        <w:rPr>
          <w:rFonts w:cs="Arial"/>
          <w:color w:val="000000"/>
          <w:kern w:val="3"/>
          <w:sz w:val="22"/>
          <w:szCs w:val="22"/>
        </w:rPr>
        <w:t xml:space="preserve"> </w:t>
      </w:r>
      <w:r w:rsidRPr="00DC53A2">
        <w:rPr>
          <w:rFonts w:cs="Arial"/>
          <w:color w:val="000000"/>
          <w:kern w:val="3"/>
          <w:sz w:val="22"/>
          <w:szCs w:val="22"/>
        </w:rPr>
        <w:t>correspondientes a las becas</w:t>
      </w:r>
      <w:r w:rsidR="007C005E" w:rsidRPr="00DC53A2">
        <w:rPr>
          <w:rFonts w:cs="Arial"/>
          <w:color w:val="000000"/>
          <w:kern w:val="3"/>
          <w:sz w:val="22"/>
          <w:szCs w:val="22"/>
        </w:rPr>
        <w:t xml:space="preserve"> y 12 jurados para un total de 55 estímulos durante el primer semestre del año así:</w:t>
      </w:r>
    </w:p>
    <w:p w14:paraId="239FD553" w14:textId="309B5B49" w:rsidR="007C005E" w:rsidRPr="00DC53A2" w:rsidRDefault="00C1584C" w:rsidP="00C1584C">
      <w:pPr>
        <w:pStyle w:val="Standard"/>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 xml:space="preserve"> </w:t>
      </w:r>
    </w:p>
    <w:p w14:paraId="25F007BC" w14:textId="2CC2DD07" w:rsidR="007C005E" w:rsidRPr="00DC53A2" w:rsidRDefault="00C1584C" w:rsidP="00EB37CB">
      <w:pPr>
        <w:pStyle w:val="Standard"/>
        <w:numPr>
          <w:ilvl w:val="0"/>
          <w:numId w:val="6"/>
        </w:numPr>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Beca Volvamos al parque con un total de diez (10)</w:t>
      </w:r>
      <w:r w:rsidR="007C005E" w:rsidRPr="00DC53A2">
        <w:rPr>
          <w:rFonts w:cs="Arial"/>
          <w:color w:val="000000"/>
          <w:kern w:val="3"/>
          <w:sz w:val="22"/>
          <w:szCs w:val="22"/>
        </w:rPr>
        <w:t xml:space="preserve"> </w:t>
      </w:r>
      <w:r w:rsidRPr="00DC53A2">
        <w:rPr>
          <w:rFonts w:cs="Arial"/>
          <w:color w:val="000000"/>
          <w:kern w:val="3"/>
          <w:sz w:val="22"/>
          <w:szCs w:val="22"/>
        </w:rPr>
        <w:t>estímulos otorgados mediante la resolución 305 con aclaración en resolución 333</w:t>
      </w:r>
      <w:r w:rsidR="007C005E" w:rsidRPr="00DC53A2">
        <w:rPr>
          <w:rFonts w:cs="Arial"/>
          <w:color w:val="000000"/>
          <w:kern w:val="3"/>
          <w:sz w:val="22"/>
          <w:szCs w:val="22"/>
        </w:rPr>
        <w:t>.</w:t>
      </w:r>
    </w:p>
    <w:p w14:paraId="3B1AC856" w14:textId="77777777" w:rsidR="007C005E" w:rsidRPr="00DC53A2" w:rsidRDefault="00C1584C" w:rsidP="00EB37CB">
      <w:pPr>
        <w:pStyle w:val="Standard"/>
        <w:numPr>
          <w:ilvl w:val="0"/>
          <w:numId w:val="6"/>
        </w:numPr>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 xml:space="preserve">Beca Corredores Culturales con un total de ocho (8) </w:t>
      </w:r>
      <w:r w:rsidR="007C005E" w:rsidRPr="00DC53A2">
        <w:rPr>
          <w:rFonts w:cs="Arial"/>
          <w:color w:val="000000"/>
          <w:kern w:val="3"/>
          <w:sz w:val="22"/>
          <w:szCs w:val="22"/>
        </w:rPr>
        <w:t xml:space="preserve">estímulos </w:t>
      </w:r>
      <w:r w:rsidRPr="00DC53A2">
        <w:rPr>
          <w:rFonts w:cs="Arial"/>
          <w:color w:val="000000"/>
          <w:kern w:val="3"/>
          <w:sz w:val="22"/>
          <w:szCs w:val="22"/>
        </w:rPr>
        <w:t>mediante la resolución 321</w:t>
      </w:r>
      <w:r w:rsidR="007C005E" w:rsidRPr="00DC53A2">
        <w:rPr>
          <w:rFonts w:cs="Arial"/>
          <w:color w:val="000000"/>
          <w:kern w:val="3"/>
          <w:sz w:val="22"/>
          <w:szCs w:val="22"/>
        </w:rPr>
        <w:t>.</w:t>
      </w:r>
    </w:p>
    <w:p w14:paraId="26171C83" w14:textId="77777777" w:rsidR="007C005E" w:rsidRPr="00DC53A2" w:rsidRDefault="00C1584C" w:rsidP="00EB37CB">
      <w:pPr>
        <w:pStyle w:val="Standard"/>
        <w:numPr>
          <w:ilvl w:val="0"/>
          <w:numId w:val="6"/>
        </w:numPr>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Beca Comunidades Creativas con un total de cinco (5)</w:t>
      </w:r>
      <w:r w:rsidR="007C005E" w:rsidRPr="00DC53A2">
        <w:rPr>
          <w:rFonts w:cs="Arial"/>
          <w:color w:val="000000"/>
          <w:kern w:val="3"/>
          <w:sz w:val="22"/>
          <w:szCs w:val="22"/>
        </w:rPr>
        <w:t xml:space="preserve"> estímulos</w:t>
      </w:r>
      <w:r w:rsidRPr="00DC53A2">
        <w:rPr>
          <w:rFonts w:cs="Arial"/>
          <w:color w:val="000000"/>
          <w:kern w:val="3"/>
          <w:sz w:val="22"/>
          <w:szCs w:val="22"/>
        </w:rPr>
        <w:t xml:space="preserve"> mediante resolución 306 con aclaración en resolución 350</w:t>
      </w:r>
      <w:r w:rsidR="007C005E" w:rsidRPr="00DC53A2">
        <w:rPr>
          <w:rFonts w:cs="Arial"/>
          <w:color w:val="000000"/>
          <w:kern w:val="3"/>
          <w:sz w:val="22"/>
          <w:szCs w:val="22"/>
        </w:rPr>
        <w:t>.</w:t>
      </w:r>
    </w:p>
    <w:p w14:paraId="452D29EC" w14:textId="77777777" w:rsidR="007C005E" w:rsidRPr="00DC53A2" w:rsidRDefault="00C1584C" w:rsidP="00EB37CB">
      <w:pPr>
        <w:pStyle w:val="Standard"/>
        <w:numPr>
          <w:ilvl w:val="0"/>
          <w:numId w:val="6"/>
        </w:numPr>
        <w:tabs>
          <w:tab w:val="left" w:pos="0"/>
          <w:tab w:val="left" w:pos="720"/>
        </w:tabs>
        <w:spacing w:line="276" w:lineRule="auto"/>
        <w:jc w:val="both"/>
        <w:rPr>
          <w:rFonts w:cs="Arial"/>
          <w:color w:val="000000"/>
          <w:kern w:val="3"/>
          <w:sz w:val="22"/>
          <w:szCs w:val="22"/>
        </w:rPr>
      </w:pPr>
      <w:r w:rsidRPr="00DC53A2">
        <w:rPr>
          <w:rFonts w:cs="Arial"/>
          <w:color w:val="000000"/>
          <w:kern w:val="3"/>
          <w:sz w:val="22"/>
          <w:szCs w:val="22"/>
        </w:rPr>
        <w:t>Beca Bogotá Siente la Fiesta con un total de veinte (20) estímulos mediante la resolución 334</w:t>
      </w:r>
      <w:r w:rsidR="007C005E" w:rsidRPr="00DC53A2">
        <w:rPr>
          <w:rFonts w:cs="Arial"/>
          <w:color w:val="000000"/>
          <w:kern w:val="3"/>
          <w:sz w:val="22"/>
          <w:szCs w:val="22"/>
        </w:rPr>
        <w:t xml:space="preserve">. </w:t>
      </w:r>
    </w:p>
    <w:p w14:paraId="0EDDF0A6"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7365DAEE"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b/>
          <w:bCs/>
          <w:color w:val="000000"/>
          <w:sz w:val="22"/>
          <w:szCs w:val="22"/>
        </w:rPr>
        <w:t>2. Retrasos y soluciones de la meta del proyecto</w:t>
      </w:r>
    </w:p>
    <w:p w14:paraId="258CD95E" w14:textId="77777777" w:rsidR="002343A0" w:rsidRPr="00DC53A2" w:rsidRDefault="002343A0" w:rsidP="002343A0">
      <w:pPr>
        <w:jc w:val="both"/>
        <w:rPr>
          <w:rFonts w:eastAsia="Arial"/>
          <w:b/>
          <w:bCs/>
          <w:color w:val="000000"/>
          <w:sz w:val="22"/>
          <w:szCs w:val="22"/>
        </w:rPr>
      </w:pPr>
    </w:p>
    <w:p w14:paraId="277BBD32" w14:textId="77777777" w:rsidR="002343A0" w:rsidRPr="00DC53A2" w:rsidRDefault="002343A0" w:rsidP="002343A0">
      <w:pPr>
        <w:jc w:val="both"/>
        <w:rPr>
          <w:sz w:val="22"/>
          <w:szCs w:val="22"/>
        </w:rPr>
      </w:pPr>
      <w:r w:rsidRPr="00DC53A2">
        <w:rPr>
          <w:rFonts w:eastAsia="Tahoma"/>
          <w:color w:val="000000"/>
          <w:sz w:val="22"/>
          <w:szCs w:val="22"/>
          <w:lang w:eastAsia="es-ES" w:bidi="es-ES"/>
        </w:rPr>
        <w:t>No se han presentado retrasos que afecten el cumplimiento de la meta.</w:t>
      </w:r>
    </w:p>
    <w:p w14:paraId="5115FD08" w14:textId="77777777" w:rsidR="002343A0" w:rsidRPr="00DC53A2" w:rsidRDefault="002343A0" w:rsidP="002343A0">
      <w:pPr>
        <w:jc w:val="both"/>
        <w:rPr>
          <w:rFonts w:eastAsia="Arial"/>
          <w:b/>
          <w:bCs/>
          <w:color w:val="000000"/>
          <w:sz w:val="22"/>
          <w:szCs w:val="22"/>
        </w:rPr>
      </w:pPr>
    </w:p>
    <w:p w14:paraId="5398FBE3" w14:textId="77777777" w:rsidR="002343A0" w:rsidRPr="00DC53A2" w:rsidRDefault="002343A0" w:rsidP="00A76D77">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DC53A2">
        <w:rPr>
          <w:rFonts w:eastAsia="Arial"/>
          <w:b/>
          <w:bCs/>
          <w:color w:val="000000"/>
          <w:sz w:val="22"/>
          <w:szCs w:val="22"/>
        </w:rPr>
        <w:t>3. Beneficios de ciudad</w:t>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t xml:space="preserve">      </w:t>
      </w:r>
    </w:p>
    <w:p w14:paraId="2F042775" w14:textId="77777777" w:rsidR="002343A0" w:rsidRPr="00DC53A2" w:rsidRDefault="002343A0" w:rsidP="002343A0">
      <w:pPr>
        <w:jc w:val="both"/>
        <w:rPr>
          <w:rFonts w:eastAsia="Arial"/>
          <w:b/>
          <w:bCs/>
          <w:color w:val="000000"/>
          <w:sz w:val="22"/>
          <w:szCs w:val="22"/>
        </w:rPr>
      </w:pPr>
    </w:p>
    <w:p w14:paraId="6590C069" w14:textId="47A71563" w:rsidR="007C005E" w:rsidRPr="00DC53A2" w:rsidRDefault="002343A0" w:rsidP="002343A0">
      <w:pPr>
        <w:jc w:val="both"/>
        <w:rPr>
          <w:rFonts w:eastAsia="Arial"/>
          <w:bCs/>
          <w:color w:val="000000"/>
          <w:sz w:val="22"/>
          <w:szCs w:val="22"/>
        </w:rPr>
      </w:pPr>
      <w:r w:rsidRPr="00DC53A2">
        <w:rPr>
          <w:rFonts w:eastAsia="Arial"/>
          <w:bCs/>
          <w:color w:val="000000"/>
          <w:sz w:val="22"/>
          <w:szCs w:val="22"/>
        </w:rPr>
        <w:t xml:space="preserve">El portafolio del programa distrital de estímulos 2017 incluyó los siguientes ajustes: </w:t>
      </w:r>
    </w:p>
    <w:p w14:paraId="6FEC5539" w14:textId="77777777" w:rsidR="007C005E" w:rsidRPr="00DC53A2" w:rsidRDefault="007C005E" w:rsidP="002343A0">
      <w:pPr>
        <w:jc w:val="both"/>
        <w:rPr>
          <w:rFonts w:eastAsia="Arial"/>
          <w:bCs/>
          <w:color w:val="000000"/>
          <w:sz w:val="22"/>
          <w:szCs w:val="22"/>
        </w:rPr>
      </w:pPr>
    </w:p>
    <w:p w14:paraId="67F47C3D" w14:textId="77777777" w:rsidR="007C005E" w:rsidRPr="00DC53A2" w:rsidRDefault="007C005E" w:rsidP="00EB37CB">
      <w:pPr>
        <w:pStyle w:val="Prrafodelista"/>
        <w:numPr>
          <w:ilvl w:val="0"/>
          <w:numId w:val="7"/>
        </w:numPr>
        <w:spacing w:after="0" w:line="240" w:lineRule="auto"/>
        <w:ind w:left="714" w:hanging="357"/>
        <w:jc w:val="both"/>
        <w:rPr>
          <w:rFonts w:ascii="Arial" w:eastAsia="DejaVu Sans" w:hAnsi="Arial" w:cs="Arial"/>
          <w:kern w:val="3"/>
          <w:lang w:val="es-ES"/>
        </w:rPr>
      </w:pPr>
      <w:r w:rsidRPr="00DC53A2">
        <w:rPr>
          <w:rFonts w:ascii="Arial" w:eastAsia="DejaVu Sans" w:hAnsi="Arial" w:cs="Arial"/>
          <w:kern w:val="3"/>
          <w:lang w:val="es-ES"/>
        </w:rPr>
        <w:t>U</w:t>
      </w:r>
      <w:r w:rsidR="002343A0" w:rsidRPr="00DC53A2">
        <w:rPr>
          <w:rFonts w:ascii="Arial" w:eastAsia="DejaVu Sans" w:hAnsi="Arial" w:cs="Arial"/>
          <w:kern w:val="3"/>
          <w:lang w:val="es-ES"/>
        </w:rPr>
        <w:t xml:space="preserve">nificación de condiciones generales de participación. </w:t>
      </w:r>
    </w:p>
    <w:p w14:paraId="6F457DBF" w14:textId="3DAEDF6B" w:rsidR="007C005E" w:rsidRPr="00DC53A2" w:rsidRDefault="002343A0" w:rsidP="00EB37CB">
      <w:pPr>
        <w:pStyle w:val="Prrafodelista"/>
        <w:numPr>
          <w:ilvl w:val="0"/>
          <w:numId w:val="7"/>
        </w:numPr>
        <w:spacing w:after="0" w:line="240" w:lineRule="auto"/>
        <w:ind w:left="714" w:hanging="357"/>
        <w:jc w:val="both"/>
        <w:rPr>
          <w:rFonts w:ascii="Arial" w:eastAsia="DejaVu Sans" w:hAnsi="Arial" w:cs="Arial"/>
          <w:kern w:val="3"/>
          <w:lang w:val="es-ES"/>
        </w:rPr>
      </w:pPr>
      <w:r w:rsidRPr="00DC53A2">
        <w:rPr>
          <w:rFonts w:ascii="Arial" w:eastAsia="DejaVu Sans" w:hAnsi="Arial" w:cs="Arial"/>
          <w:kern w:val="3"/>
          <w:lang w:val="es-ES"/>
        </w:rPr>
        <w:t xml:space="preserve">Implementación de un sistema digital de inscripción. </w:t>
      </w:r>
    </w:p>
    <w:p w14:paraId="1997E09A" w14:textId="72902971" w:rsidR="00A76D77" w:rsidRPr="00DC53A2" w:rsidRDefault="00A76D77" w:rsidP="00A76D77">
      <w:pPr>
        <w:pStyle w:val="Prrafodelista"/>
        <w:spacing w:after="0" w:line="240" w:lineRule="auto"/>
        <w:ind w:left="714"/>
        <w:jc w:val="both"/>
        <w:rPr>
          <w:rFonts w:ascii="Arial" w:eastAsia="DejaVu Sans" w:hAnsi="Arial" w:cs="Arial"/>
          <w:kern w:val="3"/>
          <w:lang w:val="es-ES"/>
        </w:rPr>
      </w:pPr>
    </w:p>
    <w:p w14:paraId="4D6A6DDF" w14:textId="22FD6CD9" w:rsidR="002343A0" w:rsidRPr="00DC53A2" w:rsidRDefault="002343A0" w:rsidP="00A76D77">
      <w:pPr>
        <w:jc w:val="both"/>
        <w:rPr>
          <w:color w:val="000000"/>
          <w:kern w:val="3"/>
          <w:sz w:val="22"/>
          <w:szCs w:val="22"/>
        </w:rPr>
      </w:pPr>
      <w:r w:rsidRPr="00DC53A2">
        <w:rPr>
          <w:color w:val="000000"/>
          <w:kern w:val="3"/>
          <w:sz w:val="22"/>
          <w:szCs w:val="22"/>
        </w:rPr>
        <w:t>Estos dos ajustes posibilitan a la ciudadanía contar con unas reglas de partición claras e iguales para todos/as, una ampliación en la participación y democratización en el acceso a los recursos.</w:t>
      </w:r>
    </w:p>
    <w:p w14:paraId="0705F0F6" w14:textId="77777777" w:rsidR="002343A0" w:rsidRPr="00DC53A2" w:rsidRDefault="002343A0" w:rsidP="002343A0">
      <w:pPr>
        <w:jc w:val="both"/>
        <w:rPr>
          <w:rFonts w:eastAsia="Arial"/>
          <w:bCs/>
          <w:color w:val="000000"/>
          <w:sz w:val="22"/>
          <w:szCs w:val="22"/>
        </w:rPr>
      </w:pPr>
    </w:p>
    <w:p w14:paraId="09F9C4E5" w14:textId="77777777" w:rsidR="002343A0" w:rsidRPr="00DC53A2" w:rsidRDefault="002343A0" w:rsidP="00A76D77">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DC53A2">
        <w:rPr>
          <w:rFonts w:eastAsia="Arial"/>
          <w:b/>
          <w:bCs/>
          <w:color w:val="000000"/>
          <w:sz w:val="22"/>
          <w:szCs w:val="22"/>
        </w:rPr>
        <w:t xml:space="preserve">4. Enfoque Diferencial y Poblacional                                                                                               </w:t>
      </w:r>
    </w:p>
    <w:p w14:paraId="4E032928" w14:textId="1C09ECD1" w:rsidR="002343A0" w:rsidRPr="00DC53A2" w:rsidRDefault="002343A0" w:rsidP="002343A0">
      <w:pPr>
        <w:jc w:val="both"/>
        <w:rPr>
          <w:b/>
          <w:bCs/>
          <w:color w:val="000000"/>
          <w:sz w:val="22"/>
          <w:szCs w:val="22"/>
        </w:rPr>
      </w:pPr>
    </w:p>
    <w:p w14:paraId="6A4EC490" w14:textId="77777777" w:rsidR="002343A0" w:rsidRPr="00DC53A2" w:rsidRDefault="002343A0" w:rsidP="002343A0">
      <w:pPr>
        <w:rPr>
          <w:rFonts w:eastAsia="Times New Roman"/>
          <w:color w:val="000000"/>
          <w:sz w:val="22"/>
          <w:szCs w:val="22"/>
          <w:lang w:eastAsia="es-ES" w:bidi="es-ES"/>
        </w:rPr>
      </w:pPr>
      <w:r w:rsidRPr="00DC53A2">
        <w:rPr>
          <w:rFonts w:eastAsia="Times New Roman"/>
          <w:color w:val="000000"/>
          <w:sz w:val="22"/>
          <w:szCs w:val="22"/>
          <w:lang w:eastAsia="es-ES" w:bidi="es-ES"/>
        </w:rPr>
        <w:t>Sólo después de publicados los resultados de las convocatorias será posible hacer una ponderación poblacional de la misma.</w:t>
      </w:r>
    </w:p>
    <w:p w14:paraId="6AD7AAC4" w14:textId="77777777" w:rsidR="002343A0" w:rsidRPr="00DC53A2" w:rsidRDefault="002343A0" w:rsidP="002343A0">
      <w:pPr>
        <w:rPr>
          <w:rFonts w:eastAsia="Times New Roman"/>
          <w:color w:val="000000"/>
          <w:sz w:val="22"/>
          <w:szCs w:val="22"/>
          <w:lang w:eastAsia="es-ES" w:bidi="es-ES"/>
        </w:rPr>
      </w:pPr>
    </w:p>
    <w:p w14:paraId="6EBF14F7" w14:textId="77777777" w:rsidR="002343A0" w:rsidRPr="00DC53A2" w:rsidRDefault="002343A0" w:rsidP="00A76D77">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DC53A2">
        <w:rPr>
          <w:rFonts w:eastAsia="Arial"/>
          <w:b/>
          <w:bCs/>
          <w:color w:val="000000"/>
          <w:sz w:val="22"/>
          <w:szCs w:val="22"/>
        </w:rPr>
        <w:t>5. Enfoque Territorial</w:t>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t xml:space="preserve">      </w:t>
      </w:r>
    </w:p>
    <w:p w14:paraId="339439FF" w14:textId="77777777" w:rsidR="002343A0" w:rsidRPr="00DC53A2" w:rsidRDefault="002343A0" w:rsidP="002343A0">
      <w:pPr>
        <w:rPr>
          <w:sz w:val="22"/>
          <w:szCs w:val="22"/>
        </w:rPr>
      </w:pPr>
    </w:p>
    <w:p w14:paraId="5881C5A0" w14:textId="77777777" w:rsidR="002343A0" w:rsidRPr="00DC53A2" w:rsidRDefault="002343A0" w:rsidP="002343A0">
      <w:pPr>
        <w:jc w:val="both"/>
        <w:rPr>
          <w:rFonts w:eastAsia="Times New Roman"/>
          <w:color w:val="000000"/>
          <w:sz w:val="22"/>
          <w:szCs w:val="22"/>
          <w:lang w:eastAsia="es-ES" w:bidi="es-ES"/>
        </w:rPr>
      </w:pPr>
      <w:r w:rsidRPr="00DC53A2">
        <w:rPr>
          <w:rFonts w:eastAsia="Times New Roman"/>
          <w:color w:val="000000"/>
          <w:sz w:val="22"/>
          <w:szCs w:val="22"/>
          <w:lang w:eastAsia="es-ES" w:bidi="es-ES"/>
        </w:rPr>
        <w:t>Tres convocatorias ofertadas en el Portafolio del Programa Distrital de Estímulos están dirigidas a promover la participación en territorios específicos, los proyectos ganadores de estas convocatorias nos aportarán información territorial sobre la asignación de los recursos. Sin embargo, es importante mencionar que los territorios se priorizaron así:</w:t>
      </w:r>
    </w:p>
    <w:p w14:paraId="05876ABD" w14:textId="77777777" w:rsidR="002343A0" w:rsidRPr="00DC53A2" w:rsidRDefault="002343A0" w:rsidP="002343A0">
      <w:pPr>
        <w:jc w:val="both"/>
        <w:rPr>
          <w:rFonts w:eastAsia="Times New Roman"/>
          <w:color w:val="000000"/>
          <w:sz w:val="22"/>
          <w:szCs w:val="22"/>
          <w:lang w:eastAsia="es-ES" w:bidi="es-ES"/>
        </w:rPr>
      </w:pPr>
    </w:p>
    <w:p w14:paraId="37167F72" w14:textId="77777777" w:rsidR="002343A0" w:rsidRPr="00DC53A2" w:rsidRDefault="002343A0" w:rsidP="002343A0">
      <w:pPr>
        <w:jc w:val="both"/>
        <w:rPr>
          <w:rFonts w:eastAsia="Times New Roman"/>
          <w:b/>
          <w:color w:val="000000"/>
          <w:sz w:val="22"/>
          <w:szCs w:val="22"/>
          <w:lang w:eastAsia="es-ES" w:bidi="es-ES"/>
        </w:rPr>
      </w:pPr>
      <w:r w:rsidRPr="00DC53A2">
        <w:rPr>
          <w:rFonts w:eastAsia="Times New Roman"/>
          <w:b/>
          <w:color w:val="000000"/>
          <w:sz w:val="22"/>
          <w:szCs w:val="22"/>
          <w:lang w:eastAsia="es-ES" w:bidi="es-ES"/>
        </w:rPr>
        <w:t>Beca Volvamos al Parque:</w:t>
      </w:r>
    </w:p>
    <w:p w14:paraId="75240763" w14:textId="54CB68C3" w:rsidR="002343A0" w:rsidRPr="00DC53A2" w:rsidRDefault="002343A0" w:rsidP="002343A0">
      <w:pPr>
        <w:jc w:val="both"/>
        <w:rPr>
          <w:rFonts w:eastAsia="Times New Roman"/>
          <w:b/>
          <w:color w:val="000000"/>
          <w:sz w:val="22"/>
          <w:szCs w:val="22"/>
          <w:lang w:eastAsia="es-ES" w:bidi="es-ES"/>
        </w:rPr>
      </w:pPr>
    </w:p>
    <w:p w14:paraId="1A7EF608" w14:textId="39A2C5AF" w:rsidR="005D6B08" w:rsidRPr="00DC53A2" w:rsidRDefault="005D6B08" w:rsidP="002343A0">
      <w:pPr>
        <w:jc w:val="both"/>
        <w:rPr>
          <w:rFonts w:eastAsia="Times New Roman"/>
          <w:color w:val="000000"/>
          <w:sz w:val="22"/>
          <w:szCs w:val="22"/>
          <w:lang w:eastAsia="es-ES" w:bidi="es-ES"/>
        </w:rPr>
      </w:pPr>
      <w:r w:rsidRPr="00DC53A2">
        <w:rPr>
          <w:rFonts w:eastAsia="Times New Roman"/>
          <w:color w:val="000000"/>
          <w:sz w:val="22"/>
          <w:szCs w:val="22"/>
          <w:lang w:eastAsia="es-ES" w:bidi="es-ES"/>
        </w:rPr>
        <w:lastRenderedPageBreak/>
        <w:t xml:space="preserve">A continuación, se detalla el listado de inscritos en la Beca Volvamos al Parque  </w:t>
      </w:r>
    </w:p>
    <w:p w14:paraId="01D49E59" w14:textId="77777777" w:rsidR="005D6B08" w:rsidRPr="00DC53A2" w:rsidRDefault="005D6B08" w:rsidP="002343A0">
      <w:pPr>
        <w:jc w:val="both"/>
        <w:rPr>
          <w:rFonts w:eastAsia="Times New Roman"/>
          <w:b/>
          <w:color w:val="000000"/>
          <w:sz w:val="22"/>
          <w:szCs w:val="22"/>
          <w:lang w:eastAsia="es-ES" w:bidi="es-ES"/>
        </w:rPr>
      </w:pPr>
    </w:p>
    <w:tbl>
      <w:tblPr>
        <w:tblW w:w="8236" w:type="dxa"/>
        <w:tblInd w:w="48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1620"/>
        <w:gridCol w:w="1045"/>
        <w:gridCol w:w="2853"/>
        <w:gridCol w:w="2718"/>
      </w:tblGrid>
      <w:tr w:rsidR="002343A0" w:rsidRPr="00154B20" w14:paraId="3B297A3F" w14:textId="77777777" w:rsidTr="005D6B08">
        <w:trPr>
          <w:trHeight w:val="172"/>
        </w:trPr>
        <w:tc>
          <w:tcPr>
            <w:tcW w:w="1620" w:type="dxa"/>
            <w:tcBorders>
              <w:top w:val="single" w:sz="2" w:space="0" w:color="000000"/>
              <w:left w:val="single" w:sz="2" w:space="0" w:color="000000"/>
              <w:bottom w:val="single" w:sz="2" w:space="0" w:color="000000"/>
            </w:tcBorders>
            <w:shd w:val="clear" w:color="auto" w:fill="auto"/>
            <w:tcMar>
              <w:left w:w="54" w:type="dxa"/>
            </w:tcMar>
          </w:tcPr>
          <w:p w14:paraId="023C4C0B" w14:textId="77777777" w:rsidR="002343A0" w:rsidRPr="00154B20" w:rsidRDefault="002343A0" w:rsidP="00EC4F1A">
            <w:pPr>
              <w:pStyle w:val="Contenidodelatabla"/>
              <w:jc w:val="center"/>
              <w:rPr>
                <w:b/>
                <w:sz w:val="16"/>
                <w:szCs w:val="16"/>
              </w:rPr>
            </w:pPr>
            <w:r w:rsidRPr="00154B20">
              <w:rPr>
                <w:b/>
                <w:sz w:val="16"/>
                <w:szCs w:val="16"/>
              </w:rPr>
              <w:t>LOCALIDAD</w:t>
            </w:r>
          </w:p>
        </w:tc>
        <w:tc>
          <w:tcPr>
            <w:tcW w:w="1045" w:type="dxa"/>
            <w:tcBorders>
              <w:top w:val="single" w:sz="2" w:space="0" w:color="000000"/>
              <w:left w:val="single" w:sz="2" w:space="0" w:color="000000"/>
              <w:bottom w:val="single" w:sz="2" w:space="0" w:color="000000"/>
            </w:tcBorders>
            <w:shd w:val="clear" w:color="auto" w:fill="auto"/>
            <w:tcMar>
              <w:left w:w="54" w:type="dxa"/>
            </w:tcMar>
          </w:tcPr>
          <w:p w14:paraId="5E3DE4D6" w14:textId="77777777" w:rsidR="002343A0" w:rsidRPr="00154B20" w:rsidRDefault="002343A0" w:rsidP="00EC4F1A">
            <w:pPr>
              <w:pStyle w:val="Contenidodelatabla"/>
              <w:jc w:val="center"/>
              <w:rPr>
                <w:b/>
                <w:sz w:val="16"/>
                <w:szCs w:val="16"/>
              </w:rPr>
            </w:pPr>
            <w:r w:rsidRPr="00154B20">
              <w:rPr>
                <w:b/>
                <w:sz w:val="16"/>
                <w:szCs w:val="16"/>
              </w:rPr>
              <w:t>CODIGO</w:t>
            </w:r>
          </w:p>
        </w:tc>
        <w:tc>
          <w:tcPr>
            <w:tcW w:w="2853" w:type="dxa"/>
            <w:tcBorders>
              <w:top w:val="single" w:sz="2" w:space="0" w:color="000000"/>
              <w:left w:val="single" w:sz="2" w:space="0" w:color="000000"/>
              <w:bottom w:val="single" w:sz="2" w:space="0" w:color="000000"/>
            </w:tcBorders>
            <w:shd w:val="clear" w:color="auto" w:fill="auto"/>
            <w:tcMar>
              <w:left w:w="54" w:type="dxa"/>
            </w:tcMar>
          </w:tcPr>
          <w:p w14:paraId="0780D158" w14:textId="77777777" w:rsidR="002343A0" w:rsidRPr="00154B20" w:rsidRDefault="002343A0" w:rsidP="00EC4F1A">
            <w:pPr>
              <w:pStyle w:val="Contenidodelatabla"/>
              <w:jc w:val="center"/>
              <w:rPr>
                <w:b/>
                <w:sz w:val="16"/>
                <w:szCs w:val="16"/>
              </w:rPr>
            </w:pPr>
            <w:r w:rsidRPr="00154B20">
              <w:rPr>
                <w:b/>
                <w:sz w:val="16"/>
                <w:szCs w:val="16"/>
              </w:rPr>
              <w:t>PARQUE</w:t>
            </w:r>
          </w:p>
        </w:tc>
        <w:tc>
          <w:tcPr>
            <w:tcW w:w="271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3EBE127" w14:textId="77777777" w:rsidR="002343A0" w:rsidRPr="00154B20" w:rsidRDefault="002343A0" w:rsidP="00EC4F1A">
            <w:pPr>
              <w:pStyle w:val="Contenidodelatabla"/>
              <w:jc w:val="center"/>
              <w:rPr>
                <w:b/>
                <w:sz w:val="16"/>
                <w:szCs w:val="16"/>
              </w:rPr>
            </w:pPr>
            <w:r w:rsidRPr="00154B20">
              <w:rPr>
                <w:b/>
                <w:sz w:val="16"/>
                <w:szCs w:val="16"/>
              </w:rPr>
              <w:t>DIRECCIÓN</w:t>
            </w:r>
          </w:p>
        </w:tc>
      </w:tr>
      <w:tr w:rsidR="002343A0" w:rsidRPr="00154B20" w14:paraId="78253D30" w14:textId="77777777" w:rsidTr="005D6B08">
        <w:trPr>
          <w:trHeight w:val="535"/>
        </w:trPr>
        <w:tc>
          <w:tcPr>
            <w:tcW w:w="1620" w:type="dxa"/>
            <w:vMerge w:val="restart"/>
            <w:tcBorders>
              <w:left w:val="single" w:sz="2" w:space="0" w:color="000000"/>
              <w:bottom w:val="single" w:sz="2" w:space="0" w:color="000000"/>
            </w:tcBorders>
            <w:shd w:val="clear" w:color="auto" w:fill="auto"/>
            <w:tcMar>
              <w:left w:w="54" w:type="dxa"/>
            </w:tcMar>
          </w:tcPr>
          <w:p w14:paraId="41439E13" w14:textId="77777777" w:rsidR="002343A0" w:rsidRPr="00154B20" w:rsidRDefault="002343A0" w:rsidP="00EC4F1A">
            <w:pPr>
              <w:pStyle w:val="Contenidodelatabla"/>
              <w:jc w:val="center"/>
              <w:rPr>
                <w:sz w:val="16"/>
                <w:szCs w:val="16"/>
              </w:rPr>
            </w:pPr>
            <w:r w:rsidRPr="00154B20">
              <w:rPr>
                <w:sz w:val="16"/>
                <w:szCs w:val="16"/>
              </w:rPr>
              <w:t>01 - USAQUEN</w:t>
            </w:r>
          </w:p>
        </w:tc>
        <w:tc>
          <w:tcPr>
            <w:tcW w:w="1045" w:type="dxa"/>
            <w:tcBorders>
              <w:left w:val="single" w:sz="2" w:space="0" w:color="000000"/>
              <w:bottom w:val="single" w:sz="2" w:space="0" w:color="000000"/>
            </w:tcBorders>
            <w:shd w:val="clear" w:color="auto" w:fill="auto"/>
            <w:tcMar>
              <w:left w:w="54" w:type="dxa"/>
            </w:tcMar>
          </w:tcPr>
          <w:p w14:paraId="5A141AEA" w14:textId="77777777" w:rsidR="002343A0" w:rsidRPr="00154B20" w:rsidRDefault="002343A0" w:rsidP="00EC4F1A">
            <w:pPr>
              <w:pStyle w:val="Contenidodelatabla"/>
              <w:jc w:val="center"/>
              <w:rPr>
                <w:sz w:val="16"/>
                <w:szCs w:val="16"/>
              </w:rPr>
            </w:pPr>
            <w:r w:rsidRPr="00154B20">
              <w:rPr>
                <w:sz w:val="16"/>
                <w:szCs w:val="16"/>
              </w:rPr>
              <w:t>01-035</w:t>
            </w:r>
          </w:p>
        </w:tc>
        <w:tc>
          <w:tcPr>
            <w:tcW w:w="2853" w:type="dxa"/>
            <w:tcBorders>
              <w:left w:val="single" w:sz="2" w:space="0" w:color="000000"/>
              <w:bottom w:val="single" w:sz="2" w:space="0" w:color="000000"/>
            </w:tcBorders>
            <w:shd w:val="clear" w:color="auto" w:fill="auto"/>
            <w:tcMar>
              <w:left w:w="54" w:type="dxa"/>
            </w:tcMar>
          </w:tcPr>
          <w:p w14:paraId="50595EF2" w14:textId="77777777" w:rsidR="002343A0" w:rsidRPr="00154B20" w:rsidRDefault="002343A0" w:rsidP="00EC4F1A">
            <w:pPr>
              <w:pStyle w:val="Contenidodelatabla"/>
              <w:jc w:val="center"/>
              <w:rPr>
                <w:sz w:val="16"/>
                <w:szCs w:val="16"/>
              </w:rPr>
            </w:pPr>
            <w:r w:rsidRPr="00154B20">
              <w:rPr>
                <w:sz w:val="16"/>
                <w:szCs w:val="16"/>
              </w:rPr>
              <w:t xml:space="preserve">VECINAL DESARROLLO SANTA CECILIA PARTE BAJA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0F9C3EE3" w14:textId="77777777" w:rsidR="002343A0" w:rsidRPr="00154B20" w:rsidRDefault="002343A0" w:rsidP="00EC4F1A">
            <w:pPr>
              <w:pStyle w:val="Contenidodelatabla"/>
              <w:jc w:val="center"/>
              <w:rPr>
                <w:sz w:val="16"/>
                <w:szCs w:val="16"/>
              </w:rPr>
            </w:pPr>
            <w:r w:rsidRPr="00154B20">
              <w:rPr>
                <w:color w:val="333333"/>
                <w:sz w:val="16"/>
                <w:szCs w:val="16"/>
              </w:rPr>
              <w:t>Entre Carrera 12(carrera 5) Costado Suroriental Y Calle 165(calle 164</w:t>
            </w:r>
            <w:r w:rsidRPr="00154B20">
              <w:rPr>
                <w:sz w:val="16"/>
                <w:szCs w:val="16"/>
              </w:rPr>
              <w:t xml:space="preserve"> </w:t>
            </w:r>
          </w:p>
        </w:tc>
      </w:tr>
      <w:tr w:rsidR="002343A0" w:rsidRPr="00154B20" w14:paraId="6822AC20" w14:textId="77777777" w:rsidTr="005D6B08">
        <w:trPr>
          <w:trHeight w:val="535"/>
        </w:trPr>
        <w:tc>
          <w:tcPr>
            <w:tcW w:w="1620" w:type="dxa"/>
            <w:vMerge/>
            <w:tcBorders>
              <w:left w:val="single" w:sz="2" w:space="0" w:color="000000"/>
              <w:bottom w:val="single" w:sz="2" w:space="0" w:color="000000"/>
            </w:tcBorders>
            <w:shd w:val="clear" w:color="auto" w:fill="auto"/>
            <w:tcMar>
              <w:left w:w="54" w:type="dxa"/>
            </w:tcMar>
          </w:tcPr>
          <w:p w14:paraId="47A95984"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46DBF931" w14:textId="77777777" w:rsidR="002343A0" w:rsidRPr="00154B20" w:rsidRDefault="002343A0" w:rsidP="00EC4F1A">
            <w:pPr>
              <w:pStyle w:val="Contenidodelatabla"/>
              <w:jc w:val="center"/>
              <w:rPr>
                <w:sz w:val="16"/>
                <w:szCs w:val="16"/>
              </w:rPr>
            </w:pPr>
            <w:r w:rsidRPr="00154B20">
              <w:rPr>
                <w:sz w:val="16"/>
                <w:szCs w:val="16"/>
              </w:rPr>
              <w:t xml:space="preserve">01-007 </w:t>
            </w:r>
          </w:p>
        </w:tc>
        <w:tc>
          <w:tcPr>
            <w:tcW w:w="2853" w:type="dxa"/>
            <w:tcBorders>
              <w:left w:val="single" w:sz="2" w:space="0" w:color="000000"/>
              <w:bottom w:val="single" w:sz="2" w:space="0" w:color="000000"/>
            </w:tcBorders>
            <w:shd w:val="clear" w:color="auto" w:fill="auto"/>
            <w:tcMar>
              <w:left w:w="54" w:type="dxa"/>
            </w:tcMar>
          </w:tcPr>
          <w:p w14:paraId="7FF39747" w14:textId="77777777" w:rsidR="002343A0" w:rsidRPr="00154B20" w:rsidRDefault="002343A0" w:rsidP="00EC4F1A">
            <w:pPr>
              <w:pStyle w:val="Contenidodelatabla"/>
              <w:jc w:val="center"/>
              <w:rPr>
                <w:sz w:val="16"/>
                <w:szCs w:val="16"/>
              </w:rPr>
            </w:pPr>
            <w:r w:rsidRPr="00154B20">
              <w:rPr>
                <w:sz w:val="16"/>
                <w:szCs w:val="16"/>
              </w:rPr>
              <w:t>VECINAL DANUBIO OCCIDENTAL</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3EFF6DC3" w14:textId="77777777" w:rsidR="002343A0" w:rsidRPr="00154B20" w:rsidRDefault="002343A0" w:rsidP="00EC4F1A">
            <w:pPr>
              <w:pStyle w:val="Contenidodelatabla"/>
              <w:jc w:val="center"/>
              <w:rPr>
                <w:sz w:val="16"/>
                <w:szCs w:val="16"/>
              </w:rPr>
            </w:pPr>
            <w:r w:rsidRPr="00154B20">
              <w:rPr>
                <w:color w:val="333333"/>
                <w:sz w:val="16"/>
                <w:szCs w:val="16"/>
              </w:rPr>
              <w:t>Nomenclatura Oficial: Kr 8f Bis A 163c 56</w:t>
            </w:r>
            <w:r w:rsidRPr="00154B20">
              <w:rPr>
                <w:sz w:val="16"/>
                <w:szCs w:val="16"/>
              </w:rPr>
              <w:t xml:space="preserve"> </w:t>
            </w:r>
          </w:p>
        </w:tc>
      </w:tr>
      <w:tr w:rsidR="002343A0" w:rsidRPr="00154B20" w14:paraId="3E95AD2A" w14:textId="77777777" w:rsidTr="005D6B08">
        <w:trPr>
          <w:trHeight w:val="200"/>
        </w:trPr>
        <w:tc>
          <w:tcPr>
            <w:tcW w:w="1620" w:type="dxa"/>
            <w:vMerge w:val="restart"/>
            <w:tcBorders>
              <w:left w:val="single" w:sz="2" w:space="0" w:color="000000"/>
            </w:tcBorders>
            <w:shd w:val="clear" w:color="auto" w:fill="auto"/>
            <w:tcMar>
              <w:left w:w="54" w:type="dxa"/>
            </w:tcMar>
          </w:tcPr>
          <w:p w14:paraId="1532431C" w14:textId="77777777" w:rsidR="002343A0" w:rsidRPr="00154B20" w:rsidRDefault="002343A0" w:rsidP="00EC4F1A">
            <w:pPr>
              <w:pStyle w:val="Contenidodelatabla"/>
              <w:jc w:val="center"/>
              <w:rPr>
                <w:sz w:val="16"/>
                <w:szCs w:val="16"/>
              </w:rPr>
            </w:pPr>
          </w:p>
          <w:p w14:paraId="444549D6" w14:textId="77777777" w:rsidR="002343A0" w:rsidRPr="00154B20" w:rsidRDefault="002343A0" w:rsidP="00EC4F1A">
            <w:pPr>
              <w:pStyle w:val="Contenidodelatabla"/>
              <w:jc w:val="center"/>
              <w:rPr>
                <w:sz w:val="16"/>
                <w:szCs w:val="16"/>
              </w:rPr>
            </w:pPr>
            <w:r w:rsidRPr="00154B20">
              <w:rPr>
                <w:sz w:val="16"/>
                <w:szCs w:val="16"/>
              </w:rPr>
              <w:t>02 - CHAPINERO</w:t>
            </w:r>
          </w:p>
        </w:tc>
        <w:tc>
          <w:tcPr>
            <w:tcW w:w="1045" w:type="dxa"/>
            <w:tcBorders>
              <w:left w:val="single" w:sz="2" w:space="0" w:color="000000"/>
              <w:bottom w:val="single" w:sz="2" w:space="0" w:color="000000"/>
            </w:tcBorders>
            <w:shd w:val="clear" w:color="auto" w:fill="auto"/>
            <w:tcMar>
              <w:left w:w="54" w:type="dxa"/>
            </w:tcMar>
          </w:tcPr>
          <w:p w14:paraId="312E6737" w14:textId="77777777" w:rsidR="002343A0" w:rsidRPr="00154B20" w:rsidRDefault="002343A0" w:rsidP="00EC4F1A">
            <w:pPr>
              <w:pStyle w:val="Contenidodelatabla"/>
              <w:jc w:val="center"/>
              <w:rPr>
                <w:sz w:val="16"/>
                <w:szCs w:val="16"/>
              </w:rPr>
            </w:pPr>
            <w:r w:rsidRPr="00154B20">
              <w:rPr>
                <w:sz w:val="16"/>
                <w:szCs w:val="16"/>
              </w:rPr>
              <w:t>02-002</w:t>
            </w:r>
          </w:p>
        </w:tc>
        <w:tc>
          <w:tcPr>
            <w:tcW w:w="2853" w:type="dxa"/>
            <w:tcBorders>
              <w:left w:val="single" w:sz="2" w:space="0" w:color="000000"/>
              <w:bottom w:val="single" w:sz="2" w:space="0" w:color="000000"/>
            </w:tcBorders>
            <w:shd w:val="clear" w:color="auto" w:fill="auto"/>
            <w:tcMar>
              <w:left w:w="54" w:type="dxa"/>
            </w:tcMar>
          </w:tcPr>
          <w:p w14:paraId="5C3A85F7" w14:textId="77777777" w:rsidR="002343A0" w:rsidRPr="00154B20" w:rsidRDefault="002343A0" w:rsidP="00EC4F1A">
            <w:pPr>
              <w:pStyle w:val="Contenidodelatabla"/>
              <w:jc w:val="center"/>
              <w:rPr>
                <w:sz w:val="16"/>
                <w:szCs w:val="16"/>
              </w:rPr>
            </w:pPr>
            <w:r w:rsidRPr="00154B20">
              <w:rPr>
                <w:sz w:val="16"/>
                <w:szCs w:val="16"/>
              </w:rPr>
              <w:t xml:space="preserve">EL PARAISO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4C323E87" w14:textId="77777777" w:rsidR="002343A0" w:rsidRPr="00154B20" w:rsidRDefault="002343A0" w:rsidP="00EC4F1A">
            <w:pPr>
              <w:pStyle w:val="Contenidodelatabla"/>
              <w:jc w:val="center"/>
              <w:rPr>
                <w:sz w:val="16"/>
                <w:szCs w:val="16"/>
              </w:rPr>
            </w:pPr>
            <w:r w:rsidRPr="00154B20">
              <w:rPr>
                <w:color w:val="333333"/>
                <w:sz w:val="16"/>
                <w:szCs w:val="16"/>
              </w:rPr>
              <w:t>Tv 1 Este 39a 24</w:t>
            </w:r>
            <w:r w:rsidRPr="00154B20">
              <w:rPr>
                <w:sz w:val="16"/>
                <w:szCs w:val="16"/>
              </w:rPr>
              <w:t xml:space="preserve"> </w:t>
            </w:r>
          </w:p>
        </w:tc>
      </w:tr>
      <w:tr w:rsidR="002343A0" w:rsidRPr="00154B20" w14:paraId="54AE23CA" w14:textId="77777777" w:rsidTr="005D6B08">
        <w:trPr>
          <w:trHeight w:val="200"/>
        </w:trPr>
        <w:tc>
          <w:tcPr>
            <w:tcW w:w="1620" w:type="dxa"/>
            <w:vMerge/>
            <w:tcBorders>
              <w:left w:val="single" w:sz="2" w:space="0" w:color="000000"/>
            </w:tcBorders>
            <w:shd w:val="clear" w:color="auto" w:fill="auto"/>
            <w:tcMar>
              <w:left w:w="54" w:type="dxa"/>
            </w:tcMar>
          </w:tcPr>
          <w:p w14:paraId="0F210239"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005EEFA5" w14:textId="77777777" w:rsidR="002343A0" w:rsidRPr="00154B20" w:rsidRDefault="002343A0" w:rsidP="00EC4F1A">
            <w:pPr>
              <w:pStyle w:val="Contenidodelatabla"/>
              <w:jc w:val="center"/>
              <w:rPr>
                <w:sz w:val="16"/>
                <w:szCs w:val="16"/>
              </w:rPr>
            </w:pPr>
            <w:r w:rsidRPr="00154B20">
              <w:rPr>
                <w:sz w:val="16"/>
                <w:szCs w:val="16"/>
              </w:rPr>
              <w:t>02-130</w:t>
            </w:r>
          </w:p>
        </w:tc>
        <w:tc>
          <w:tcPr>
            <w:tcW w:w="2853" w:type="dxa"/>
            <w:tcBorders>
              <w:left w:val="single" w:sz="2" w:space="0" w:color="000000"/>
              <w:bottom w:val="single" w:sz="2" w:space="0" w:color="000000"/>
            </w:tcBorders>
            <w:shd w:val="clear" w:color="auto" w:fill="auto"/>
            <w:tcMar>
              <w:left w:w="54" w:type="dxa"/>
            </w:tcMar>
          </w:tcPr>
          <w:p w14:paraId="551C437D" w14:textId="77777777" w:rsidR="002343A0" w:rsidRPr="00154B20" w:rsidRDefault="002343A0" w:rsidP="00EC4F1A">
            <w:pPr>
              <w:pStyle w:val="Contenidodelatabla"/>
              <w:jc w:val="center"/>
              <w:rPr>
                <w:sz w:val="16"/>
                <w:szCs w:val="16"/>
              </w:rPr>
            </w:pPr>
            <w:r w:rsidRPr="00154B20">
              <w:rPr>
                <w:sz w:val="16"/>
                <w:szCs w:val="16"/>
              </w:rPr>
              <w:t>VECINAL DESARROLLO PARDO RUBIO</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3855F53E" w14:textId="77777777" w:rsidR="002343A0" w:rsidRPr="00154B20" w:rsidRDefault="002343A0" w:rsidP="00EC4F1A">
            <w:pPr>
              <w:pStyle w:val="Contenidodelatabla"/>
              <w:jc w:val="center"/>
              <w:rPr>
                <w:sz w:val="16"/>
                <w:szCs w:val="16"/>
              </w:rPr>
            </w:pPr>
            <w:r w:rsidRPr="00154B20">
              <w:rPr>
                <w:color w:val="333333"/>
                <w:sz w:val="16"/>
                <w:szCs w:val="16"/>
              </w:rPr>
              <w:t>Carrera 3 Este Con Calle 47b, Costado Norte</w:t>
            </w:r>
            <w:r w:rsidRPr="00154B20">
              <w:rPr>
                <w:sz w:val="16"/>
                <w:szCs w:val="16"/>
              </w:rPr>
              <w:t xml:space="preserve"> </w:t>
            </w:r>
          </w:p>
        </w:tc>
      </w:tr>
      <w:tr w:rsidR="002343A0" w:rsidRPr="00154B20" w14:paraId="5BD33AD3" w14:textId="77777777" w:rsidTr="005D6B08">
        <w:trPr>
          <w:trHeight w:val="535"/>
        </w:trPr>
        <w:tc>
          <w:tcPr>
            <w:tcW w:w="1620" w:type="dxa"/>
            <w:vMerge w:val="restart"/>
            <w:tcBorders>
              <w:left w:val="single" w:sz="2" w:space="0" w:color="000000"/>
              <w:bottom w:val="single" w:sz="2" w:space="0" w:color="000000"/>
            </w:tcBorders>
            <w:shd w:val="clear" w:color="auto" w:fill="auto"/>
            <w:tcMar>
              <w:left w:w="54" w:type="dxa"/>
            </w:tcMar>
          </w:tcPr>
          <w:p w14:paraId="379FD52C" w14:textId="77777777" w:rsidR="002343A0" w:rsidRPr="00154B20" w:rsidRDefault="002343A0" w:rsidP="00EC4F1A">
            <w:pPr>
              <w:pStyle w:val="Contenidodelatabla"/>
              <w:jc w:val="center"/>
              <w:rPr>
                <w:sz w:val="16"/>
                <w:szCs w:val="16"/>
              </w:rPr>
            </w:pPr>
          </w:p>
          <w:p w14:paraId="09C1DC31" w14:textId="77777777" w:rsidR="002343A0" w:rsidRPr="00154B20" w:rsidRDefault="002343A0" w:rsidP="00EC4F1A">
            <w:pPr>
              <w:pStyle w:val="Contenidodelatabla"/>
              <w:jc w:val="center"/>
              <w:rPr>
                <w:sz w:val="16"/>
                <w:szCs w:val="16"/>
              </w:rPr>
            </w:pPr>
            <w:r w:rsidRPr="00154B20">
              <w:rPr>
                <w:sz w:val="16"/>
                <w:szCs w:val="16"/>
              </w:rPr>
              <w:t>03- SANTA FE</w:t>
            </w:r>
          </w:p>
        </w:tc>
        <w:tc>
          <w:tcPr>
            <w:tcW w:w="1045" w:type="dxa"/>
            <w:tcBorders>
              <w:left w:val="single" w:sz="2" w:space="0" w:color="000000"/>
              <w:bottom w:val="single" w:sz="2" w:space="0" w:color="000000"/>
            </w:tcBorders>
            <w:shd w:val="clear" w:color="auto" w:fill="auto"/>
            <w:tcMar>
              <w:left w:w="54" w:type="dxa"/>
            </w:tcMar>
          </w:tcPr>
          <w:p w14:paraId="6D290A28" w14:textId="77777777" w:rsidR="002343A0" w:rsidRPr="00154B20" w:rsidRDefault="002343A0" w:rsidP="00EC4F1A">
            <w:pPr>
              <w:pStyle w:val="Contenidodelatabla"/>
              <w:jc w:val="center"/>
              <w:rPr>
                <w:sz w:val="16"/>
                <w:szCs w:val="16"/>
              </w:rPr>
            </w:pPr>
            <w:r w:rsidRPr="00154B20">
              <w:rPr>
                <w:sz w:val="16"/>
                <w:szCs w:val="16"/>
              </w:rPr>
              <w:t>03-010</w:t>
            </w:r>
          </w:p>
        </w:tc>
        <w:tc>
          <w:tcPr>
            <w:tcW w:w="2853" w:type="dxa"/>
            <w:tcBorders>
              <w:left w:val="single" w:sz="2" w:space="0" w:color="000000"/>
              <w:bottom w:val="single" w:sz="2" w:space="0" w:color="000000"/>
            </w:tcBorders>
            <w:shd w:val="clear" w:color="auto" w:fill="auto"/>
            <w:tcMar>
              <w:left w:w="54" w:type="dxa"/>
            </w:tcMar>
          </w:tcPr>
          <w:p w14:paraId="5A778FE0" w14:textId="77777777" w:rsidR="002343A0" w:rsidRPr="00154B20" w:rsidRDefault="002343A0" w:rsidP="00EC4F1A">
            <w:pPr>
              <w:pStyle w:val="Contenidodelatabla"/>
              <w:jc w:val="center"/>
              <w:rPr>
                <w:sz w:val="16"/>
                <w:szCs w:val="16"/>
              </w:rPr>
            </w:pPr>
            <w:r w:rsidRPr="00154B20">
              <w:rPr>
                <w:sz w:val="16"/>
                <w:szCs w:val="16"/>
              </w:rPr>
              <w:t xml:space="preserve">VECINAL DESARROLLO LOURDES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37D75B38" w14:textId="77777777" w:rsidR="002343A0" w:rsidRPr="00154B20" w:rsidRDefault="002343A0" w:rsidP="00EC4F1A">
            <w:pPr>
              <w:pStyle w:val="Contenidodelatabla"/>
              <w:jc w:val="center"/>
              <w:rPr>
                <w:sz w:val="16"/>
                <w:szCs w:val="16"/>
              </w:rPr>
            </w:pPr>
            <w:r w:rsidRPr="00154B20">
              <w:rPr>
                <w:color w:val="333333"/>
                <w:sz w:val="16"/>
                <w:szCs w:val="16"/>
              </w:rPr>
              <w:t>Calle 4b Con Carrera 3a Este Costado Sur-occidental</w:t>
            </w:r>
            <w:r w:rsidRPr="00154B20">
              <w:rPr>
                <w:sz w:val="16"/>
                <w:szCs w:val="16"/>
              </w:rPr>
              <w:t xml:space="preserve"> </w:t>
            </w:r>
          </w:p>
        </w:tc>
      </w:tr>
      <w:tr w:rsidR="002343A0" w:rsidRPr="00154B20" w14:paraId="27BCE571" w14:textId="77777777" w:rsidTr="005D6B08">
        <w:trPr>
          <w:trHeight w:val="535"/>
        </w:trPr>
        <w:tc>
          <w:tcPr>
            <w:tcW w:w="1620" w:type="dxa"/>
            <w:vMerge/>
            <w:tcBorders>
              <w:left w:val="single" w:sz="2" w:space="0" w:color="000000"/>
              <w:bottom w:val="single" w:sz="2" w:space="0" w:color="000000"/>
            </w:tcBorders>
            <w:shd w:val="clear" w:color="auto" w:fill="auto"/>
            <w:tcMar>
              <w:left w:w="54" w:type="dxa"/>
            </w:tcMar>
          </w:tcPr>
          <w:p w14:paraId="5184956E"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66658290" w14:textId="77777777" w:rsidR="002343A0" w:rsidRPr="00154B20" w:rsidRDefault="002343A0" w:rsidP="00EC4F1A">
            <w:pPr>
              <w:pStyle w:val="Contenidodelatabla"/>
              <w:jc w:val="center"/>
              <w:rPr>
                <w:sz w:val="16"/>
                <w:szCs w:val="16"/>
              </w:rPr>
            </w:pPr>
            <w:r w:rsidRPr="00154B20">
              <w:rPr>
                <w:sz w:val="16"/>
                <w:szCs w:val="16"/>
              </w:rPr>
              <w:t>03-022</w:t>
            </w:r>
          </w:p>
        </w:tc>
        <w:tc>
          <w:tcPr>
            <w:tcW w:w="2853" w:type="dxa"/>
            <w:tcBorders>
              <w:left w:val="single" w:sz="2" w:space="0" w:color="000000"/>
              <w:bottom w:val="single" w:sz="2" w:space="0" w:color="000000"/>
            </w:tcBorders>
            <w:shd w:val="clear" w:color="auto" w:fill="auto"/>
            <w:tcMar>
              <w:left w:w="54" w:type="dxa"/>
            </w:tcMar>
          </w:tcPr>
          <w:p w14:paraId="5F4EB3D7" w14:textId="77777777" w:rsidR="002343A0" w:rsidRPr="00154B20" w:rsidRDefault="002343A0" w:rsidP="00EC4F1A">
            <w:pPr>
              <w:pStyle w:val="Contenidodelatabla"/>
              <w:jc w:val="center"/>
              <w:rPr>
                <w:sz w:val="16"/>
                <w:szCs w:val="16"/>
              </w:rPr>
            </w:pPr>
            <w:r w:rsidRPr="00154B20">
              <w:rPr>
                <w:sz w:val="16"/>
                <w:szCs w:val="16"/>
              </w:rPr>
              <w:t xml:space="preserve">VECINAL DESARROLLO SANTA ROSA DE LIMA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69561DAA" w14:textId="77777777" w:rsidR="002343A0" w:rsidRPr="00154B20" w:rsidRDefault="002343A0" w:rsidP="00EC4F1A">
            <w:pPr>
              <w:pStyle w:val="Contenidodelatabla"/>
              <w:jc w:val="center"/>
              <w:rPr>
                <w:sz w:val="16"/>
                <w:szCs w:val="16"/>
              </w:rPr>
            </w:pPr>
            <w:r w:rsidRPr="00154B20">
              <w:rPr>
                <w:color w:val="333333"/>
                <w:sz w:val="16"/>
                <w:szCs w:val="16"/>
              </w:rPr>
              <w:t>Calle 2 Con Carrera 5b Este, Costado Nor-oriental</w:t>
            </w:r>
            <w:r w:rsidRPr="00154B20">
              <w:rPr>
                <w:sz w:val="16"/>
                <w:szCs w:val="16"/>
              </w:rPr>
              <w:t xml:space="preserve"> </w:t>
            </w:r>
          </w:p>
        </w:tc>
      </w:tr>
      <w:tr w:rsidR="002343A0" w:rsidRPr="00154B20" w14:paraId="438E756A" w14:textId="77777777" w:rsidTr="005D6B08">
        <w:trPr>
          <w:trHeight w:val="500"/>
        </w:trPr>
        <w:tc>
          <w:tcPr>
            <w:tcW w:w="1620" w:type="dxa"/>
            <w:vMerge w:val="restart"/>
            <w:tcBorders>
              <w:left w:val="single" w:sz="2" w:space="0" w:color="000000"/>
              <w:bottom w:val="single" w:sz="2" w:space="0" w:color="000000"/>
            </w:tcBorders>
            <w:shd w:val="clear" w:color="auto" w:fill="auto"/>
            <w:tcMar>
              <w:left w:w="54" w:type="dxa"/>
            </w:tcMar>
          </w:tcPr>
          <w:p w14:paraId="14BADBFF" w14:textId="77777777" w:rsidR="002343A0" w:rsidRPr="00154B20" w:rsidRDefault="002343A0" w:rsidP="00EC4F1A">
            <w:pPr>
              <w:pStyle w:val="Contenidodelatabla"/>
              <w:jc w:val="center"/>
              <w:rPr>
                <w:sz w:val="16"/>
                <w:szCs w:val="16"/>
              </w:rPr>
            </w:pPr>
          </w:p>
          <w:p w14:paraId="5F968519" w14:textId="77777777" w:rsidR="002343A0" w:rsidRPr="00154B20" w:rsidRDefault="002343A0" w:rsidP="00EC4F1A">
            <w:pPr>
              <w:pStyle w:val="Contenidodelatabla"/>
              <w:jc w:val="center"/>
              <w:rPr>
                <w:sz w:val="16"/>
                <w:szCs w:val="16"/>
              </w:rPr>
            </w:pPr>
            <w:r w:rsidRPr="00154B20">
              <w:rPr>
                <w:sz w:val="16"/>
                <w:szCs w:val="16"/>
              </w:rPr>
              <w:t>04- SAN CRISTOBAL</w:t>
            </w:r>
          </w:p>
        </w:tc>
        <w:tc>
          <w:tcPr>
            <w:tcW w:w="1045" w:type="dxa"/>
            <w:tcBorders>
              <w:left w:val="single" w:sz="2" w:space="0" w:color="000000"/>
              <w:bottom w:val="single" w:sz="2" w:space="0" w:color="000000"/>
            </w:tcBorders>
            <w:shd w:val="clear" w:color="auto" w:fill="auto"/>
            <w:tcMar>
              <w:left w:w="54" w:type="dxa"/>
            </w:tcMar>
          </w:tcPr>
          <w:p w14:paraId="2C7D0A84" w14:textId="77777777" w:rsidR="002343A0" w:rsidRPr="00154B20" w:rsidRDefault="002343A0" w:rsidP="00EC4F1A">
            <w:pPr>
              <w:pStyle w:val="Contenidodelatabla"/>
              <w:jc w:val="center"/>
              <w:rPr>
                <w:sz w:val="16"/>
                <w:szCs w:val="16"/>
              </w:rPr>
            </w:pPr>
            <w:r w:rsidRPr="00154B20">
              <w:rPr>
                <w:sz w:val="16"/>
                <w:szCs w:val="16"/>
              </w:rPr>
              <w:t>04-137</w:t>
            </w:r>
          </w:p>
        </w:tc>
        <w:tc>
          <w:tcPr>
            <w:tcW w:w="2853" w:type="dxa"/>
            <w:tcBorders>
              <w:left w:val="single" w:sz="2" w:space="0" w:color="000000"/>
              <w:bottom w:val="single" w:sz="2" w:space="0" w:color="000000"/>
            </w:tcBorders>
            <w:shd w:val="clear" w:color="auto" w:fill="auto"/>
            <w:tcMar>
              <w:left w:w="54" w:type="dxa"/>
            </w:tcMar>
          </w:tcPr>
          <w:p w14:paraId="54093C26" w14:textId="77777777" w:rsidR="002343A0" w:rsidRPr="00154B20" w:rsidRDefault="002343A0" w:rsidP="00EC4F1A">
            <w:pPr>
              <w:pStyle w:val="Contenidodelatabla"/>
              <w:jc w:val="center"/>
              <w:rPr>
                <w:sz w:val="16"/>
                <w:szCs w:val="16"/>
              </w:rPr>
            </w:pPr>
            <w:r w:rsidRPr="00154B20">
              <w:rPr>
                <w:sz w:val="16"/>
                <w:szCs w:val="16"/>
              </w:rPr>
              <w:t>SAN BLASS</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0155619D" w14:textId="77777777" w:rsidR="002343A0" w:rsidRPr="00154B20" w:rsidRDefault="002343A0" w:rsidP="00EC4F1A">
            <w:pPr>
              <w:jc w:val="center"/>
              <w:rPr>
                <w:sz w:val="16"/>
                <w:szCs w:val="16"/>
              </w:rPr>
            </w:pPr>
            <w:r w:rsidRPr="00154B20">
              <w:rPr>
                <w:color w:val="333333"/>
                <w:sz w:val="16"/>
                <w:szCs w:val="16"/>
              </w:rPr>
              <w:t>Parte Del Predio Con Nomenclatura Oficial: Ac 20 1 40 Sur Parte Del Predio Con Nomenclatura Oficial: Ac 20 1 40 S</w:t>
            </w:r>
            <w:r w:rsidRPr="00154B20">
              <w:rPr>
                <w:sz w:val="16"/>
                <w:szCs w:val="16"/>
              </w:rPr>
              <w:t xml:space="preserve"> </w:t>
            </w:r>
          </w:p>
        </w:tc>
      </w:tr>
      <w:tr w:rsidR="002343A0" w:rsidRPr="00154B20" w14:paraId="137B6AEE" w14:textId="77777777" w:rsidTr="005D6B08">
        <w:trPr>
          <w:trHeight w:val="500"/>
        </w:trPr>
        <w:tc>
          <w:tcPr>
            <w:tcW w:w="1620" w:type="dxa"/>
            <w:vMerge/>
            <w:tcBorders>
              <w:left w:val="single" w:sz="2" w:space="0" w:color="000000"/>
              <w:bottom w:val="single" w:sz="2" w:space="0" w:color="000000"/>
            </w:tcBorders>
            <w:shd w:val="clear" w:color="auto" w:fill="auto"/>
            <w:tcMar>
              <w:left w:w="54" w:type="dxa"/>
            </w:tcMar>
          </w:tcPr>
          <w:p w14:paraId="4B3B31E2"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38F59041" w14:textId="77777777" w:rsidR="002343A0" w:rsidRPr="00154B20" w:rsidRDefault="002343A0" w:rsidP="00EC4F1A">
            <w:pPr>
              <w:pStyle w:val="Contenidodelatabla"/>
              <w:jc w:val="center"/>
              <w:rPr>
                <w:sz w:val="16"/>
                <w:szCs w:val="16"/>
              </w:rPr>
            </w:pPr>
            <w:r w:rsidRPr="00154B20">
              <w:rPr>
                <w:sz w:val="16"/>
                <w:szCs w:val="16"/>
              </w:rPr>
              <w:t>04-094</w:t>
            </w:r>
          </w:p>
        </w:tc>
        <w:tc>
          <w:tcPr>
            <w:tcW w:w="2853" w:type="dxa"/>
            <w:tcBorders>
              <w:left w:val="single" w:sz="2" w:space="0" w:color="000000"/>
              <w:bottom w:val="single" w:sz="2" w:space="0" w:color="000000"/>
            </w:tcBorders>
            <w:shd w:val="clear" w:color="auto" w:fill="auto"/>
            <w:tcMar>
              <w:left w:w="54" w:type="dxa"/>
            </w:tcMar>
          </w:tcPr>
          <w:p w14:paraId="3FABEFB2" w14:textId="77777777" w:rsidR="002343A0" w:rsidRPr="00154B20" w:rsidRDefault="002343A0" w:rsidP="00EC4F1A">
            <w:pPr>
              <w:pStyle w:val="Contenidodelatabla"/>
              <w:jc w:val="center"/>
              <w:rPr>
                <w:sz w:val="16"/>
                <w:szCs w:val="16"/>
              </w:rPr>
            </w:pPr>
            <w:r w:rsidRPr="00154B20">
              <w:rPr>
                <w:sz w:val="16"/>
                <w:szCs w:val="16"/>
              </w:rPr>
              <w:t xml:space="preserve">VECINAL URBANIZACIÓN SANTA RITA SUR ORIENTAL III ETAPA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42175096" w14:textId="77777777" w:rsidR="002343A0" w:rsidRPr="00154B20" w:rsidRDefault="002343A0" w:rsidP="00EC4F1A">
            <w:pPr>
              <w:pStyle w:val="Contenidodelatabla"/>
              <w:jc w:val="center"/>
              <w:rPr>
                <w:sz w:val="16"/>
                <w:szCs w:val="16"/>
              </w:rPr>
            </w:pPr>
            <w:r w:rsidRPr="00154B20">
              <w:rPr>
                <w:color w:val="333333"/>
                <w:sz w:val="16"/>
                <w:szCs w:val="16"/>
              </w:rPr>
              <w:t>Entre Carrera 10 Este, Diagonal 51a Sur (diagonal 51 Sur) Y Transversal 11 Este</w:t>
            </w:r>
            <w:r w:rsidRPr="00154B20">
              <w:rPr>
                <w:sz w:val="16"/>
                <w:szCs w:val="16"/>
              </w:rPr>
              <w:t xml:space="preserve"> </w:t>
            </w:r>
          </w:p>
        </w:tc>
      </w:tr>
      <w:tr w:rsidR="002343A0" w:rsidRPr="00154B20" w14:paraId="1EECC02A" w14:textId="77777777" w:rsidTr="005D6B08">
        <w:trPr>
          <w:trHeight w:val="535"/>
        </w:trPr>
        <w:tc>
          <w:tcPr>
            <w:tcW w:w="1620" w:type="dxa"/>
            <w:vMerge w:val="restart"/>
            <w:tcBorders>
              <w:left w:val="single" w:sz="2" w:space="0" w:color="000000"/>
              <w:bottom w:val="single" w:sz="2" w:space="0" w:color="000000"/>
            </w:tcBorders>
            <w:shd w:val="clear" w:color="auto" w:fill="auto"/>
            <w:tcMar>
              <w:left w:w="54" w:type="dxa"/>
            </w:tcMar>
          </w:tcPr>
          <w:p w14:paraId="00C1D72D" w14:textId="77777777" w:rsidR="002343A0" w:rsidRPr="00154B20" w:rsidRDefault="002343A0" w:rsidP="00EC4F1A">
            <w:pPr>
              <w:pStyle w:val="Contenidodelatabla"/>
              <w:jc w:val="center"/>
              <w:rPr>
                <w:sz w:val="16"/>
                <w:szCs w:val="16"/>
              </w:rPr>
            </w:pPr>
          </w:p>
          <w:p w14:paraId="27687AFE" w14:textId="77777777" w:rsidR="002343A0" w:rsidRPr="00154B20" w:rsidRDefault="002343A0" w:rsidP="00EC4F1A">
            <w:pPr>
              <w:pStyle w:val="Contenidodelatabla"/>
              <w:jc w:val="center"/>
              <w:rPr>
                <w:sz w:val="16"/>
                <w:szCs w:val="16"/>
              </w:rPr>
            </w:pPr>
            <w:r w:rsidRPr="00154B20">
              <w:rPr>
                <w:sz w:val="16"/>
                <w:szCs w:val="16"/>
              </w:rPr>
              <w:t>05- USME</w:t>
            </w:r>
          </w:p>
        </w:tc>
        <w:tc>
          <w:tcPr>
            <w:tcW w:w="1045" w:type="dxa"/>
            <w:tcBorders>
              <w:left w:val="single" w:sz="2" w:space="0" w:color="000000"/>
              <w:bottom w:val="single" w:sz="2" w:space="0" w:color="000000"/>
            </w:tcBorders>
            <w:shd w:val="clear" w:color="auto" w:fill="auto"/>
            <w:tcMar>
              <w:left w:w="54" w:type="dxa"/>
            </w:tcMar>
          </w:tcPr>
          <w:p w14:paraId="6E432B1A" w14:textId="77777777" w:rsidR="002343A0" w:rsidRPr="00154B20" w:rsidRDefault="002343A0" w:rsidP="00EC4F1A">
            <w:pPr>
              <w:pStyle w:val="Contenidodelatabla"/>
              <w:jc w:val="center"/>
              <w:rPr>
                <w:sz w:val="16"/>
                <w:szCs w:val="16"/>
              </w:rPr>
            </w:pPr>
            <w:r w:rsidRPr="00154B20">
              <w:rPr>
                <w:sz w:val="16"/>
                <w:szCs w:val="16"/>
              </w:rPr>
              <w:t>05-015</w:t>
            </w:r>
          </w:p>
        </w:tc>
        <w:tc>
          <w:tcPr>
            <w:tcW w:w="2853" w:type="dxa"/>
            <w:tcBorders>
              <w:left w:val="single" w:sz="2" w:space="0" w:color="000000"/>
              <w:bottom w:val="single" w:sz="2" w:space="0" w:color="000000"/>
            </w:tcBorders>
            <w:shd w:val="clear" w:color="auto" w:fill="auto"/>
            <w:tcMar>
              <w:left w:w="54" w:type="dxa"/>
            </w:tcMar>
          </w:tcPr>
          <w:p w14:paraId="21D97F11" w14:textId="77777777" w:rsidR="002343A0" w:rsidRPr="00154B20" w:rsidRDefault="002343A0" w:rsidP="00EC4F1A">
            <w:pPr>
              <w:pStyle w:val="Contenidodelatabla"/>
              <w:jc w:val="center"/>
              <w:rPr>
                <w:sz w:val="16"/>
                <w:szCs w:val="16"/>
              </w:rPr>
            </w:pPr>
            <w:r w:rsidRPr="00154B20">
              <w:rPr>
                <w:sz w:val="16"/>
                <w:szCs w:val="16"/>
              </w:rPr>
              <w:t xml:space="preserve">DANUBIO AZUL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2FEC7FBA" w14:textId="77777777" w:rsidR="002343A0" w:rsidRPr="00154B20" w:rsidRDefault="002343A0" w:rsidP="00EC4F1A">
            <w:pPr>
              <w:pStyle w:val="Contenidodelatabla"/>
              <w:jc w:val="center"/>
              <w:rPr>
                <w:sz w:val="16"/>
                <w:szCs w:val="16"/>
              </w:rPr>
            </w:pPr>
            <w:r w:rsidRPr="00154B20">
              <w:rPr>
                <w:color w:val="333333"/>
                <w:sz w:val="16"/>
                <w:szCs w:val="16"/>
              </w:rPr>
              <w:t>Dg 56 Sur Entre Tv 3 Este Y Tv 3d Este, Costado Norte</w:t>
            </w:r>
            <w:r w:rsidRPr="00154B20">
              <w:rPr>
                <w:sz w:val="16"/>
                <w:szCs w:val="16"/>
              </w:rPr>
              <w:t xml:space="preserve"> </w:t>
            </w:r>
          </w:p>
        </w:tc>
      </w:tr>
      <w:tr w:rsidR="002343A0" w:rsidRPr="00154B20" w14:paraId="4A46967C" w14:textId="77777777" w:rsidTr="005D6B08">
        <w:trPr>
          <w:trHeight w:val="535"/>
        </w:trPr>
        <w:tc>
          <w:tcPr>
            <w:tcW w:w="1620" w:type="dxa"/>
            <w:vMerge/>
            <w:tcBorders>
              <w:left w:val="single" w:sz="2" w:space="0" w:color="000000"/>
              <w:bottom w:val="single" w:sz="2" w:space="0" w:color="000000"/>
            </w:tcBorders>
            <w:shd w:val="clear" w:color="auto" w:fill="auto"/>
            <w:tcMar>
              <w:left w:w="54" w:type="dxa"/>
            </w:tcMar>
          </w:tcPr>
          <w:p w14:paraId="7B94CA92"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162C2F8A" w14:textId="77777777" w:rsidR="002343A0" w:rsidRPr="00154B20" w:rsidRDefault="002343A0" w:rsidP="00EC4F1A">
            <w:pPr>
              <w:pStyle w:val="Contenidodelatabla"/>
              <w:jc w:val="center"/>
              <w:rPr>
                <w:sz w:val="16"/>
                <w:szCs w:val="16"/>
              </w:rPr>
            </w:pPr>
            <w:r w:rsidRPr="00154B20">
              <w:rPr>
                <w:sz w:val="16"/>
                <w:szCs w:val="16"/>
              </w:rPr>
              <w:t>05-025</w:t>
            </w:r>
          </w:p>
        </w:tc>
        <w:tc>
          <w:tcPr>
            <w:tcW w:w="2853" w:type="dxa"/>
            <w:tcBorders>
              <w:left w:val="single" w:sz="2" w:space="0" w:color="000000"/>
              <w:bottom w:val="single" w:sz="2" w:space="0" w:color="000000"/>
            </w:tcBorders>
            <w:shd w:val="clear" w:color="auto" w:fill="auto"/>
            <w:tcMar>
              <w:left w:w="54" w:type="dxa"/>
            </w:tcMar>
          </w:tcPr>
          <w:p w14:paraId="38287535" w14:textId="77777777" w:rsidR="002343A0" w:rsidRPr="00154B20" w:rsidRDefault="002343A0" w:rsidP="00EC4F1A">
            <w:pPr>
              <w:pStyle w:val="Contenidodelatabla"/>
              <w:jc w:val="center"/>
              <w:rPr>
                <w:sz w:val="16"/>
                <w:szCs w:val="16"/>
              </w:rPr>
            </w:pPr>
            <w:r w:rsidRPr="00154B20">
              <w:rPr>
                <w:sz w:val="16"/>
                <w:szCs w:val="16"/>
              </w:rPr>
              <w:t xml:space="preserve">DESARROLLO USMINIA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03255550" w14:textId="77777777" w:rsidR="002343A0" w:rsidRPr="00154B20" w:rsidRDefault="002343A0" w:rsidP="00EC4F1A">
            <w:pPr>
              <w:pStyle w:val="Contenidodelatabla"/>
              <w:jc w:val="center"/>
              <w:rPr>
                <w:sz w:val="16"/>
                <w:szCs w:val="16"/>
              </w:rPr>
            </w:pPr>
            <w:r w:rsidRPr="00154B20">
              <w:rPr>
                <w:color w:val="333333"/>
                <w:sz w:val="16"/>
                <w:szCs w:val="16"/>
              </w:rPr>
              <w:t>Carrera 1a Este Con Calle 106 Sur, Costado Nor-occidental</w:t>
            </w:r>
            <w:r w:rsidRPr="00154B20">
              <w:rPr>
                <w:sz w:val="16"/>
                <w:szCs w:val="16"/>
              </w:rPr>
              <w:t xml:space="preserve"> </w:t>
            </w:r>
          </w:p>
        </w:tc>
      </w:tr>
      <w:tr w:rsidR="002343A0" w:rsidRPr="00154B20" w14:paraId="742B9917" w14:textId="77777777" w:rsidTr="005D6B08">
        <w:trPr>
          <w:trHeight w:val="208"/>
        </w:trPr>
        <w:tc>
          <w:tcPr>
            <w:tcW w:w="1620" w:type="dxa"/>
            <w:vMerge w:val="restart"/>
            <w:tcBorders>
              <w:left w:val="single" w:sz="2" w:space="0" w:color="000000"/>
              <w:bottom w:val="single" w:sz="2" w:space="0" w:color="000000"/>
            </w:tcBorders>
            <w:shd w:val="clear" w:color="auto" w:fill="auto"/>
            <w:tcMar>
              <w:left w:w="54" w:type="dxa"/>
            </w:tcMar>
          </w:tcPr>
          <w:p w14:paraId="1107E446" w14:textId="77777777" w:rsidR="002343A0" w:rsidRPr="00154B20" w:rsidRDefault="002343A0" w:rsidP="00EC4F1A">
            <w:pPr>
              <w:pStyle w:val="Contenidodelatabla"/>
              <w:jc w:val="center"/>
              <w:rPr>
                <w:sz w:val="16"/>
                <w:szCs w:val="16"/>
              </w:rPr>
            </w:pPr>
          </w:p>
          <w:p w14:paraId="76CD1802" w14:textId="77777777" w:rsidR="002343A0" w:rsidRPr="00154B20" w:rsidRDefault="002343A0" w:rsidP="00EC4F1A">
            <w:pPr>
              <w:pStyle w:val="Contenidodelatabla"/>
              <w:jc w:val="center"/>
              <w:rPr>
                <w:sz w:val="16"/>
                <w:szCs w:val="16"/>
              </w:rPr>
            </w:pPr>
            <w:r w:rsidRPr="00154B20">
              <w:rPr>
                <w:sz w:val="16"/>
                <w:szCs w:val="16"/>
              </w:rPr>
              <w:t>06- TUNJUELITO</w:t>
            </w:r>
          </w:p>
        </w:tc>
        <w:tc>
          <w:tcPr>
            <w:tcW w:w="1045" w:type="dxa"/>
            <w:tcBorders>
              <w:left w:val="single" w:sz="2" w:space="0" w:color="000000"/>
              <w:bottom w:val="single" w:sz="2" w:space="0" w:color="000000"/>
            </w:tcBorders>
            <w:shd w:val="clear" w:color="auto" w:fill="auto"/>
            <w:tcMar>
              <w:left w:w="54" w:type="dxa"/>
            </w:tcMar>
          </w:tcPr>
          <w:p w14:paraId="351F08FA" w14:textId="77777777" w:rsidR="002343A0" w:rsidRPr="00154B20" w:rsidRDefault="002343A0" w:rsidP="00EC4F1A">
            <w:pPr>
              <w:pStyle w:val="Contenidodelatabla"/>
              <w:jc w:val="center"/>
              <w:rPr>
                <w:sz w:val="16"/>
                <w:szCs w:val="16"/>
              </w:rPr>
            </w:pPr>
            <w:r w:rsidRPr="00154B20">
              <w:rPr>
                <w:sz w:val="16"/>
                <w:szCs w:val="16"/>
              </w:rPr>
              <w:t>06-004</w:t>
            </w:r>
          </w:p>
        </w:tc>
        <w:tc>
          <w:tcPr>
            <w:tcW w:w="2853" w:type="dxa"/>
            <w:tcBorders>
              <w:left w:val="single" w:sz="2" w:space="0" w:color="000000"/>
              <w:bottom w:val="single" w:sz="2" w:space="0" w:color="000000"/>
            </w:tcBorders>
            <w:shd w:val="clear" w:color="auto" w:fill="auto"/>
            <w:tcMar>
              <w:left w:w="54" w:type="dxa"/>
            </w:tcMar>
          </w:tcPr>
          <w:p w14:paraId="02A8293A" w14:textId="77777777" w:rsidR="002343A0" w:rsidRPr="00154B20" w:rsidRDefault="002343A0" w:rsidP="00EC4F1A">
            <w:pPr>
              <w:pStyle w:val="Contenidodelatabla"/>
              <w:jc w:val="center"/>
              <w:rPr>
                <w:sz w:val="16"/>
                <w:szCs w:val="16"/>
              </w:rPr>
            </w:pPr>
            <w:r w:rsidRPr="00154B20">
              <w:rPr>
                <w:sz w:val="16"/>
                <w:szCs w:val="16"/>
              </w:rPr>
              <w:t xml:space="preserve">VECINAL EL CLARET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084257B6" w14:textId="77777777" w:rsidR="002343A0" w:rsidRPr="00154B20" w:rsidRDefault="002343A0" w:rsidP="00EC4F1A">
            <w:pPr>
              <w:pStyle w:val="Contenidodelatabla"/>
              <w:jc w:val="center"/>
              <w:rPr>
                <w:sz w:val="16"/>
                <w:szCs w:val="16"/>
              </w:rPr>
            </w:pPr>
            <w:r w:rsidRPr="00154B20">
              <w:rPr>
                <w:color w:val="333333"/>
                <w:sz w:val="16"/>
                <w:szCs w:val="16"/>
              </w:rPr>
              <w:t>Cl 98b Sur No. 27 80</w:t>
            </w:r>
            <w:r w:rsidRPr="00154B20">
              <w:rPr>
                <w:sz w:val="16"/>
                <w:szCs w:val="16"/>
              </w:rPr>
              <w:t xml:space="preserve"> </w:t>
            </w:r>
          </w:p>
        </w:tc>
      </w:tr>
      <w:tr w:rsidR="002343A0" w:rsidRPr="00154B20" w14:paraId="1E39B199" w14:textId="77777777" w:rsidTr="005D6B08">
        <w:trPr>
          <w:trHeight w:val="208"/>
        </w:trPr>
        <w:tc>
          <w:tcPr>
            <w:tcW w:w="1620" w:type="dxa"/>
            <w:vMerge/>
            <w:tcBorders>
              <w:left w:val="single" w:sz="2" w:space="0" w:color="000000"/>
              <w:bottom w:val="single" w:sz="2" w:space="0" w:color="000000"/>
            </w:tcBorders>
            <w:shd w:val="clear" w:color="auto" w:fill="auto"/>
            <w:tcMar>
              <w:left w:w="54" w:type="dxa"/>
            </w:tcMar>
          </w:tcPr>
          <w:p w14:paraId="479CEC20"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6A1B5E04" w14:textId="77777777" w:rsidR="002343A0" w:rsidRPr="00154B20" w:rsidRDefault="002343A0" w:rsidP="00EC4F1A">
            <w:pPr>
              <w:pStyle w:val="Contenidodelatabla"/>
              <w:jc w:val="center"/>
              <w:rPr>
                <w:sz w:val="16"/>
                <w:szCs w:val="16"/>
              </w:rPr>
            </w:pPr>
            <w:r w:rsidRPr="00154B20">
              <w:rPr>
                <w:sz w:val="16"/>
                <w:szCs w:val="16"/>
              </w:rPr>
              <w:t>06-035</w:t>
            </w:r>
          </w:p>
        </w:tc>
        <w:tc>
          <w:tcPr>
            <w:tcW w:w="2853" w:type="dxa"/>
            <w:tcBorders>
              <w:left w:val="single" w:sz="2" w:space="0" w:color="000000"/>
              <w:bottom w:val="single" w:sz="2" w:space="0" w:color="000000"/>
            </w:tcBorders>
            <w:shd w:val="clear" w:color="auto" w:fill="auto"/>
            <w:tcMar>
              <w:left w:w="54" w:type="dxa"/>
            </w:tcMar>
          </w:tcPr>
          <w:p w14:paraId="36F2A9DA" w14:textId="77777777" w:rsidR="002343A0" w:rsidRPr="00154B20" w:rsidRDefault="002343A0" w:rsidP="00EC4F1A">
            <w:pPr>
              <w:pStyle w:val="Contenidodelatabla"/>
              <w:jc w:val="center"/>
              <w:rPr>
                <w:sz w:val="16"/>
                <w:szCs w:val="16"/>
              </w:rPr>
            </w:pPr>
            <w:r w:rsidRPr="00154B20">
              <w:rPr>
                <w:sz w:val="16"/>
                <w:szCs w:val="16"/>
              </w:rPr>
              <w:t>VECINAL DESARROLLO ISLA DEL SOL</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166AE757" w14:textId="77777777" w:rsidR="002343A0" w:rsidRPr="00154B20" w:rsidRDefault="002343A0" w:rsidP="00EC4F1A">
            <w:pPr>
              <w:pStyle w:val="Contenidodelatabla"/>
              <w:jc w:val="center"/>
              <w:rPr>
                <w:sz w:val="16"/>
                <w:szCs w:val="16"/>
              </w:rPr>
            </w:pPr>
            <w:r w:rsidRPr="00154B20">
              <w:rPr>
                <w:color w:val="333333"/>
                <w:sz w:val="16"/>
                <w:szCs w:val="16"/>
              </w:rPr>
              <w:t>Calle 67b Sur Con Carrera 62 (62a) costado Sur-occidental</w:t>
            </w:r>
            <w:r w:rsidRPr="00154B20">
              <w:rPr>
                <w:sz w:val="16"/>
                <w:szCs w:val="16"/>
              </w:rPr>
              <w:t xml:space="preserve"> </w:t>
            </w:r>
          </w:p>
        </w:tc>
      </w:tr>
      <w:tr w:rsidR="002343A0" w:rsidRPr="00154B20" w14:paraId="1639D5EA" w14:textId="77777777" w:rsidTr="005D6B08">
        <w:trPr>
          <w:trHeight w:val="709"/>
        </w:trPr>
        <w:tc>
          <w:tcPr>
            <w:tcW w:w="1620" w:type="dxa"/>
            <w:vMerge w:val="restart"/>
            <w:tcBorders>
              <w:left w:val="single" w:sz="2" w:space="0" w:color="000000"/>
              <w:bottom w:val="single" w:sz="2" w:space="0" w:color="000000"/>
            </w:tcBorders>
            <w:shd w:val="clear" w:color="auto" w:fill="auto"/>
            <w:tcMar>
              <w:left w:w="54" w:type="dxa"/>
            </w:tcMar>
          </w:tcPr>
          <w:p w14:paraId="265F0EE1" w14:textId="77777777" w:rsidR="002343A0" w:rsidRPr="00154B20" w:rsidRDefault="002343A0" w:rsidP="00EC4F1A">
            <w:pPr>
              <w:pStyle w:val="Contenidodelatabla"/>
              <w:jc w:val="center"/>
              <w:rPr>
                <w:sz w:val="16"/>
                <w:szCs w:val="16"/>
              </w:rPr>
            </w:pPr>
          </w:p>
          <w:p w14:paraId="27CA8E7A" w14:textId="77777777" w:rsidR="002343A0" w:rsidRPr="00154B20" w:rsidRDefault="002343A0" w:rsidP="00EC4F1A">
            <w:pPr>
              <w:pStyle w:val="Contenidodelatabla"/>
              <w:jc w:val="center"/>
              <w:rPr>
                <w:sz w:val="16"/>
                <w:szCs w:val="16"/>
              </w:rPr>
            </w:pPr>
            <w:r w:rsidRPr="00154B20">
              <w:rPr>
                <w:sz w:val="16"/>
                <w:szCs w:val="16"/>
              </w:rPr>
              <w:t>07- BOSA</w:t>
            </w:r>
          </w:p>
        </w:tc>
        <w:tc>
          <w:tcPr>
            <w:tcW w:w="1045" w:type="dxa"/>
            <w:tcBorders>
              <w:left w:val="single" w:sz="2" w:space="0" w:color="000000"/>
              <w:bottom w:val="single" w:sz="2" w:space="0" w:color="000000"/>
            </w:tcBorders>
            <w:shd w:val="clear" w:color="auto" w:fill="auto"/>
            <w:tcMar>
              <w:left w:w="54" w:type="dxa"/>
            </w:tcMar>
          </w:tcPr>
          <w:p w14:paraId="20C8B5C4" w14:textId="77777777" w:rsidR="002343A0" w:rsidRPr="00154B20" w:rsidRDefault="002343A0" w:rsidP="00EC4F1A">
            <w:pPr>
              <w:pStyle w:val="Contenidodelatabla"/>
              <w:jc w:val="center"/>
              <w:rPr>
                <w:sz w:val="16"/>
                <w:szCs w:val="16"/>
              </w:rPr>
            </w:pPr>
            <w:r w:rsidRPr="00154B20">
              <w:rPr>
                <w:sz w:val="16"/>
                <w:szCs w:val="16"/>
              </w:rPr>
              <w:t>07-017</w:t>
            </w:r>
          </w:p>
        </w:tc>
        <w:tc>
          <w:tcPr>
            <w:tcW w:w="2853" w:type="dxa"/>
            <w:tcBorders>
              <w:left w:val="single" w:sz="2" w:space="0" w:color="000000"/>
              <w:bottom w:val="single" w:sz="2" w:space="0" w:color="000000"/>
            </w:tcBorders>
            <w:shd w:val="clear" w:color="auto" w:fill="auto"/>
            <w:tcMar>
              <w:left w:w="54" w:type="dxa"/>
            </w:tcMar>
          </w:tcPr>
          <w:p w14:paraId="4EF1D2B4" w14:textId="77777777" w:rsidR="002343A0" w:rsidRPr="00154B20" w:rsidRDefault="002343A0" w:rsidP="00EC4F1A">
            <w:pPr>
              <w:pStyle w:val="Contenidodelatabla"/>
              <w:jc w:val="center"/>
              <w:rPr>
                <w:sz w:val="16"/>
                <w:szCs w:val="16"/>
              </w:rPr>
            </w:pPr>
            <w:r w:rsidRPr="00154B20">
              <w:rPr>
                <w:sz w:val="16"/>
                <w:szCs w:val="16"/>
              </w:rPr>
              <w:t xml:space="preserve">VECINAL DESARROLLO PALESTINA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2E2D2D91" w14:textId="77777777" w:rsidR="002343A0" w:rsidRPr="00154B20" w:rsidRDefault="002343A0" w:rsidP="00EC4F1A">
            <w:pPr>
              <w:pStyle w:val="Contenidodelatabla"/>
              <w:jc w:val="center"/>
              <w:rPr>
                <w:sz w:val="16"/>
                <w:szCs w:val="16"/>
              </w:rPr>
            </w:pPr>
            <w:r w:rsidRPr="00154B20">
              <w:rPr>
                <w:color w:val="333333"/>
                <w:sz w:val="16"/>
                <w:szCs w:val="16"/>
              </w:rPr>
              <w:t>Calle 67 Sur (calle 7) Con Carrera 89 A Bis (carrera 19a Bis) Costado Sur -oriental</w:t>
            </w:r>
            <w:r w:rsidRPr="00154B20">
              <w:rPr>
                <w:sz w:val="16"/>
                <w:szCs w:val="16"/>
              </w:rPr>
              <w:t xml:space="preserve"> </w:t>
            </w:r>
          </w:p>
        </w:tc>
      </w:tr>
      <w:tr w:rsidR="002343A0" w:rsidRPr="00154B20" w14:paraId="594D74AD" w14:textId="77777777" w:rsidTr="005D6B08">
        <w:trPr>
          <w:trHeight w:val="709"/>
        </w:trPr>
        <w:tc>
          <w:tcPr>
            <w:tcW w:w="1620" w:type="dxa"/>
            <w:vMerge/>
            <w:tcBorders>
              <w:left w:val="single" w:sz="2" w:space="0" w:color="000000"/>
              <w:bottom w:val="single" w:sz="2" w:space="0" w:color="000000"/>
            </w:tcBorders>
            <w:shd w:val="clear" w:color="auto" w:fill="auto"/>
            <w:tcMar>
              <w:left w:w="54" w:type="dxa"/>
            </w:tcMar>
          </w:tcPr>
          <w:p w14:paraId="43D03B5D"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268231F5" w14:textId="77777777" w:rsidR="002343A0" w:rsidRPr="00154B20" w:rsidRDefault="002343A0" w:rsidP="00EC4F1A">
            <w:pPr>
              <w:pStyle w:val="Contenidodelatabla"/>
              <w:jc w:val="center"/>
              <w:rPr>
                <w:sz w:val="16"/>
                <w:szCs w:val="16"/>
              </w:rPr>
            </w:pPr>
            <w:r w:rsidRPr="00154B20">
              <w:rPr>
                <w:sz w:val="16"/>
                <w:szCs w:val="16"/>
              </w:rPr>
              <w:t>07-028</w:t>
            </w:r>
          </w:p>
        </w:tc>
        <w:tc>
          <w:tcPr>
            <w:tcW w:w="2853" w:type="dxa"/>
            <w:tcBorders>
              <w:left w:val="single" w:sz="2" w:space="0" w:color="000000"/>
              <w:bottom w:val="single" w:sz="2" w:space="0" w:color="000000"/>
            </w:tcBorders>
            <w:shd w:val="clear" w:color="auto" w:fill="auto"/>
            <w:tcMar>
              <w:left w:w="54" w:type="dxa"/>
            </w:tcMar>
          </w:tcPr>
          <w:p w14:paraId="6BC34F4E" w14:textId="77777777" w:rsidR="002343A0" w:rsidRPr="00154B20" w:rsidRDefault="002343A0" w:rsidP="00EC4F1A">
            <w:pPr>
              <w:pStyle w:val="Contenidodelatabla"/>
              <w:jc w:val="center"/>
              <w:rPr>
                <w:sz w:val="16"/>
                <w:szCs w:val="16"/>
              </w:rPr>
            </w:pPr>
            <w:r w:rsidRPr="00154B20">
              <w:rPr>
                <w:sz w:val="16"/>
                <w:szCs w:val="16"/>
              </w:rPr>
              <w:t xml:space="preserve">VECINAL DESARROLLO SAN MARTIN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3EC6523B" w14:textId="77777777" w:rsidR="002343A0" w:rsidRPr="00154B20" w:rsidRDefault="002343A0" w:rsidP="00EC4F1A">
            <w:pPr>
              <w:pStyle w:val="Contenidodelatabla"/>
              <w:jc w:val="center"/>
              <w:rPr>
                <w:sz w:val="16"/>
                <w:szCs w:val="16"/>
              </w:rPr>
            </w:pPr>
            <w:r w:rsidRPr="00154B20">
              <w:rPr>
                <w:color w:val="333333"/>
                <w:sz w:val="16"/>
                <w:szCs w:val="16"/>
              </w:rPr>
              <w:t>Calle 57 Sur Con Carrera 102c Costado Sur-oriental</w:t>
            </w:r>
            <w:r w:rsidRPr="00154B20">
              <w:rPr>
                <w:sz w:val="16"/>
                <w:szCs w:val="16"/>
              </w:rPr>
              <w:t xml:space="preserve"> </w:t>
            </w:r>
          </w:p>
        </w:tc>
      </w:tr>
      <w:tr w:rsidR="002343A0" w:rsidRPr="00154B20" w14:paraId="5CC8E47D" w14:textId="77777777" w:rsidTr="005D6B08">
        <w:trPr>
          <w:trHeight w:val="372"/>
        </w:trPr>
        <w:tc>
          <w:tcPr>
            <w:tcW w:w="1620" w:type="dxa"/>
            <w:vMerge w:val="restart"/>
            <w:tcBorders>
              <w:left w:val="single" w:sz="2" w:space="0" w:color="000000"/>
              <w:bottom w:val="single" w:sz="2" w:space="0" w:color="000000"/>
            </w:tcBorders>
            <w:shd w:val="clear" w:color="auto" w:fill="auto"/>
            <w:tcMar>
              <w:left w:w="54" w:type="dxa"/>
            </w:tcMar>
          </w:tcPr>
          <w:p w14:paraId="0B82097C" w14:textId="77777777" w:rsidR="002343A0" w:rsidRPr="00154B20" w:rsidRDefault="002343A0" w:rsidP="00EC4F1A">
            <w:pPr>
              <w:pStyle w:val="Contenidodelatabla"/>
              <w:jc w:val="center"/>
              <w:rPr>
                <w:sz w:val="16"/>
                <w:szCs w:val="16"/>
              </w:rPr>
            </w:pPr>
          </w:p>
          <w:p w14:paraId="16B29E76" w14:textId="77777777" w:rsidR="002343A0" w:rsidRPr="00154B20" w:rsidRDefault="002343A0" w:rsidP="00EC4F1A">
            <w:pPr>
              <w:pStyle w:val="Contenidodelatabla"/>
              <w:jc w:val="center"/>
              <w:rPr>
                <w:sz w:val="16"/>
                <w:szCs w:val="16"/>
              </w:rPr>
            </w:pPr>
            <w:r w:rsidRPr="00154B20">
              <w:rPr>
                <w:sz w:val="16"/>
                <w:szCs w:val="16"/>
              </w:rPr>
              <w:t>08-KENNEDY</w:t>
            </w:r>
          </w:p>
        </w:tc>
        <w:tc>
          <w:tcPr>
            <w:tcW w:w="1045" w:type="dxa"/>
            <w:tcBorders>
              <w:left w:val="single" w:sz="2" w:space="0" w:color="000000"/>
              <w:bottom w:val="single" w:sz="2" w:space="0" w:color="000000"/>
            </w:tcBorders>
            <w:shd w:val="clear" w:color="auto" w:fill="auto"/>
            <w:tcMar>
              <w:left w:w="54" w:type="dxa"/>
            </w:tcMar>
          </w:tcPr>
          <w:p w14:paraId="5D75C21F" w14:textId="77777777" w:rsidR="002343A0" w:rsidRPr="00154B20" w:rsidRDefault="002343A0" w:rsidP="00EC4F1A">
            <w:pPr>
              <w:pStyle w:val="Contenidodelatabla"/>
              <w:jc w:val="center"/>
              <w:rPr>
                <w:sz w:val="16"/>
                <w:szCs w:val="16"/>
              </w:rPr>
            </w:pPr>
            <w:r w:rsidRPr="00154B20">
              <w:rPr>
                <w:sz w:val="16"/>
                <w:szCs w:val="16"/>
              </w:rPr>
              <w:t>08-027</w:t>
            </w:r>
          </w:p>
        </w:tc>
        <w:tc>
          <w:tcPr>
            <w:tcW w:w="2853" w:type="dxa"/>
            <w:tcBorders>
              <w:left w:val="single" w:sz="2" w:space="0" w:color="000000"/>
              <w:bottom w:val="single" w:sz="2" w:space="0" w:color="000000"/>
            </w:tcBorders>
            <w:shd w:val="clear" w:color="auto" w:fill="auto"/>
            <w:tcMar>
              <w:left w:w="54" w:type="dxa"/>
            </w:tcMar>
          </w:tcPr>
          <w:p w14:paraId="09A51461" w14:textId="77777777" w:rsidR="002343A0" w:rsidRPr="00154B20" w:rsidRDefault="002343A0" w:rsidP="00EC4F1A">
            <w:pPr>
              <w:pStyle w:val="Contenidodelatabla"/>
              <w:jc w:val="center"/>
              <w:rPr>
                <w:sz w:val="16"/>
                <w:szCs w:val="16"/>
              </w:rPr>
            </w:pPr>
            <w:r w:rsidRPr="00154B20">
              <w:rPr>
                <w:sz w:val="16"/>
                <w:szCs w:val="16"/>
              </w:rPr>
              <w:t xml:space="preserve">VECINAL CARVAJAL OSORIO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1D0B7D0C" w14:textId="77777777" w:rsidR="002343A0" w:rsidRPr="00154B20" w:rsidRDefault="002343A0" w:rsidP="00EC4F1A">
            <w:pPr>
              <w:pStyle w:val="Contenidodelatabla"/>
              <w:jc w:val="center"/>
              <w:rPr>
                <w:sz w:val="16"/>
                <w:szCs w:val="16"/>
              </w:rPr>
            </w:pPr>
            <w:r w:rsidRPr="00154B20">
              <w:rPr>
                <w:color w:val="333333"/>
                <w:sz w:val="16"/>
                <w:szCs w:val="16"/>
              </w:rPr>
              <w:t>Transversal 58 A 57a Calle 37b A 38b Sur</w:t>
            </w:r>
            <w:r w:rsidRPr="00154B20">
              <w:rPr>
                <w:sz w:val="16"/>
                <w:szCs w:val="16"/>
              </w:rPr>
              <w:t xml:space="preserve"> </w:t>
            </w:r>
          </w:p>
        </w:tc>
      </w:tr>
      <w:tr w:rsidR="002343A0" w:rsidRPr="00154B20" w14:paraId="7EA74249" w14:textId="77777777" w:rsidTr="005D6B08">
        <w:trPr>
          <w:trHeight w:val="372"/>
        </w:trPr>
        <w:tc>
          <w:tcPr>
            <w:tcW w:w="1620" w:type="dxa"/>
            <w:vMerge/>
            <w:tcBorders>
              <w:left w:val="single" w:sz="2" w:space="0" w:color="000000"/>
              <w:bottom w:val="single" w:sz="2" w:space="0" w:color="000000"/>
            </w:tcBorders>
            <w:shd w:val="clear" w:color="auto" w:fill="auto"/>
            <w:tcMar>
              <w:left w:w="54" w:type="dxa"/>
            </w:tcMar>
          </w:tcPr>
          <w:p w14:paraId="21F272EB"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6D2F5D3D" w14:textId="77777777" w:rsidR="002343A0" w:rsidRPr="00154B20" w:rsidRDefault="002343A0" w:rsidP="00EC4F1A">
            <w:pPr>
              <w:pStyle w:val="Contenidodelatabla"/>
              <w:jc w:val="center"/>
              <w:rPr>
                <w:sz w:val="16"/>
                <w:szCs w:val="16"/>
              </w:rPr>
            </w:pPr>
            <w:r w:rsidRPr="00154B20">
              <w:rPr>
                <w:sz w:val="16"/>
                <w:szCs w:val="16"/>
              </w:rPr>
              <w:t>08-186</w:t>
            </w:r>
          </w:p>
        </w:tc>
        <w:tc>
          <w:tcPr>
            <w:tcW w:w="2853" w:type="dxa"/>
            <w:tcBorders>
              <w:left w:val="single" w:sz="2" w:space="0" w:color="000000"/>
              <w:bottom w:val="single" w:sz="2" w:space="0" w:color="000000"/>
            </w:tcBorders>
            <w:shd w:val="clear" w:color="auto" w:fill="auto"/>
            <w:tcMar>
              <w:left w:w="54" w:type="dxa"/>
            </w:tcMar>
          </w:tcPr>
          <w:p w14:paraId="4D18CC05" w14:textId="77777777" w:rsidR="002343A0" w:rsidRPr="00154B20" w:rsidRDefault="002343A0" w:rsidP="00EC4F1A">
            <w:pPr>
              <w:pStyle w:val="Contenidodelatabla"/>
              <w:jc w:val="center"/>
              <w:rPr>
                <w:sz w:val="16"/>
                <w:szCs w:val="16"/>
              </w:rPr>
            </w:pPr>
            <w:r w:rsidRPr="00154B20">
              <w:rPr>
                <w:sz w:val="16"/>
                <w:szCs w:val="16"/>
              </w:rPr>
              <w:t xml:space="preserve">VECINAL DESARROLLO CAMPO HERMOSO, DESARROLLO PATIO BONITO II SECTOR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4B57B428" w14:textId="77777777" w:rsidR="002343A0" w:rsidRPr="00154B20" w:rsidRDefault="002343A0" w:rsidP="00EC4F1A">
            <w:pPr>
              <w:pStyle w:val="Contenidodelatabla"/>
              <w:jc w:val="center"/>
              <w:rPr>
                <w:sz w:val="16"/>
                <w:szCs w:val="16"/>
              </w:rPr>
            </w:pPr>
            <w:r w:rsidRPr="00154B20">
              <w:rPr>
                <w:color w:val="333333"/>
                <w:sz w:val="16"/>
                <w:szCs w:val="16"/>
              </w:rPr>
              <w:t>Entre Calle 33 B Sur Y Calle 34 Bis Sur Y Entre Carrera 88a Y Carrera 88d</w:t>
            </w:r>
            <w:r w:rsidRPr="00154B20">
              <w:rPr>
                <w:sz w:val="16"/>
                <w:szCs w:val="16"/>
              </w:rPr>
              <w:t xml:space="preserve"> </w:t>
            </w:r>
          </w:p>
        </w:tc>
      </w:tr>
      <w:tr w:rsidR="002343A0" w:rsidRPr="00154B20" w14:paraId="01E49160" w14:textId="77777777" w:rsidTr="005D6B08">
        <w:trPr>
          <w:trHeight w:val="362"/>
        </w:trPr>
        <w:tc>
          <w:tcPr>
            <w:tcW w:w="1620" w:type="dxa"/>
            <w:vMerge w:val="restart"/>
            <w:tcBorders>
              <w:left w:val="single" w:sz="2" w:space="0" w:color="000000"/>
              <w:bottom w:val="single" w:sz="2" w:space="0" w:color="000000"/>
            </w:tcBorders>
            <w:shd w:val="clear" w:color="auto" w:fill="auto"/>
            <w:tcMar>
              <w:left w:w="54" w:type="dxa"/>
            </w:tcMar>
          </w:tcPr>
          <w:p w14:paraId="71A6EFF7" w14:textId="77777777" w:rsidR="002343A0" w:rsidRPr="00154B20" w:rsidRDefault="002343A0" w:rsidP="00EC4F1A">
            <w:pPr>
              <w:pStyle w:val="Contenidodelatabla"/>
              <w:jc w:val="center"/>
              <w:rPr>
                <w:sz w:val="16"/>
                <w:szCs w:val="16"/>
              </w:rPr>
            </w:pPr>
          </w:p>
          <w:p w14:paraId="2C50C3E7" w14:textId="77777777" w:rsidR="002343A0" w:rsidRPr="00154B20" w:rsidRDefault="002343A0" w:rsidP="00EC4F1A">
            <w:pPr>
              <w:pStyle w:val="Contenidodelatabla"/>
              <w:jc w:val="center"/>
              <w:rPr>
                <w:sz w:val="16"/>
                <w:szCs w:val="16"/>
              </w:rPr>
            </w:pPr>
            <w:r w:rsidRPr="00154B20">
              <w:rPr>
                <w:sz w:val="16"/>
                <w:szCs w:val="16"/>
              </w:rPr>
              <w:t>09- FONTIBÓN</w:t>
            </w:r>
          </w:p>
        </w:tc>
        <w:tc>
          <w:tcPr>
            <w:tcW w:w="1045" w:type="dxa"/>
            <w:tcBorders>
              <w:left w:val="single" w:sz="2" w:space="0" w:color="000000"/>
              <w:bottom w:val="single" w:sz="2" w:space="0" w:color="000000"/>
            </w:tcBorders>
            <w:shd w:val="clear" w:color="auto" w:fill="auto"/>
            <w:tcMar>
              <w:left w:w="54" w:type="dxa"/>
            </w:tcMar>
          </w:tcPr>
          <w:p w14:paraId="3178416C" w14:textId="77777777" w:rsidR="002343A0" w:rsidRPr="00154B20" w:rsidRDefault="002343A0" w:rsidP="00EC4F1A">
            <w:pPr>
              <w:pStyle w:val="Contenidodelatabla"/>
              <w:jc w:val="center"/>
              <w:rPr>
                <w:sz w:val="16"/>
                <w:szCs w:val="16"/>
              </w:rPr>
            </w:pPr>
            <w:r w:rsidRPr="00154B20">
              <w:rPr>
                <w:sz w:val="16"/>
                <w:szCs w:val="16"/>
              </w:rPr>
              <w:t>09-004</w:t>
            </w:r>
          </w:p>
        </w:tc>
        <w:tc>
          <w:tcPr>
            <w:tcW w:w="2853" w:type="dxa"/>
            <w:tcBorders>
              <w:left w:val="single" w:sz="2" w:space="0" w:color="000000"/>
              <w:bottom w:val="single" w:sz="2" w:space="0" w:color="000000"/>
            </w:tcBorders>
            <w:shd w:val="clear" w:color="auto" w:fill="auto"/>
            <w:tcMar>
              <w:left w:w="54" w:type="dxa"/>
            </w:tcMar>
          </w:tcPr>
          <w:p w14:paraId="6D72912A" w14:textId="77777777" w:rsidR="002343A0" w:rsidRPr="00154B20" w:rsidRDefault="002343A0" w:rsidP="00EC4F1A">
            <w:pPr>
              <w:pStyle w:val="Contenidodelatabla"/>
              <w:jc w:val="center"/>
              <w:rPr>
                <w:sz w:val="16"/>
                <w:szCs w:val="16"/>
              </w:rPr>
            </w:pPr>
            <w:r w:rsidRPr="00154B20">
              <w:rPr>
                <w:sz w:val="16"/>
                <w:szCs w:val="16"/>
              </w:rPr>
              <w:t>VECINAL LA GIRALDAFONTIBON</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5F37FCA8" w14:textId="77777777" w:rsidR="002343A0" w:rsidRPr="00154B20" w:rsidRDefault="002343A0" w:rsidP="00EC4F1A">
            <w:pPr>
              <w:pStyle w:val="Contenidodelatabla"/>
              <w:jc w:val="center"/>
              <w:rPr>
                <w:sz w:val="16"/>
                <w:szCs w:val="16"/>
              </w:rPr>
            </w:pPr>
            <w:r w:rsidRPr="00154B20">
              <w:rPr>
                <w:sz w:val="16"/>
                <w:szCs w:val="16"/>
              </w:rPr>
              <w:t xml:space="preserve">Cl 22k 104 00 </w:t>
            </w:r>
          </w:p>
        </w:tc>
      </w:tr>
      <w:tr w:rsidR="002343A0" w:rsidRPr="00154B20" w14:paraId="02D973C3" w14:textId="77777777" w:rsidTr="005D6B08">
        <w:trPr>
          <w:trHeight w:val="362"/>
        </w:trPr>
        <w:tc>
          <w:tcPr>
            <w:tcW w:w="1620" w:type="dxa"/>
            <w:vMerge/>
            <w:tcBorders>
              <w:left w:val="single" w:sz="2" w:space="0" w:color="000000"/>
              <w:bottom w:val="single" w:sz="2" w:space="0" w:color="000000"/>
            </w:tcBorders>
            <w:shd w:val="clear" w:color="auto" w:fill="auto"/>
            <w:tcMar>
              <w:left w:w="54" w:type="dxa"/>
            </w:tcMar>
          </w:tcPr>
          <w:p w14:paraId="38A9C945"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649B3B27" w14:textId="77777777" w:rsidR="002343A0" w:rsidRPr="00154B20" w:rsidRDefault="002343A0" w:rsidP="00EC4F1A">
            <w:pPr>
              <w:pStyle w:val="Contenidodelatabla"/>
              <w:jc w:val="center"/>
              <w:rPr>
                <w:sz w:val="16"/>
                <w:szCs w:val="16"/>
              </w:rPr>
            </w:pPr>
            <w:r w:rsidRPr="00154B20">
              <w:rPr>
                <w:sz w:val="16"/>
                <w:szCs w:val="16"/>
              </w:rPr>
              <w:t xml:space="preserve">09-026 </w:t>
            </w:r>
          </w:p>
        </w:tc>
        <w:tc>
          <w:tcPr>
            <w:tcW w:w="2853" w:type="dxa"/>
            <w:tcBorders>
              <w:left w:val="single" w:sz="2" w:space="0" w:color="000000"/>
              <w:bottom w:val="single" w:sz="2" w:space="0" w:color="000000"/>
            </w:tcBorders>
            <w:shd w:val="clear" w:color="auto" w:fill="auto"/>
            <w:tcMar>
              <w:left w:w="54" w:type="dxa"/>
            </w:tcMar>
          </w:tcPr>
          <w:p w14:paraId="323924E8" w14:textId="77777777" w:rsidR="002343A0" w:rsidRPr="00154B20" w:rsidRDefault="002343A0" w:rsidP="00EC4F1A">
            <w:pPr>
              <w:pStyle w:val="Contenidodelatabla"/>
              <w:jc w:val="center"/>
              <w:rPr>
                <w:sz w:val="16"/>
                <w:szCs w:val="16"/>
              </w:rPr>
            </w:pPr>
            <w:r w:rsidRPr="00154B20">
              <w:rPr>
                <w:sz w:val="16"/>
                <w:szCs w:val="16"/>
              </w:rPr>
              <w:t>VECINAL VILLA HELENA</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554994AC" w14:textId="77777777" w:rsidR="002343A0" w:rsidRPr="00154B20" w:rsidRDefault="002343A0" w:rsidP="00EC4F1A">
            <w:pPr>
              <w:pStyle w:val="Contenidodelatabla"/>
              <w:jc w:val="center"/>
              <w:rPr>
                <w:sz w:val="16"/>
                <w:szCs w:val="16"/>
              </w:rPr>
            </w:pPr>
            <w:r w:rsidRPr="00154B20">
              <w:rPr>
                <w:sz w:val="16"/>
                <w:szCs w:val="16"/>
              </w:rPr>
              <w:t xml:space="preserve">Kr 96g 20a 35 </w:t>
            </w:r>
          </w:p>
        </w:tc>
      </w:tr>
      <w:tr w:rsidR="002343A0" w:rsidRPr="00154B20" w14:paraId="56E7126B" w14:textId="77777777" w:rsidTr="005D6B08">
        <w:trPr>
          <w:trHeight w:val="873"/>
        </w:trPr>
        <w:tc>
          <w:tcPr>
            <w:tcW w:w="1620" w:type="dxa"/>
            <w:vMerge w:val="restart"/>
            <w:tcBorders>
              <w:left w:val="single" w:sz="2" w:space="0" w:color="000000"/>
              <w:bottom w:val="single" w:sz="2" w:space="0" w:color="000000"/>
            </w:tcBorders>
            <w:shd w:val="clear" w:color="auto" w:fill="auto"/>
            <w:tcMar>
              <w:left w:w="54" w:type="dxa"/>
            </w:tcMar>
          </w:tcPr>
          <w:p w14:paraId="6B3ABB2E" w14:textId="77777777" w:rsidR="002343A0" w:rsidRPr="00154B20" w:rsidRDefault="002343A0" w:rsidP="00EC4F1A">
            <w:pPr>
              <w:pStyle w:val="Contenidodelatabla"/>
              <w:jc w:val="center"/>
              <w:rPr>
                <w:sz w:val="16"/>
                <w:szCs w:val="16"/>
              </w:rPr>
            </w:pPr>
          </w:p>
          <w:p w14:paraId="472BCE85" w14:textId="77777777" w:rsidR="002343A0" w:rsidRPr="00154B20" w:rsidRDefault="002343A0" w:rsidP="00EC4F1A">
            <w:pPr>
              <w:pStyle w:val="Contenidodelatabla"/>
              <w:jc w:val="center"/>
              <w:rPr>
                <w:sz w:val="16"/>
                <w:szCs w:val="16"/>
              </w:rPr>
            </w:pPr>
            <w:r w:rsidRPr="00154B20">
              <w:rPr>
                <w:sz w:val="16"/>
                <w:szCs w:val="16"/>
              </w:rPr>
              <w:t>10 - ENGATIVA</w:t>
            </w:r>
          </w:p>
        </w:tc>
        <w:tc>
          <w:tcPr>
            <w:tcW w:w="1045" w:type="dxa"/>
            <w:tcBorders>
              <w:left w:val="single" w:sz="2" w:space="0" w:color="000000"/>
              <w:bottom w:val="single" w:sz="2" w:space="0" w:color="000000"/>
            </w:tcBorders>
            <w:shd w:val="clear" w:color="auto" w:fill="auto"/>
            <w:tcMar>
              <w:left w:w="54" w:type="dxa"/>
            </w:tcMar>
          </w:tcPr>
          <w:p w14:paraId="769EA9FE" w14:textId="77777777" w:rsidR="002343A0" w:rsidRPr="00154B20" w:rsidRDefault="002343A0" w:rsidP="00EC4F1A">
            <w:pPr>
              <w:pStyle w:val="Contenidodelatabla"/>
              <w:jc w:val="center"/>
              <w:rPr>
                <w:sz w:val="16"/>
                <w:szCs w:val="16"/>
              </w:rPr>
            </w:pPr>
            <w:r w:rsidRPr="00154B20">
              <w:rPr>
                <w:sz w:val="16"/>
                <w:szCs w:val="16"/>
              </w:rPr>
              <w:t xml:space="preserve">10-045 </w:t>
            </w:r>
          </w:p>
        </w:tc>
        <w:tc>
          <w:tcPr>
            <w:tcW w:w="2853" w:type="dxa"/>
            <w:tcBorders>
              <w:left w:val="single" w:sz="2" w:space="0" w:color="000000"/>
              <w:bottom w:val="single" w:sz="2" w:space="0" w:color="000000"/>
            </w:tcBorders>
            <w:shd w:val="clear" w:color="auto" w:fill="auto"/>
            <w:tcMar>
              <w:left w:w="54" w:type="dxa"/>
            </w:tcMar>
          </w:tcPr>
          <w:p w14:paraId="3FEC61C5" w14:textId="77777777" w:rsidR="002343A0" w:rsidRPr="00154B20" w:rsidRDefault="002343A0" w:rsidP="00EC4F1A">
            <w:pPr>
              <w:pStyle w:val="Contenidodelatabla"/>
              <w:jc w:val="center"/>
              <w:rPr>
                <w:sz w:val="16"/>
                <w:szCs w:val="16"/>
              </w:rPr>
            </w:pPr>
            <w:r w:rsidRPr="00154B20">
              <w:rPr>
                <w:sz w:val="16"/>
                <w:szCs w:val="16"/>
              </w:rPr>
              <w:t>VECINAL URBANIZACIÓN LA EUROPA</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6A6F9D01" w14:textId="77777777" w:rsidR="002343A0" w:rsidRPr="00154B20" w:rsidRDefault="002343A0" w:rsidP="00EC4F1A">
            <w:pPr>
              <w:pStyle w:val="Contenidodelatabla"/>
              <w:jc w:val="center"/>
              <w:rPr>
                <w:sz w:val="16"/>
                <w:szCs w:val="16"/>
              </w:rPr>
            </w:pPr>
            <w:r w:rsidRPr="00154B20">
              <w:rPr>
                <w:sz w:val="16"/>
                <w:szCs w:val="16"/>
              </w:rPr>
              <w:t>Carrera 69 Con Calle 68b Costado Suroccidental-calle 68b Con Carrera 70 Costado Sur-carrera 70a Con Calle 68bis Costado</w:t>
            </w:r>
          </w:p>
        </w:tc>
      </w:tr>
      <w:tr w:rsidR="002343A0" w:rsidRPr="00154B20" w14:paraId="3A7BDB24" w14:textId="77777777" w:rsidTr="005D6B08">
        <w:trPr>
          <w:trHeight w:val="873"/>
        </w:trPr>
        <w:tc>
          <w:tcPr>
            <w:tcW w:w="1620" w:type="dxa"/>
            <w:vMerge/>
            <w:tcBorders>
              <w:left w:val="single" w:sz="2" w:space="0" w:color="000000"/>
              <w:bottom w:val="single" w:sz="2" w:space="0" w:color="000000"/>
            </w:tcBorders>
            <w:shd w:val="clear" w:color="auto" w:fill="auto"/>
            <w:tcMar>
              <w:left w:w="54" w:type="dxa"/>
            </w:tcMar>
          </w:tcPr>
          <w:p w14:paraId="79BA71A7"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00A70B42" w14:textId="77777777" w:rsidR="002343A0" w:rsidRPr="00154B20" w:rsidRDefault="002343A0" w:rsidP="00EC4F1A">
            <w:pPr>
              <w:pStyle w:val="Contenidodelatabla"/>
              <w:jc w:val="center"/>
              <w:rPr>
                <w:sz w:val="16"/>
                <w:szCs w:val="16"/>
              </w:rPr>
            </w:pPr>
            <w:r w:rsidRPr="00154B20">
              <w:rPr>
                <w:sz w:val="16"/>
                <w:szCs w:val="16"/>
              </w:rPr>
              <w:t>10-009</w:t>
            </w:r>
          </w:p>
        </w:tc>
        <w:tc>
          <w:tcPr>
            <w:tcW w:w="2853" w:type="dxa"/>
            <w:tcBorders>
              <w:left w:val="single" w:sz="2" w:space="0" w:color="000000"/>
              <w:bottom w:val="single" w:sz="2" w:space="0" w:color="000000"/>
            </w:tcBorders>
            <w:shd w:val="clear" w:color="auto" w:fill="auto"/>
            <w:tcMar>
              <w:left w:w="54" w:type="dxa"/>
            </w:tcMar>
          </w:tcPr>
          <w:p w14:paraId="2367928F" w14:textId="77777777" w:rsidR="002343A0" w:rsidRPr="00154B20" w:rsidRDefault="002343A0" w:rsidP="00EC4F1A">
            <w:pPr>
              <w:pStyle w:val="Contenidodelatabla"/>
              <w:jc w:val="center"/>
              <w:rPr>
                <w:sz w:val="16"/>
                <w:szCs w:val="16"/>
              </w:rPr>
            </w:pPr>
            <w:r w:rsidRPr="00154B20">
              <w:rPr>
                <w:sz w:val="16"/>
                <w:szCs w:val="16"/>
              </w:rPr>
              <w:t>VECINAL ENGATIVAL</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576E388A" w14:textId="77777777" w:rsidR="002343A0" w:rsidRPr="00154B20" w:rsidRDefault="002343A0" w:rsidP="00EC4F1A">
            <w:pPr>
              <w:pStyle w:val="Contenidodelatabla"/>
              <w:jc w:val="center"/>
              <w:rPr>
                <w:sz w:val="16"/>
                <w:szCs w:val="16"/>
              </w:rPr>
            </w:pPr>
            <w:r w:rsidRPr="00154B20">
              <w:rPr>
                <w:sz w:val="16"/>
                <w:szCs w:val="16"/>
              </w:rPr>
              <w:t xml:space="preserve">Carrera 14 Calle 12-93 (carrera 112a Calle 13) </w:t>
            </w:r>
          </w:p>
        </w:tc>
      </w:tr>
      <w:tr w:rsidR="002343A0" w:rsidRPr="00154B20" w14:paraId="71BBEF0D" w14:textId="77777777" w:rsidTr="005D6B08">
        <w:trPr>
          <w:trHeight w:val="200"/>
        </w:trPr>
        <w:tc>
          <w:tcPr>
            <w:tcW w:w="1620" w:type="dxa"/>
            <w:vMerge w:val="restart"/>
            <w:tcBorders>
              <w:left w:val="single" w:sz="2" w:space="0" w:color="000000"/>
              <w:bottom w:val="single" w:sz="2" w:space="0" w:color="000000"/>
            </w:tcBorders>
            <w:shd w:val="clear" w:color="auto" w:fill="auto"/>
            <w:tcMar>
              <w:left w:w="54" w:type="dxa"/>
            </w:tcMar>
          </w:tcPr>
          <w:p w14:paraId="3C92BD82" w14:textId="77777777" w:rsidR="002343A0" w:rsidRPr="00154B20" w:rsidRDefault="002343A0" w:rsidP="00EC4F1A">
            <w:pPr>
              <w:pStyle w:val="Contenidodelatabla"/>
              <w:jc w:val="center"/>
              <w:rPr>
                <w:sz w:val="16"/>
                <w:szCs w:val="16"/>
              </w:rPr>
            </w:pPr>
          </w:p>
          <w:p w14:paraId="647CFE5D" w14:textId="77777777" w:rsidR="002343A0" w:rsidRPr="00154B20" w:rsidRDefault="002343A0" w:rsidP="00EC4F1A">
            <w:pPr>
              <w:pStyle w:val="Contenidodelatabla"/>
              <w:jc w:val="center"/>
              <w:rPr>
                <w:sz w:val="16"/>
                <w:szCs w:val="16"/>
              </w:rPr>
            </w:pPr>
            <w:r w:rsidRPr="00154B20">
              <w:rPr>
                <w:sz w:val="16"/>
                <w:szCs w:val="16"/>
              </w:rPr>
              <w:t>11 - SUBA</w:t>
            </w:r>
          </w:p>
        </w:tc>
        <w:tc>
          <w:tcPr>
            <w:tcW w:w="1045" w:type="dxa"/>
            <w:tcBorders>
              <w:left w:val="single" w:sz="2" w:space="0" w:color="000000"/>
              <w:bottom w:val="single" w:sz="2" w:space="0" w:color="000000"/>
            </w:tcBorders>
            <w:shd w:val="clear" w:color="auto" w:fill="auto"/>
            <w:tcMar>
              <w:left w:w="54" w:type="dxa"/>
            </w:tcMar>
          </w:tcPr>
          <w:p w14:paraId="2A372355" w14:textId="77777777" w:rsidR="002343A0" w:rsidRPr="00154B20" w:rsidRDefault="002343A0" w:rsidP="00EC4F1A">
            <w:pPr>
              <w:pStyle w:val="Contenidodelatabla"/>
              <w:jc w:val="center"/>
              <w:rPr>
                <w:sz w:val="16"/>
                <w:szCs w:val="16"/>
              </w:rPr>
            </w:pPr>
            <w:r w:rsidRPr="00154B20">
              <w:rPr>
                <w:sz w:val="16"/>
                <w:szCs w:val="16"/>
              </w:rPr>
              <w:t>11-025</w:t>
            </w:r>
          </w:p>
        </w:tc>
        <w:tc>
          <w:tcPr>
            <w:tcW w:w="2853" w:type="dxa"/>
            <w:tcBorders>
              <w:left w:val="single" w:sz="2" w:space="0" w:color="000000"/>
              <w:bottom w:val="single" w:sz="2" w:space="0" w:color="000000"/>
            </w:tcBorders>
            <w:shd w:val="clear" w:color="auto" w:fill="auto"/>
            <w:tcMar>
              <w:left w:w="54" w:type="dxa"/>
            </w:tcMar>
          </w:tcPr>
          <w:p w14:paraId="20533CC9" w14:textId="77777777" w:rsidR="002343A0" w:rsidRPr="00154B20" w:rsidRDefault="002343A0" w:rsidP="00EC4F1A">
            <w:pPr>
              <w:pStyle w:val="Contenidodelatabla"/>
              <w:jc w:val="center"/>
              <w:rPr>
                <w:sz w:val="16"/>
                <w:szCs w:val="16"/>
              </w:rPr>
            </w:pPr>
            <w:r w:rsidRPr="00154B20">
              <w:rPr>
                <w:sz w:val="16"/>
                <w:szCs w:val="16"/>
              </w:rPr>
              <w:t>VECINAL AURES II</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344FBABF" w14:textId="77777777" w:rsidR="002343A0" w:rsidRPr="00154B20" w:rsidRDefault="002343A0" w:rsidP="00EC4F1A">
            <w:pPr>
              <w:pStyle w:val="Contenidodelatabla"/>
              <w:jc w:val="center"/>
              <w:rPr>
                <w:sz w:val="16"/>
                <w:szCs w:val="16"/>
              </w:rPr>
            </w:pPr>
            <w:r w:rsidRPr="00154B20">
              <w:rPr>
                <w:sz w:val="16"/>
                <w:szCs w:val="16"/>
              </w:rPr>
              <w:t xml:space="preserve"> Cl 131a 105a 25 </w:t>
            </w:r>
          </w:p>
        </w:tc>
      </w:tr>
      <w:tr w:rsidR="002343A0" w:rsidRPr="00154B20" w14:paraId="4C8358C9" w14:textId="77777777" w:rsidTr="005D6B08">
        <w:trPr>
          <w:trHeight w:val="535"/>
        </w:trPr>
        <w:tc>
          <w:tcPr>
            <w:tcW w:w="1620" w:type="dxa"/>
            <w:vMerge/>
            <w:tcBorders>
              <w:left w:val="single" w:sz="2" w:space="0" w:color="000000"/>
              <w:bottom w:val="single" w:sz="2" w:space="0" w:color="000000"/>
            </w:tcBorders>
            <w:shd w:val="clear" w:color="auto" w:fill="auto"/>
            <w:tcMar>
              <w:left w:w="54" w:type="dxa"/>
            </w:tcMar>
          </w:tcPr>
          <w:p w14:paraId="51CEB25E"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019DA8AD" w14:textId="77777777" w:rsidR="002343A0" w:rsidRPr="00154B20" w:rsidRDefault="002343A0" w:rsidP="00EC4F1A">
            <w:pPr>
              <w:pStyle w:val="Contenidodelatabla"/>
              <w:jc w:val="center"/>
              <w:rPr>
                <w:sz w:val="16"/>
                <w:szCs w:val="16"/>
              </w:rPr>
            </w:pPr>
            <w:r w:rsidRPr="00154B20">
              <w:rPr>
                <w:sz w:val="16"/>
                <w:szCs w:val="16"/>
              </w:rPr>
              <w:t xml:space="preserve">11-063 </w:t>
            </w:r>
          </w:p>
        </w:tc>
        <w:tc>
          <w:tcPr>
            <w:tcW w:w="2853" w:type="dxa"/>
            <w:tcBorders>
              <w:left w:val="single" w:sz="2" w:space="0" w:color="000000"/>
              <w:bottom w:val="single" w:sz="2" w:space="0" w:color="000000"/>
            </w:tcBorders>
            <w:shd w:val="clear" w:color="auto" w:fill="auto"/>
            <w:tcMar>
              <w:left w:w="54" w:type="dxa"/>
            </w:tcMar>
          </w:tcPr>
          <w:p w14:paraId="185CB73D" w14:textId="77777777" w:rsidR="002343A0" w:rsidRPr="00154B20" w:rsidRDefault="002343A0" w:rsidP="00EC4F1A">
            <w:pPr>
              <w:pStyle w:val="Contenidodelatabla"/>
              <w:jc w:val="center"/>
              <w:rPr>
                <w:sz w:val="16"/>
                <w:szCs w:val="16"/>
              </w:rPr>
            </w:pPr>
            <w:r w:rsidRPr="00154B20">
              <w:rPr>
                <w:sz w:val="16"/>
                <w:szCs w:val="16"/>
              </w:rPr>
              <w:t>VECINAL PARQUE CENTRAL DE SUBA</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37EE5017" w14:textId="77777777" w:rsidR="002343A0" w:rsidRPr="00154B20" w:rsidRDefault="002343A0" w:rsidP="00EC4F1A">
            <w:pPr>
              <w:pStyle w:val="Contenidodelatabla"/>
              <w:jc w:val="center"/>
              <w:rPr>
                <w:sz w:val="16"/>
                <w:szCs w:val="16"/>
              </w:rPr>
            </w:pPr>
            <w:r w:rsidRPr="00154B20">
              <w:rPr>
                <w:sz w:val="16"/>
                <w:szCs w:val="16"/>
              </w:rPr>
              <w:t>Entre Las Calles 146c Bis Y 147 Y Entre Las Carreras 90 Y 91</w:t>
            </w:r>
          </w:p>
        </w:tc>
      </w:tr>
      <w:tr w:rsidR="002343A0" w:rsidRPr="00154B20" w14:paraId="252BB75E" w14:textId="77777777" w:rsidTr="005D6B08">
        <w:trPr>
          <w:trHeight w:val="208"/>
        </w:trPr>
        <w:tc>
          <w:tcPr>
            <w:tcW w:w="1620" w:type="dxa"/>
            <w:vMerge w:val="restart"/>
            <w:tcBorders>
              <w:left w:val="single" w:sz="2" w:space="0" w:color="000000"/>
              <w:bottom w:val="single" w:sz="2" w:space="0" w:color="000000"/>
            </w:tcBorders>
            <w:shd w:val="clear" w:color="auto" w:fill="auto"/>
            <w:tcMar>
              <w:left w:w="54" w:type="dxa"/>
            </w:tcMar>
          </w:tcPr>
          <w:p w14:paraId="65F1F1AE" w14:textId="77777777" w:rsidR="002343A0" w:rsidRPr="00154B20" w:rsidRDefault="002343A0" w:rsidP="00EC4F1A">
            <w:pPr>
              <w:pStyle w:val="Contenidodelatabla"/>
              <w:jc w:val="center"/>
              <w:rPr>
                <w:sz w:val="16"/>
                <w:szCs w:val="16"/>
              </w:rPr>
            </w:pPr>
            <w:r w:rsidRPr="00154B20">
              <w:rPr>
                <w:sz w:val="16"/>
                <w:szCs w:val="16"/>
              </w:rPr>
              <w:t>12- BARRIOS UNIDOS</w:t>
            </w:r>
          </w:p>
        </w:tc>
        <w:tc>
          <w:tcPr>
            <w:tcW w:w="1045" w:type="dxa"/>
            <w:tcBorders>
              <w:left w:val="single" w:sz="2" w:space="0" w:color="000000"/>
              <w:bottom w:val="single" w:sz="2" w:space="0" w:color="000000"/>
            </w:tcBorders>
            <w:shd w:val="clear" w:color="auto" w:fill="auto"/>
            <w:tcMar>
              <w:left w:w="54" w:type="dxa"/>
            </w:tcMar>
          </w:tcPr>
          <w:p w14:paraId="0DD1982D" w14:textId="77777777" w:rsidR="002343A0" w:rsidRPr="00154B20" w:rsidRDefault="002343A0" w:rsidP="00EC4F1A">
            <w:pPr>
              <w:pStyle w:val="Contenidodelatabla"/>
              <w:jc w:val="center"/>
              <w:rPr>
                <w:sz w:val="16"/>
                <w:szCs w:val="16"/>
              </w:rPr>
            </w:pPr>
            <w:r w:rsidRPr="00154B20">
              <w:rPr>
                <w:sz w:val="16"/>
                <w:szCs w:val="16"/>
              </w:rPr>
              <w:t>12-004</w:t>
            </w:r>
          </w:p>
        </w:tc>
        <w:tc>
          <w:tcPr>
            <w:tcW w:w="2853" w:type="dxa"/>
            <w:tcBorders>
              <w:left w:val="single" w:sz="2" w:space="0" w:color="000000"/>
              <w:bottom w:val="single" w:sz="2" w:space="0" w:color="000000"/>
            </w:tcBorders>
            <w:shd w:val="clear" w:color="auto" w:fill="auto"/>
            <w:tcMar>
              <w:left w:w="54" w:type="dxa"/>
            </w:tcMar>
          </w:tcPr>
          <w:p w14:paraId="3CC7A268" w14:textId="77777777" w:rsidR="002343A0" w:rsidRPr="00154B20" w:rsidRDefault="002343A0" w:rsidP="00EC4F1A">
            <w:pPr>
              <w:pStyle w:val="Contenidodelatabla"/>
              <w:jc w:val="center"/>
              <w:rPr>
                <w:sz w:val="16"/>
                <w:szCs w:val="16"/>
              </w:rPr>
            </w:pPr>
            <w:r w:rsidRPr="00154B20">
              <w:rPr>
                <w:sz w:val="16"/>
                <w:szCs w:val="16"/>
              </w:rPr>
              <w:t xml:space="preserve">VECINAL ANDES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51AE4220" w14:textId="77777777" w:rsidR="002343A0" w:rsidRPr="00154B20" w:rsidRDefault="002343A0" w:rsidP="00EC4F1A">
            <w:pPr>
              <w:pStyle w:val="Contenidodelatabla"/>
              <w:jc w:val="center"/>
              <w:rPr>
                <w:sz w:val="16"/>
                <w:szCs w:val="16"/>
              </w:rPr>
            </w:pPr>
          </w:p>
        </w:tc>
      </w:tr>
      <w:tr w:rsidR="002343A0" w:rsidRPr="00154B20" w14:paraId="389B2608" w14:textId="77777777" w:rsidTr="005D6B08">
        <w:trPr>
          <w:trHeight w:val="372"/>
        </w:trPr>
        <w:tc>
          <w:tcPr>
            <w:tcW w:w="1620" w:type="dxa"/>
            <w:vMerge/>
            <w:tcBorders>
              <w:left w:val="single" w:sz="2" w:space="0" w:color="000000"/>
              <w:bottom w:val="single" w:sz="2" w:space="0" w:color="000000"/>
            </w:tcBorders>
            <w:shd w:val="clear" w:color="auto" w:fill="auto"/>
            <w:tcMar>
              <w:left w:w="54" w:type="dxa"/>
            </w:tcMar>
          </w:tcPr>
          <w:p w14:paraId="192660A6"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70568F6D" w14:textId="77777777" w:rsidR="002343A0" w:rsidRPr="00154B20" w:rsidRDefault="002343A0" w:rsidP="00EC4F1A">
            <w:pPr>
              <w:pStyle w:val="Contenidodelatabla"/>
              <w:jc w:val="center"/>
              <w:rPr>
                <w:sz w:val="16"/>
                <w:szCs w:val="16"/>
              </w:rPr>
            </w:pPr>
            <w:r w:rsidRPr="00154B20">
              <w:rPr>
                <w:sz w:val="16"/>
                <w:szCs w:val="16"/>
              </w:rPr>
              <w:t xml:space="preserve">12-010 </w:t>
            </w:r>
          </w:p>
        </w:tc>
        <w:tc>
          <w:tcPr>
            <w:tcW w:w="2853" w:type="dxa"/>
            <w:tcBorders>
              <w:left w:val="single" w:sz="2" w:space="0" w:color="000000"/>
              <w:bottom w:val="single" w:sz="2" w:space="0" w:color="000000"/>
            </w:tcBorders>
            <w:shd w:val="clear" w:color="auto" w:fill="auto"/>
            <w:tcMar>
              <w:left w:w="54" w:type="dxa"/>
            </w:tcMar>
          </w:tcPr>
          <w:p w14:paraId="43C9419B" w14:textId="77777777" w:rsidR="002343A0" w:rsidRPr="00154B20" w:rsidRDefault="002343A0" w:rsidP="00EC4F1A">
            <w:pPr>
              <w:pStyle w:val="Contenidodelatabla"/>
              <w:jc w:val="center"/>
              <w:rPr>
                <w:sz w:val="16"/>
                <w:szCs w:val="16"/>
              </w:rPr>
            </w:pPr>
            <w:r w:rsidRPr="00154B20">
              <w:rPr>
                <w:sz w:val="16"/>
                <w:szCs w:val="16"/>
              </w:rPr>
              <w:t>VECINAL SAN FERNANDO</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1AE6BEA3" w14:textId="77777777" w:rsidR="002343A0" w:rsidRPr="00154B20" w:rsidRDefault="002343A0" w:rsidP="00EC4F1A">
            <w:pPr>
              <w:pStyle w:val="Contenidodelatabla"/>
              <w:jc w:val="center"/>
              <w:rPr>
                <w:sz w:val="16"/>
                <w:szCs w:val="16"/>
              </w:rPr>
            </w:pPr>
          </w:p>
          <w:p w14:paraId="212C3933" w14:textId="77777777" w:rsidR="002343A0" w:rsidRPr="00154B20" w:rsidRDefault="002343A0" w:rsidP="00EC4F1A">
            <w:pPr>
              <w:pStyle w:val="Contenidodelatabla"/>
              <w:jc w:val="center"/>
              <w:rPr>
                <w:sz w:val="16"/>
                <w:szCs w:val="16"/>
              </w:rPr>
            </w:pPr>
          </w:p>
        </w:tc>
      </w:tr>
      <w:tr w:rsidR="002343A0" w:rsidRPr="00154B20" w14:paraId="2F8D05AF" w14:textId="77777777" w:rsidTr="005D6B08">
        <w:trPr>
          <w:trHeight w:val="372"/>
        </w:trPr>
        <w:tc>
          <w:tcPr>
            <w:tcW w:w="1620" w:type="dxa"/>
            <w:vMerge w:val="restart"/>
            <w:tcBorders>
              <w:left w:val="single" w:sz="2" w:space="0" w:color="000000"/>
              <w:bottom w:val="single" w:sz="2" w:space="0" w:color="000000"/>
            </w:tcBorders>
            <w:shd w:val="clear" w:color="auto" w:fill="auto"/>
            <w:tcMar>
              <w:left w:w="54" w:type="dxa"/>
            </w:tcMar>
          </w:tcPr>
          <w:p w14:paraId="330EC5D7" w14:textId="77777777" w:rsidR="002343A0" w:rsidRPr="00154B20" w:rsidRDefault="002343A0" w:rsidP="00EC4F1A">
            <w:pPr>
              <w:pStyle w:val="Contenidodelatabla"/>
              <w:jc w:val="center"/>
              <w:rPr>
                <w:sz w:val="16"/>
                <w:szCs w:val="16"/>
              </w:rPr>
            </w:pPr>
            <w:r w:rsidRPr="00154B20">
              <w:rPr>
                <w:sz w:val="16"/>
                <w:szCs w:val="16"/>
              </w:rPr>
              <w:t>13 - TEUSAQUILLO</w:t>
            </w:r>
          </w:p>
        </w:tc>
        <w:tc>
          <w:tcPr>
            <w:tcW w:w="1045" w:type="dxa"/>
            <w:tcBorders>
              <w:left w:val="single" w:sz="2" w:space="0" w:color="000000"/>
              <w:bottom w:val="single" w:sz="2" w:space="0" w:color="000000"/>
            </w:tcBorders>
            <w:shd w:val="clear" w:color="auto" w:fill="auto"/>
            <w:tcMar>
              <w:left w:w="54" w:type="dxa"/>
            </w:tcMar>
          </w:tcPr>
          <w:p w14:paraId="58C8A724" w14:textId="77777777" w:rsidR="002343A0" w:rsidRPr="00154B20" w:rsidRDefault="002343A0" w:rsidP="00EC4F1A">
            <w:pPr>
              <w:pStyle w:val="Contenidodelatabla"/>
              <w:jc w:val="center"/>
              <w:rPr>
                <w:sz w:val="16"/>
                <w:szCs w:val="16"/>
              </w:rPr>
            </w:pPr>
            <w:r w:rsidRPr="00154B20">
              <w:rPr>
                <w:sz w:val="16"/>
                <w:szCs w:val="16"/>
              </w:rPr>
              <w:t>13-003</w:t>
            </w:r>
          </w:p>
        </w:tc>
        <w:tc>
          <w:tcPr>
            <w:tcW w:w="2853" w:type="dxa"/>
            <w:tcBorders>
              <w:left w:val="single" w:sz="2" w:space="0" w:color="000000"/>
              <w:bottom w:val="single" w:sz="2" w:space="0" w:color="000000"/>
            </w:tcBorders>
            <w:shd w:val="clear" w:color="auto" w:fill="auto"/>
            <w:tcMar>
              <w:left w:w="54" w:type="dxa"/>
            </w:tcMar>
          </w:tcPr>
          <w:p w14:paraId="24C0E858" w14:textId="77777777" w:rsidR="002343A0" w:rsidRPr="00154B20" w:rsidRDefault="002343A0" w:rsidP="00EC4F1A">
            <w:pPr>
              <w:pStyle w:val="Contenidodelatabla"/>
              <w:jc w:val="center"/>
              <w:rPr>
                <w:sz w:val="16"/>
                <w:szCs w:val="16"/>
              </w:rPr>
            </w:pPr>
            <w:r w:rsidRPr="00154B20">
              <w:rPr>
                <w:sz w:val="16"/>
                <w:szCs w:val="16"/>
              </w:rPr>
              <w:t xml:space="preserve">VECINAL URBANIZACION SAN LUIS </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179E50C3" w14:textId="77777777" w:rsidR="002343A0" w:rsidRPr="00154B20" w:rsidRDefault="002343A0" w:rsidP="00EC4F1A">
            <w:pPr>
              <w:pStyle w:val="Contenidodelatabla"/>
              <w:jc w:val="center"/>
              <w:rPr>
                <w:sz w:val="16"/>
                <w:szCs w:val="16"/>
              </w:rPr>
            </w:pPr>
          </w:p>
        </w:tc>
      </w:tr>
      <w:tr w:rsidR="002343A0" w:rsidRPr="00154B20" w14:paraId="562C932B" w14:textId="77777777" w:rsidTr="005D6B08">
        <w:trPr>
          <w:trHeight w:val="362"/>
        </w:trPr>
        <w:tc>
          <w:tcPr>
            <w:tcW w:w="1620" w:type="dxa"/>
            <w:vMerge/>
            <w:tcBorders>
              <w:left w:val="single" w:sz="2" w:space="0" w:color="000000"/>
              <w:bottom w:val="single" w:sz="2" w:space="0" w:color="000000"/>
            </w:tcBorders>
            <w:shd w:val="clear" w:color="auto" w:fill="auto"/>
            <w:tcMar>
              <w:left w:w="54" w:type="dxa"/>
            </w:tcMar>
          </w:tcPr>
          <w:p w14:paraId="501FD0EE"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6F9F29CD" w14:textId="77777777" w:rsidR="002343A0" w:rsidRPr="00154B20" w:rsidRDefault="002343A0" w:rsidP="00EC4F1A">
            <w:pPr>
              <w:pStyle w:val="Contenidodelatabla"/>
              <w:jc w:val="center"/>
              <w:rPr>
                <w:sz w:val="16"/>
                <w:szCs w:val="16"/>
              </w:rPr>
            </w:pPr>
            <w:r w:rsidRPr="00154B20">
              <w:rPr>
                <w:sz w:val="16"/>
                <w:szCs w:val="16"/>
              </w:rPr>
              <w:t>13-013</w:t>
            </w:r>
          </w:p>
        </w:tc>
        <w:tc>
          <w:tcPr>
            <w:tcW w:w="2853" w:type="dxa"/>
            <w:tcBorders>
              <w:left w:val="single" w:sz="2" w:space="0" w:color="000000"/>
              <w:bottom w:val="single" w:sz="2" w:space="0" w:color="000000"/>
            </w:tcBorders>
            <w:shd w:val="clear" w:color="auto" w:fill="auto"/>
            <w:tcMar>
              <w:left w:w="54" w:type="dxa"/>
            </w:tcMar>
          </w:tcPr>
          <w:p w14:paraId="48139A87" w14:textId="77777777" w:rsidR="002343A0" w:rsidRPr="00154B20" w:rsidRDefault="002343A0" w:rsidP="00EC4F1A">
            <w:pPr>
              <w:pStyle w:val="Contenidodelatabla"/>
              <w:jc w:val="center"/>
              <w:rPr>
                <w:sz w:val="16"/>
                <w:szCs w:val="16"/>
              </w:rPr>
            </w:pPr>
            <w:r w:rsidRPr="00154B20">
              <w:rPr>
                <w:sz w:val="16"/>
                <w:szCs w:val="16"/>
              </w:rPr>
              <w:t>VECINAL BARRIO ALFONSO LÓPEZ</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331C0D07" w14:textId="77777777" w:rsidR="002343A0" w:rsidRPr="00154B20" w:rsidRDefault="002343A0" w:rsidP="00EC4F1A">
            <w:pPr>
              <w:pStyle w:val="Contenidodelatabla"/>
              <w:jc w:val="center"/>
              <w:rPr>
                <w:sz w:val="16"/>
                <w:szCs w:val="16"/>
              </w:rPr>
            </w:pPr>
            <w:r w:rsidRPr="00154B20">
              <w:rPr>
                <w:sz w:val="16"/>
                <w:szCs w:val="16"/>
              </w:rPr>
              <w:t>-</w:t>
            </w:r>
          </w:p>
        </w:tc>
      </w:tr>
      <w:tr w:rsidR="002343A0" w:rsidRPr="00154B20" w14:paraId="5F61DFA3" w14:textId="77777777" w:rsidTr="005D6B08">
        <w:trPr>
          <w:trHeight w:val="545"/>
        </w:trPr>
        <w:tc>
          <w:tcPr>
            <w:tcW w:w="1620" w:type="dxa"/>
            <w:vMerge w:val="restart"/>
            <w:tcBorders>
              <w:left w:val="single" w:sz="2" w:space="0" w:color="000000"/>
              <w:bottom w:val="single" w:sz="2" w:space="0" w:color="000000"/>
            </w:tcBorders>
            <w:shd w:val="clear" w:color="auto" w:fill="auto"/>
            <w:tcMar>
              <w:left w:w="54" w:type="dxa"/>
            </w:tcMar>
          </w:tcPr>
          <w:p w14:paraId="0716B95B" w14:textId="77777777" w:rsidR="002343A0" w:rsidRPr="00154B20" w:rsidRDefault="002343A0" w:rsidP="00EC4F1A">
            <w:pPr>
              <w:pStyle w:val="Contenidodelatabla"/>
              <w:jc w:val="center"/>
              <w:rPr>
                <w:sz w:val="16"/>
                <w:szCs w:val="16"/>
              </w:rPr>
            </w:pPr>
          </w:p>
          <w:p w14:paraId="0DD19EA5" w14:textId="77777777" w:rsidR="002343A0" w:rsidRPr="00154B20" w:rsidRDefault="002343A0" w:rsidP="00EC4F1A">
            <w:pPr>
              <w:pStyle w:val="Contenidodelatabla"/>
              <w:jc w:val="center"/>
              <w:rPr>
                <w:sz w:val="16"/>
                <w:szCs w:val="16"/>
              </w:rPr>
            </w:pPr>
            <w:r w:rsidRPr="00154B20">
              <w:rPr>
                <w:sz w:val="16"/>
                <w:szCs w:val="16"/>
              </w:rPr>
              <w:t>14 – MARTIRES</w:t>
            </w:r>
          </w:p>
        </w:tc>
        <w:tc>
          <w:tcPr>
            <w:tcW w:w="1045" w:type="dxa"/>
            <w:tcBorders>
              <w:left w:val="single" w:sz="2" w:space="0" w:color="000000"/>
              <w:bottom w:val="single" w:sz="2" w:space="0" w:color="000000"/>
            </w:tcBorders>
            <w:shd w:val="clear" w:color="auto" w:fill="auto"/>
            <w:tcMar>
              <w:left w:w="54" w:type="dxa"/>
            </w:tcMar>
          </w:tcPr>
          <w:p w14:paraId="3DBFD777" w14:textId="77777777" w:rsidR="002343A0" w:rsidRPr="00154B20" w:rsidRDefault="002343A0" w:rsidP="00EC4F1A">
            <w:pPr>
              <w:pStyle w:val="Contenidodelatabla"/>
              <w:jc w:val="center"/>
              <w:rPr>
                <w:sz w:val="16"/>
                <w:szCs w:val="16"/>
              </w:rPr>
            </w:pPr>
            <w:r w:rsidRPr="00154B20">
              <w:rPr>
                <w:sz w:val="16"/>
                <w:szCs w:val="16"/>
              </w:rPr>
              <w:t>14-008</w:t>
            </w:r>
            <w:r w:rsidRPr="00154B20">
              <w:rPr>
                <w:sz w:val="16"/>
                <w:szCs w:val="16"/>
              </w:rPr>
              <w:br/>
            </w:r>
          </w:p>
        </w:tc>
        <w:tc>
          <w:tcPr>
            <w:tcW w:w="2853" w:type="dxa"/>
            <w:tcBorders>
              <w:left w:val="single" w:sz="2" w:space="0" w:color="000000"/>
              <w:bottom w:val="single" w:sz="2" w:space="0" w:color="000000"/>
            </w:tcBorders>
            <w:shd w:val="clear" w:color="auto" w:fill="auto"/>
            <w:tcMar>
              <w:left w:w="54" w:type="dxa"/>
            </w:tcMar>
          </w:tcPr>
          <w:p w14:paraId="03B9BA90" w14:textId="77777777" w:rsidR="002343A0" w:rsidRPr="00154B20" w:rsidRDefault="002343A0" w:rsidP="00EC4F1A">
            <w:pPr>
              <w:pStyle w:val="Contenidodelatabla"/>
              <w:jc w:val="center"/>
              <w:rPr>
                <w:sz w:val="16"/>
                <w:szCs w:val="16"/>
              </w:rPr>
            </w:pPr>
            <w:r w:rsidRPr="00154B20">
              <w:rPr>
                <w:sz w:val="16"/>
                <w:szCs w:val="16"/>
              </w:rPr>
              <w:t>VECINAL BARRIO LA PEPITA</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0736E0FC" w14:textId="77777777" w:rsidR="002343A0" w:rsidRPr="00154B20" w:rsidRDefault="002343A0" w:rsidP="00EC4F1A">
            <w:pPr>
              <w:pStyle w:val="Contenidodelatabla"/>
              <w:jc w:val="center"/>
              <w:rPr>
                <w:sz w:val="16"/>
                <w:szCs w:val="16"/>
              </w:rPr>
            </w:pPr>
            <w:r w:rsidRPr="00154B20">
              <w:rPr>
                <w:sz w:val="16"/>
                <w:szCs w:val="16"/>
              </w:rPr>
              <w:t>Entre Calle 10 Y Calle 11 Con Carrera 25 Y Carrera 26</w:t>
            </w:r>
          </w:p>
        </w:tc>
      </w:tr>
      <w:tr w:rsidR="002343A0" w:rsidRPr="00154B20" w14:paraId="36DC7BCD" w14:textId="77777777" w:rsidTr="005D6B08">
        <w:trPr>
          <w:trHeight w:val="535"/>
        </w:trPr>
        <w:tc>
          <w:tcPr>
            <w:tcW w:w="1620" w:type="dxa"/>
            <w:vMerge/>
            <w:tcBorders>
              <w:left w:val="single" w:sz="2" w:space="0" w:color="000000"/>
              <w:bottom w:val="single" w:sz="2" w:space="0" w:color="000000"/>
            </w:tcBorders>
            <w:shd w:val="clear" w:color="auto" w:fill="auto"/>
            <w:tcMar>
              <w:left w:w="54" w:type="dxa"/>
            </w:tcMar>
          </w:tcPr>
          <w:p w14:paraId="48CD63FB"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0A816004" w14:textId="77777777" w:rsidR="002343A0" w:rsidRPr="00154B20" w:rsidRDefault="002343A0" w:rsidP="00EC4F1A">
            <w:pPr>
              <w:pStyle w:val="Contenidodelatabla"/>
              <w:jc w:val="center"/>
              <w:rPr>
                <w:sz w:val="16"/>
                <w:szCs w:val="16"/>
              </w:rPr>
            </w:pPr>
            <w:r w:rsidRPr="00154B20">
              <w:rPr>
                <w:sz w:val="16"/>
                <w:szCs w:val="16"/>
              </w:rPr>
              <w:t>14-011</w:t>
            </w:r>
          </w:p>
        </w:tc>
        <w:tc>
          <w:tcPr>
            <w:tcW w:w="2853" w:type="dxa"/>
            <w:tcBorders>
              <w:left w:val="single" w:sz="2" w:space="0" w:color="000000"/>
              <w:bottom w:val="single" w:sz="2" w:space="0" w:color="000000"/>
            </w:tcBorders>
            <w:shd w:val="clear" w:color="auto" w:fill="auto"/>
            <w:tcMar>
              <w:left w:w="54" w:type="dxa"/>
            </w:tcMar>
          </w:tcPr>
          <w:p w14:paraId="204D260A" w14:textId="77777777" w:rsidR="002343A0" w:rsidRPr="00154B20" w:rsidRDefault="002343A0" w:rsidP="00EC4F1A">
            <w:pPr>
              <w:pStyle w:val="Contenidodelatabla"/>
              <w:jc w:val="center"/>
              <w:rPr>
                <w:sz w:val="16"/>
                <w:szCs w:val="16"/>
              </w:rPr>
            </w:pPr>
            <w:r w:rsidRPr="00154B20">
              <w:rPr>
                <w:sz w:val="16"/>
                <w:szCs w:val="16"/>
              </w:rPr>
              <w:t>VECINAL LA ESTANZUELA</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4AB90408" w14:textId="77777777" w:rsidR="002343A0" w:rsidRPr="00154B20" w:rsidRDefault="002343A0" w:rsidP="00EC4F1A">
            <w:pPr>
              <w:pStyle w:val="Contenidodelatabla"/>
              <w:jc w:val="center"/>
              <w:rPr>
                <w:sz w:val="16"/>
                <w:szCs w:val="16"/>
              </w:rPr>
            </w:pPr>
            <w:r w:rsidRPr="00154B20">
              <w:rPr>
                <w:sz w:val="16"/>
                <w:szCs w:val="16"/>
              </w:rPr>
              <w:t xml:space="preserve">Entre Calle 6b Y Calle 7 Bis Con Carrera 18 Y Carrera 18b </w:t>
            </w:r>
          </w:p>
        </w:tc>
      </w:tr>
      <w:tr w:rsidR="002343A0" w:rsidRPr="00154B20" w14:paraId="0BD840B5" w14:textId="77777777" w:rsidTr="005D6B08">
        <w:trPr>
          <w:trHeight w:val="362"/>
        </w:trPr>
        <w:tc>
          <w:tcPr>
            <w:tcW w:w="1620" w:type="dxa"/>
            <w:vMerge w:val="restart"/>
            <w:tcBorders>
              <w:left w:val="single" w:sz="2" w:space="0" w:color="000000"/>
              <w:bottom w:val="single" w:sz="2" w:space="0" w:color="000000"/>
            </w:tcBorders>
            <w:shd w:val="clear" w:color="auto" w:fill="auto"/>
            <w:tcMar>
              <w:left w:w="54" w:type="dxa"/>
            </w:tcMar>
          </w:tcPr>
          <w:p w14:paraId="43863998" w14:textId="77777777" w:rsidR="002343A0" w:rsidRPr="00154B20" w:rsidRDefault="002343A0" w:rsidP="00EC4F1A">
            <w:pPr>
              <w:pStyle w:val="Contenidodelatabla"/>
              <w:jc w:val="center"/>
              <w:rPr>
                <w:sz w:val="16"/>
                <w:szCs w:val="16"/>
              </w:rPr>
            </w:pPr>
          </w:p>
          <w:p w14:paraId="0F5C590F" w14:textId="77777777" w:rsidR="002343A0" w:rsidRPr="00154B20" w:rsidRDefault="002343A0" w:rsidP="00EC4F1A">
            <w:pPr>
              <w:pStyle w:val="Contenidodelatabla"/>
              <w:jc w:val="center"/>
              <w:rPr>
                <w:sz w:val="16"/>
                <w:szCs w:val="16"/>
              </w:rPr>
            </w:pPr>
            <w:r w:rsidRPr="00154B20">
              <w:rPr>
                <w:sz w:val="16"/>
                <w:szCs w:val="16"/>
              </w:rPr>
              <w:t>15 – ANTONIO NARIÑO</w:t>
            </w:r>
          </w:p>
        </w:tc>
        <w:tc>
          <w:tcPr>
            <w:tcW w:w="1045" w:type="dxa"/>
            <w:tcBorders>
              <w:left w:val="single" w:sz="2" w:space="0" w:color="000000"/>
              <w:bottom w:val="single" w:sz="2" w:space="0" w:color="000000"/>
            </w:tcBorders>
            <w:shd w:val="clear" w:color="auto" w:fill="auto"/>
            <w:tcMar>
              <w:left w:w="54" w:type="dxa"/>
            </w:tcMar>
          </w:tcPr>
          <w:p w14:paraId="64D149F2" w14:textId="77777777" w:rsidR="002343A0" w:rsidRPr="00154B20" w:rsidRDefault="002343A0" w:rsidP="00EC4F1A">
            <w:pPr>
              <w:pStyle w:val="Contenidodelatabla"/>
              <w:jc w:val="center"/>
              <w:rPr>
                <w:sz w:val="16"/>
                <w:szCs w:val="16"/>
              </w:rPr>
            </w:pPr>
            <w:r w:rsidRPr="00154B20">
              <w:rPr>
                <w:sz w:val="16"/>
                <w:szCs w:val="16"/>
              </w:rPr>
              <w:t>15-019</w:t>
            </w:r>
            <w:r w:rsidRPr="00154B20">
              <w:rPr>
                <w:sz w:val="16"/>
                <w:szCs w:val="16"/>
              </w:rPr>
              <w:br/>
            </w:r>
          </w:p>
        </w:tc>
        <w:tc>
          <w:tcPr>
            <w:tcW w:w="2853" w:type="dxa"/>
            <w:tcBorders>
              <w:left w:val="single" w:sz="2" w:space="0" w:color="000000"/>
              <w:bottom w:val="single" w:sz="2" w:space="0" w:color="000000"/>
            </w:tcBorders>
            <w:shd w:val="clear" w:color="auto" w:fill="auto"/>
            <w:tcMar>
              <w:left w:w="54" w:type="dxa"/>
            </w:tcMar>
          </w:tcPr>
          <w:p w14:paraId="4C0EBD47" w14:textId="77777777" w:rsidR="002343A0" w:rsidRPr="00154B20" w:rsidRDefault="002343A0" w:rsidP="00EC4F1A">
            <w:pPr>
              <w:pStyle w:val="Contenidodelatabla"/>
              <w:jc w:val="center"/>
              <w:rPr>
                <w:sz w:val="16"/>
                <w:szCs w:val="16"/>
              </w:rPr>
            </w:pPr>
            <w:r w:rsidRPr="00154B20">
              <w:rPr>
                <w:sz w:val="16"/>
                <w:szCs w:val="16"/>
              </w:rPr>
              <w:t>VECINAL CIUDAD JARDIN SUR (LOS FUNDADORES)</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6C802A00" w14:textId="77777777" w:rsidR="002343A0" w:rsidRPr="00154B20" w:rsidRDefault="002343A0" w:rsidP="00EC4F1A">
            <w:pPr>
              <w:pStyle w:val="Contenidodelatabla"/>
              <w:jc w:val="center"/>
              <w:rPr>
                <w:sz w:val="16"/>
                <w:szCs w:val="16"/>
              </w:rPr>
            </w:pPr>
            <w:r w:rsidRPr="00154B20">
              <w:rPr>
                <w:color w:val="333333"/>
                <w:sz w:val="16"/>
                <w:szCs w:val="16"/>
              </w:rPr>
              <w:t>Calle 19 Sur No 12-24</w:t>
            </w:r>
            <w:r w:rsidRPr="00154B20">
              <w:rPr>
                <w:sz w:val="16"/>
                <w:szCs w:val="16"/>
              </w:rPr>
              <w:t xml:space="preserve"> </w:t>
            </w:r>
          </w:p>
        </w:tc>
      </w:tr>
      <w:tr w:rsidR="002343A0" w:rsidRPr="00154B20" w14:paraId="3A9D84AF" w14:textId="77777777" w:rsidTr="005D6B08">
        <w:trPr>
          <w:trHeight w:val="208"/>
        </w:trPr>
        <w:tc>
          <w:tcPr>
            <w:tcW w:w="1620" w:type="dxa"/>
            <w:vMerge/>
            <w:tcBorders>
              <w:left w:val="single" w:sz="2" w:space="0" w:color="000000"/>
              <w:bottom w:val="single" w:sz="2" w:space="0" w:color="000000"/>
            </w:tcBorders>
            <w:shd w:val="clear" w:color="auto" w:fill="auto"/>
            <w:tcMar>
              <w:left w:w="54" w:type="dxa"/>
            </w:tcMar>
          </w:tcPr>
          <w:p w14:paraId="0237193A"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16CF85C3" w14:textId="77777777" w:rsidR="002343A0" w:rsidRPr="00154B20" w:rsidRDefault="002343A0" w:rsidP="00EC4F1A">
            <w:pPr>
              <w:pStyle w:val="Contenidodelatabla"/>
              <w:jc w:val="center"/>
              <w:rPr>
                <w:sz w:val="16"/>
                <w:szCs w:val="16"/>
              </w:rPr>
            </w:pPr>
            <w:r w:rsidRPr="00154B20">
              <w:rPr>
                <w:sz w:val="16"/>
                <w:szCs w:val="16"/>
              </w:rPr>
              <w:t>15-035</w:t>
            </w:r>
          </w:p>
        </w:tc>
        <w:tc>
          <w:tcPr>
            <w:tcW w:w="2853" w:type="dxa"/>
            <w:tcBorders>
              <w:left w:val="single" w:sz="2" w:space="0" w:color="000000"/>
              <w:bottom w:val="single" w:sz="2" w:space="0" w:color="000000"/>
            </w:tcBorders>
            <w:shd w:val="clear" w:color="auto" w:fill="auto"/>
            <w:tcMar>
              <w:left w:w="54" w:type="dxa"/>
            </w:tcMar>
          </w:tcPr>
          <w:p w14:paraId="324B4C74" w14:textId="77777777" w:rsidR="002343A0" w:rsidRPr="00154B20" w:rsidRDefault="002343A0" w:rsidP="00EC4F1A">
            <w:pPr>
              <w:pStyle w:val="Contenidodelatabla"/>
              <w:jc w:val="center"/>
              <w:rPr>
                <w:sz w:val="16"/>
                <w:szCs w:val="16"/>
              </w:rPr>
            </w:pPr>
            <w:r w:rsidRPr="00154B20">
              <w:rPr>
                <w:sz w:val="16"/>
                <w:szCs w:val="16"/>
              </w:rPr>
              <w:t>VECINAL VILLA MAYOR</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0DC0DAFB" w14:textId="77777777" w:rsidR="002343A0" w:rsidRPr="00154B20" w:rsidRDefault="002343A0" w:rsidP="00EC4F1A">
            <w:pPr>
              <w:pStyle w:val="Contenidodelatabla"/>
              <w:jc w:val="center"/>
              <w:rPr>
                <w:color w:val="333333"/>
                <w:sz w:val="16"/>
                <w:szCs w:val="16"/>
              </w:rPr>
            </w:pPr>
            <w:r w:rsidRPr="00154B20">
              <w:rPr>
                <w:color w:val="333333"/>
                <w:sz w:val="16"/>
                <w:szCs w:val="16"/>
              </w:rPr>
              <w:t>Carrera 33a No 35-21</w:t>
            </w:r>
          </w:p>
        </w:tc>
      </w:tr>
      <w:tr w:rsidR="002343A0" w:rsidRPr="00154B20" w14:paraId="68611EA9" w14:textId="77777777" w:rsidTr="005D6B08">
        <w:trPr>
          <w:trHeight w:val="372"/>
        </w:trPr>
        <w:tc>
          <w:tcPr>
            <w:tcW w:w="1620" w:type="dxa"/>
            <w:vMerge w:val="restart"/>
            <w:tcBorders>
              <w:left w:val="single" w:sz="2" w:space="0" w:color="000000"/>
              <w:bottom w:val="single" w:sz="2" w:space="0" w:color="000000"/>
            </w:tcBorders>
            <w:shd w:val="clear" w:color="auto" w:fill="auto"/>
            <w:tcMar>
              <w:left w:w="54" w:type="dxa"/>
            </w:tcMar>
          </w:tcPr>
          <w:p w14:paraId="47F7FB93" w14:textId="77777777" w:rsidR="002343A0" w:rsidRPr="00154B20" w:rsidRDefault="002343A0" w:rsidP="00EC4F1A">
            <w:pPr>
              <w:pStyle w:val="Contenidodelatabla"/>
              <w:jc w:val="center"/>
              <w:rPr>
                <w:sz w:val="16"/>
                <w:szCs w:val="16"/>
              </w:rPr>
            </w:pPr>
          </w:p>
          <w:p w14:paraId="0F7B139E" w14:textId="77777777" w:rsidR="002343A0" w:rsidRPr="00154B20" w:rsidRDefault="002343A0" w:rsidP="00EC4F1A">
            <w:pPr>
              <w:pStyle w:val="Contenidodelatabla"/>
              <w:jc w:val="center"/>
              <w:rPr>
                <w:sz w:val="16"/>
                <w:szCs w:val="16"/>
              </w:rPr>
            </w:pPr>
            <w:r w:rsidRPr="00154B20">
              <w:rPr>
                <w:sz w:val="16"/>
                <w:szCs w:val="16"/>
              </w:rPr>
              <w:t>16 – PUENTE ARANDA</w:t>
            </w:r>
          </w:p>
        </w:tc>
        <w:tc>
          <w:tcPr>
            <w:tcW w:w="1045" w:type="dxa"/>
            <w:tcBorders>
              <w:left w:val="single" w:sz="2" w:space="0" w:color="000000"/>
              <w:bottom w:val="single" w:sz="2" w:space="0" w:color="000000"/>
            </w:tcBorders>
            <w:shd w:val="clear" w:color="auto" w:fill="auto"/>
            <w:tcMar>
              <w:left w:w="54" w:type="dxa"/>
            </w:tcMar>
          </w:tcPr>
          <w:p w14:paraId="7FAC465F" w14:textId="77777777" w:rsidR="002343A0" w:rsidRPr="00154B20" w:rsidRDefault="002343A0" w:rsidP="00EC4F1A">
            <w:pPr>
              <w:pStyle w:val="Contenidodelatabla"/>
              <w:jc w:val="center"/>
              <w:rPr>
                <w:sz w:val="16"/>
                <w:szCs w:val="16"/>
              </w:rPr>
            </w:pPr>
            <w:r w:rsidRPr="00154B20">
              <w:rPr>
                <w:sz w:val="16"/>
                <w:szCs w:val="16"/>
              </w:rPr>
              <w:t xml:space="preserve">16-001 </w:t>
            </w:r>
          </w:p>
        </w:tc>
        <w:tc>
          <w:tcPr>
            <w:tcW w:w="2853" w:type="dxa"/>
            <w:tcBorders>
              <w:left w:val="single" w:sz="2" w:space="0" w:color="000000"/>
              <w:bottom w:val="single" w:sz="2" w:space="0" w:color="000000"/>
            </w:tcBorders>
            <w:shd w:val="clear" w:color="auto" w:fill="auto"/>
            <w:tcMar>
              <w:left w:w="54" w:type="dxa"/>
            </w:tcMar>
          </w:tcPr>
          <w:p w14:paraId="0F14B0A3" w14:textId="77777777" w:rsidR="002343A0" w:rsidRPr="00154B20" w:rsidRDefault="002343A0" w:rsidP="00EC4F1A">
            <w:pPr>
              <w:pStyle w:val="Contenidodelatabla"/>
              <w:jc w:val="center"/>
              <w:rPr>
                <w:sz w:val="16"/>
                <w:szCs w:val="16"/>
              </w:rPr>
            </w:pPr>
            <w:r w:rsidRPr="00154B20">
              <w:rPr>
                <w:sz w:val="16"/>
                <w:szCs w:val="16"/>
              </w:rPr>
              <w:t>VECINAL BOCHICA CENTRAL</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27C91616" w14:textId="77777777" w:rsidR="002343A0" w:rsidRPr="00154B20" w:rsidRDefault="002343A0" w:rsidP="00EC4F1A">
            <w:pPr>
              <w:pStyle w:val="Contenidodelatabla"/>
              <w:jc w:val="center"/>
              <w:rPr>
                <w:sz w:val="16"/>
                <w:szCs w:val="16"/>
              </w:rPr>
            </w:pPr>
            <w:r w:rsidRPr="00154B20">
              <w:rPr>
                <w:sz w:val="16"/>
                <w:szCs w:val="16"/>
              </w:rPr>
              <w:t>Calle 1a No. 34a - 31</w:t>
            </w:r>
          </w:p>
        </w:tc>
      </w:tr>
      <w:tr w:rsidR="002343A0" w:rsidRPr="00154B20" w14:paraId="41D084A7" w14:textId="77777777" w:rsidTr="005D6B08">
        <w:trPr>
          <w:trHeight w:val="700"/>
        </w:trPr>
        <w:tc>
          <w:tcPr>
            <w:tcW w:w="1620" w:type="dxa"/>
            <w:vMerge/>
            <w:tcBorders>
              <w:left w:val="single" w:sz="2" w:space="0" w:color="000000"/>
              <w:bottom w:val="single" w:sz="2" w:space="0" w:color="000000"/>
            </w:tcBorders>
            <w:shd w:val="clear" w:color="auto" w:fill="auto"/>
            <w:tcMar>
              <w:left w:w="54" w:type="dxa"/>
            </w:tcMar>
          </w:tcPr>
          <w:p w14:paraId="70E21CF9"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2D7E65A8" w14:textId="77777777" w:rsidR="002343A0" w:rsidRPr="00154B20" w:rsidRDefault="002343A0" w:rsidP="00EC4F1A">
            <w:pPr>
              <w:pStyle w:val="Contenidodelatabla"/>
              <w:jc w:val="center"/>
              <w:rPr>
                <w:sz w:val="16"/>
                <w:szCs w:val="16"/>
              </w:rPr>
            </w:pPr>
            <w:r w:rsidRPr="00154B20">
              <w:rPr>
                <w:sz w:val="16"/>
                <w:szCs w:val="16"/>
              </w:rPr>
              <w:t>16-117</w:t>
            </w:r>
          </w:p>
        </w:tc>
        <w:tc>
          <w:tcPr>
            <w:tcW w:w="2853" w:type="dxa"/>
            <w:tcBorders>
              <w:left w:val="single" w:sz="2" w:space="0" w:color="000000"/>
              <w:bottom w:val="single" w:sz="2" w:space="0" w:color="000000"/>
            </w:tcBorders>
            <w:shd w:val="clear" w:color="auto" w:fill="auto"/>
            <w:tcMar>
              <w:left w:w="54" w:type="dxa"/>
            </w:tcMar>
          </w:tcPr>
          <w:p w14:paraId="650EB8C4" w14:textId="77777777" w:rsidR="002343A0" w:rsidRPr="00154B20" w:rsidRDefault="002343A0" w:rsidP="00EC4F1A">
            <w:pPr>
              <w:pStyle w:val="Contenidodelatabla"/>
              <w:jc w:val="center"/>
              <w:rPr>
                <w:sz w:val="16"/>
                <w:szCs w:val="16"/>
              </w:rPr>
            </w:pPr>
            <w:r w:rsidRPr="00154B20">
              <w:rPr>
                <w:sz w:val="16"/>
                <w:szCs w:val="16"/>
              </w:rPr>
              <w:t>VECINAL SANTA RITA I SECTOR</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00D33623" w14:textId="77777777" w:rsidR="002343A0" w:rsidRPr="00154B20" w:rsidRDefault="002343A0" w:rsidP="00EC4F1A">
            <w:pPr>
              <w:pStyle w:val="Contenidodelatabla"/>
              <w:jc w:val="center"/>
              <w:rPr>
                <w:sz w:val="16"/>
                <w:szCs w:val="16"/>
              </w:rPr>
            </w:pPr>
            <w:r w:rsidRPr="00154B20">
              <w:rPr>
                <w:sz w:val="16"/>
                <w:szCs w:val="16"/>
              </w:rPr>
              <w:t xml:space="preserve">Entre Calle 33 Sur Y Prolongación Calle 35 Sur Y Entre Carrera 41 Y Carrera 41a </w:t>
            </w:r>
          </w:p>
        </w:tc>
      </w:tr>
      <w:tr w:rsidR="002343A0" w:rsidRPr="00154B20" w14:paraId="6F730CB3" w14:textId="77777777" w:rsidTr="005D6B08">
        <w:trPr>
          <w:trHeight w:val="372"/>
        </w:trPr>
        <w:tc>
          <w:tcPr>
            <w:tcW w:w="1620" w:type="dxa"/>
            <w:vMerge w:val="restart"/>
            <w:tcBorders>
              <w:left w:val="single" w:sz="2" w:space="0" w:color="000000"/>
              <w:bottom w:val="single" w:sz="2" w:space="0" w:color="000000"/>
            </w:tcBorders>
            <w:shd w:val="clear" w:color="auto" w:fill="auto"/>
            <w:tcMar>
              <w:left w:w="54" w:type="dxa"/>
            </w:tcMar>
          </w:tcPr>
          <w:p w14:paraId="777DCD63" w14:textId="77777777" w:rsidR="002343A0" w:rsidRPr="00154B20" w:rsidRDefault="002343A0" w:rsidP="00EC4F1A">
            <w:pPr>
              <w:pStyle w:val="Contenidodelatabla"/>
              <w:jc w:val="center"/>
              <w:rPr>
                <w:sz w:val="16"/>
                <w:szCs w:val="16"/>
              </w:rPr>
            </w:pPr>
          </w:p>
          <w:p w14:paraId="303D48A6" w14:textId="77777777" w:rsidR="002343A0" w:rsidRPr="00154B20" w:rsidRDefault="002343A0" w:rsidP="00EC4F1A">
            <w:pPr>
              <w:pStyle w:val="Contenidodelatabla"/>
              <w:jc w:val="center"/>
              <w:rPr>
                <w:sz w:val="16"/>
                <w:szCs w:val="16"/>
              </w:rPr>
            </w:pPr>
            <w:r w:rsidRPr="00154B20">
              <w:rPr>
                <w:sz w:val="16"/>
                <w:szCs w:val="16"/>
              </w:rPr>
              <w:t>17 - CANDELARIA</w:t>
            </w:r>
          </w:p>
        </w:tc>
        <w:tc>
          <w:tcPr>
            <w:tcW w:w="1045" w:type="dxa"/>
            <w:tcBorders>
              <w:left w:val="single" w:sz="2" w:space="0" w:color="000000"/>
              <w:bottom w:val="single" w:sz="2" w:space="0" w:color="000000"/>
            </w:tcBorders>
            <w:shd w:val="clear" w:color="auto" w:fill="auto"/>
            <w:tcMar>
              <w:left w:w="54" w:type="dxa"/>
            </w:tcMar>
          </w:tcPr>
          <w:p w14:paraId="3A18E18C" w14:textId="77777777" w:rsidR="002343A0" w:rsidRPr="00154B20" w:rsidRDefault="002343A0" w:rsidP="00EC4F1A">
            <w:pPr>
              <w:pStyle w:val="Contenidodelatabla"/>
              <w:jc w:val="center"/>
              <w:rPr>
                <w:sz w:val="16"/>
                <w:szCs w:val="16"/>
              </w:rPr>
            </w:pPr>
            <w:r w:rsidRPr="00154B20">
              <w:rPr>
                <w:sz w:val="16"/>
                <w:szCs w:val="16"/>
              </w:rPr>
              <w:t>17-006</w:t>
            </w:r>
          </w:p>
        </w:tc>
        <w:tc>
          <w:tcPr>
            <w:tcW w:w="2853" w:type="dxa"/>
            <w:tcBorders>
              <w:left w:val="single" w:sz="2" w:space="0" w:color="000000"/>
              <w:bottom w:val="single" w:sz="2" w:space="0" w:color="000000"/>
            </w:tcBorders>
            <w:shd w:val="clear" w:color="auto" w:fill="auto"/>
            <w:tcMar>
              <w:left w:w="54" w:type="dxa"/>
            </w:tcMar>
          </w:tcPr>
          <w:p w14:paraId="67917825" w14:textId="77777777" w:rsidR="002343A0" w:rsidRPr="00154B20" w:rsidRDefault="002343A0" w:rsidP="00EC4F1A">
            <w:pPr>
              <w:pStyle w:val="Contenidodelatabla"/>
              <w:jc w:val="center"/>
              <w:rPr>
                <w:sz w:val="16"/>
                <w:szCs w:val="16"/>
              </w:rPr>
            </w:pPr>
            <w:r w:rsidRPr="00154B20">
              <w:rPr>
                <w:sz w:val="16"/>
                <w:szCs w:val="16"/>
              </w:rPr>
              <w:t>VECINAL POLIDEPORTIVO EGIPTO</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52BB1DCC" w14:textId="77777777" w:rsidR="002343A0" w:rsidRPr="00154B20" w:rsidRDefault="002343A0" w:rsidP="00EC4F1A">
            <w:pPr>
              <w:pStyle w:val="Contenidodelatabla"/>
              <w:jc w:val="center"/>
              <w:rPr>
                <w:sz w:val="16"/>
                <w:szCs w:val="16"/>
              </w:rPr>
            </w:pPr>
            <w:r w:rsidRPr="00154B20">
              <w:rPr>
                <w:sz w:val="16"/>
                <w:szCs w:val="16"/>
              </w:rPr>
              <w:t xml:space="preserve">Calle 10 No. 3 - 45 </w:t>
            </w:r>
          </w:p>
        </w:tc>
      </w:tr>
      <w:tr w:rsidR="002343A0" w:rsidRPr="00154B20" w14:paraId="50C25783" w14:textId="77777777" w:rsidTr="005D6B08">
        <w:trPr>
          <w:trHeight w:val="535"/>
        </w:trPr>
        <w:tc>
          <w:tcPr>
            <w:tcW w:w="1620" w:type="dxa"/>
            <w:vMerge/>
            <w:tcBorders>
              <w:left w:val="single" w:sz="2" w:space="0" w:color="000000"/>
              <w:bottom w:val="single" w:sz="2" w:space="0" w:color="000000"/>
            </w:tcBorders>
            <w:shd w:val="clear" w:color="auto" w:fill="auto"/>
            <w:tcMar>
              <w:left w:w="54" w:type="dxa"/>
            </w:tcMar>
          </w:tcPr>
          <w:p w14:paraId="2BBB16F4"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436C6615" w14:textId="77777777" w:rsidR="002343A0" w:rsidRPr="00154B20" w:rsidRDefault="002343A0" w:rsidP="00EC4F1A">
            <w:pPr>
              <w:pStyle w:val="Contenidodelatabla"/>
              <w:jc w:val="center"/>
              <w:rPr>
                <w:sz w:val="16"/>
                <w:szCs w:val="16"/>
              </w:rPr>
            </w:pPr>
            <w:r w:rsidRPr="00154B20">
              <w:rPr>
                <w:sz w:val="16"/>
                <w:szCs w:val="16"/>
              </w:rPr>
              <w:t>17-018</w:t>
            </w:r>
          </w:p>
        </w:tc>
        <w:tc>
          <w:tcPr>
            <w:tcW w:w="2853" w:type="dxa"/>
            <w:tcBorders>
              <w:left w:val="single" w:sz="2" w:space="0" w:color="000000"/>
              <w:bottom w:val="single" w:sz="2" w:space="0" w:color="000000"/>
            </w:tcBorders>
            <w:shd w:val="clear" w:color="auto" w:fill="auto"/>
            <w:tcMar>
              <w:left w:w="54" w:type="dxa"/>
            </w:tcMar>
          </w:tcPr>
          <w:p w14:paraId="30950C7F" w14:textId="77777777" w:rsidR="002343A0" w:rsidRPr="00154B20" w:rsidRDefault="002343A0" w:rsidP="00EC4F1A">
            <w:pPr>
              <w:pStyle w:val="Contenidodelatabla"/>
              <w:jc w:val="center"/>
              <w:rPr>
                <w:sz w:val="16"/>
                <w:szCs w:val="16"/>
              </w:rPr>
            </w:pPr>
            <w:r w:rsidRPr="00154B20">
              <w:rPr>
                <w:sz w:val="16"/>
                <w:szCs w:val="16"/>
              </w:rPr>
              <w:t>VECINAL POLIDEPORTIVO NUEVA SANTAFE</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610D27F2" w14:textId="77777777" w:rsidR="002343A0" w:rsidRPr="00154B20" w:rsidRDefault="002343A0" w:rsidP="00EC4F1A">
            <w:pPr>
              <w:pStyle w:val="Contenidodelatabla"/>
              <w:jc w:val="center"/>
              <w:rPr>
                <w:sz w:val="16"/>
                <w:szCs w:val="16"/>
              </w:rPr>
            </w:pPr>
            <w:r w:rsidRPr="00154B20">
              <w:rPr>
                <w:sz w:val="16"/>
                <w:szCs w:val="16"/>
              </w:rPr>
              <w:t xml:space="preserve">Calle 5 No. 5 - 98 </w:t>
            </w:r>
          </w:p>
        </w:tc>
      </w:tr>
      <w:tr w:rsidR="002343A0" w:rsidRPr="00154B20" w14:paraId="7986883F" w14:textId="77777777" w:rsidTr="005D6B08">
        <w:trPr>
          <w:trHeight w:val="508"/>
        </w:trPr>
        <w:tc>
          <w:tcPr>
            <w:tcW w:w="1620" w:type="dxa"/>
            <w:vMerge w:val="restart"/>
            <w:tcBorders>
              <w:left w:val="single" w:sz="2" w:space="0" w:color="000000"/>
              <w:bottom w:val="single" w:sz="2" w:space="0" w:color="000000"/>
            </w:tcBorders>
            <w:shd w:val="clear" w:color="auto" w:fill="auto"/>
            <w:tcMar>
              <w:left w:w="54" w:type="dxa"/>
            </w:tcMar>
          </w:tcPr>
          <w:p w14:paraId="4AA42C4F" w14:textId="77777777" w:rsidR="002343A0" w:rsidRPr="00154B20" w:rsidRDefault="002343A0" w:rsidP="00EC4F1A">
            <w:pPr>
              <w:pStyle w:val="Contenidodelatabla"/>
              <w:jc w:val="center"/>
              <w:rPr>
                <w:sz w:val="16"/>
                <w:szCs w:val="16"/>
              </w:rPr>
            </w:pPr>
            <w:r w:rsidRPr="00154B20">
              <w:rPr>
                <w:sz w:val="16"/>
                <w:szCs w:val="16"/>
              </w:rPr>
              <w:t>18- RAFAEL URIBE</w:t>
            </w:r>
          </w:p>
        </w:tc>
        <w:tc>
          <w:tcPr>
            <w:tcW w:w="1045" w:type="dxa"/>
            <w:tcBorders>
              <w:left w:val="single" w:sz="2" w:space="0" w:color="000000"/>
              <w:bottom w:val="single" w:sz="2" w:space="0" w:color="000000"/>
            </w:tcBorders>
            <w:shd w:val="clear" w:color="auto" w:fill="auto"/>
            <w:tcMar>
              <w:left w:w="54" w:type="dxa"/>
            </w:tcMar>
          </w:tcPr>
          <w:p w14:paraId="1744A5DF" w14:textId="77777777" w:rsidR="002343A0" w:rsidRPr="00154B20" w:rsidRDefault="002343A0" w:rsidP="00EC4F1A">
            <w:pPr>
              <w:pStyle w:val="Contenidodelatabla"/>
              <w:jc w:val="center"/>
              <w:rPr>
                <w:sz w:val="16"/>
                <w:szCs w:val="16"/>
              </w:rPr>
            </w:pPr>
            <w:r w:rsidRPr="00154B20">
              <w:rPr>
                <w:sz w:val="16"/>
                <w:szCs w:val="16"/>
              </w:rPr>
              <w:t>18-034</w:t>
            </w:r>
          </w:p>
        </w:tc>
        <w:tc>
          <w:tcPr>
            <w:tcW w:w="2853" w:type="dxa"/>
            <w:tcBorders>
              <w:left w:val="single" w:sz="2" w:space="0" w:color="000000"/>
              <w:bottom w:val="single" w:sz="2" w:space="0" w:color="000000"/>
            </w:tcBorders>
            <w:shd w:val="clear" w:color="auto" w:fill="auto"/>
            <w:tcMar>
              <w:left w:w="54" w:type="dxa"/>
            </w:tcMar>
          </w:tcPr>
          <w:p w14:paraId="3F9C2751" w14:textId="77777777" w:rsidR="002343A0" w:rsidRPr="00154B20" w:rsidRDefault="002343A0" w:rsidP="00EC4F1A">
            <w:pPr>
              <w:pStyle w:val="Contenidodelatabla"/>
              <w:jc w:val="center"/>
              <w:rPr>
                <w:sz w:val="16"/>
                <w:szCs w:val="16"/>
              </w:rPr>
            </w:pPr>
            <w:r w:rsidRPr="00154B20">
              <w:rPr>
                <w:sz w:val="16"/>
                <w:szCs w:val="16"/>
              </w:rPr>
              <w:t>VECINAL URBANIZACIÓN AVENIDA CARACAS</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649D16F4" w14:textId="77777777" w:rsidR="002343A0" w:rsidRPr="00154B20" w:rsidRDefault="002343A0" w:rsidP="00EC4F1A">
            <w:pPr>
              <w:pStyle w:val="Contenidodelatabla"/>
              <w:jc w:val="center"/>
              <w:rPr>
                <w:sz w:val="16"/>
                <w:szCs w:val="16"/>
              </w:rPr>
            </w:pPr>
            <w:r w:rsidRPr="00154B20">
              <w:rPr>
                <w:sz w:val="16"/>
                <w:szCs w:val="16"/>
              </w:rPr>
              <w:t xml:space="preserve">Carrera 9 (transversal 8a) Con Calle 49f Bis Sur Costado Nor-oriental </w:t>
            </w:r>
          </w:p>
        </w:tc>
      </w:tr>
      <w:tr w:rsidR="002343A0" w:rsidRPr="00154B20" w14:paraId="421C335B" w14:textId="77777777" w:rsidTr="005D6B08">
        <w:trPr>
          <w:trHeight w:val="508"/>
        </w:trPr>
        <w:tc>
          <w:tcPr>
            <w:tcW w:w="1620" w:type="dxa"/>
            <w:vMerge/>
            <w:tcBorders>
              <w:left w:val="single" w:sz="2" w:space="0" w:color="000000"/>
              <w:bottom w:val="single" w:sz="2" w:space="0" w:color="000000"/>
            </w:tcBorders>
            <w:shd w:val="clear" w:color="auto" w:fill="auto"/>
            <w:tcMar>
              <w:left w:w="54" w:type="dxa"/>
            </w:tcMar>
          </w:tcPr>
          <w:p w14:paraId="3925D186"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7AE3C63C" w14:textId="77777777" w:rsidR="002343A0" w:rsidRPr="00154B20" w:rsidRDefault="002343A0" w:rsidP="00EC4F1A">
            <w:pPr>
              <w:pStyle w:val="Contenidodelatabla"/>
              <w:jc w:val="center"/>
              <w:rPr>
                <w:sz w:val="16"/>
                <w:szCs w:val="16"/>
              </w:rPr>
            </w:pPr>
            <w:r w:rsidRPr="00154B20">
              <w:rPr>
                <w:sz w:val="16"/>
                <w:szCs w:val="16"/>
              </w:rPr>
              <w:t xml:space="preserve">18-110 </w:t>
            </w:r>
          </w:p>
        </w:tc>
        <w:tc>
          <w:tcPr>
            <w:tcW w:w="2853" w:type="dxa"/>
            <w:tcBorders>
              <w:left w:val="single" w:sz="2" w:space="0" w:color="000000"/>
              <w:bottom w:val="single" w:sz="2" w:space="0" w:color="000000"/>
            </w:tcBorders>
            <w:shd w:val="clear" w:color="auto" w:fill="auto"/>
            <w:tcMar>
              <w:left w:w="54" w:type="dxa"/>
            </w:tcMar>
          </w:tcPr>
          <w:p w14:paraId="0F38F3B8" w14:textId="77777777" w:rsidR="002343A0" w:rsidRPr="00154B20" w:rsidRDefault="002343A0" w:rsidP="00EC4F1A">
            <w:pPr>
              <w:pStyle w:val="Contenidodelatabla"/>
              <w:jc w:val="center"/>
              <w:rPr>
                <w:sz w:val="16"/>
                <w:szCs w:val="16"/>
              </w:rPr>
            </w:pPr>
            <w:r w:rsidRPr="00154B20">
              <w:rPr>
                <w:sz w:val="16"/>
                <w:szCs w:val="16"/>
              </w:rPr>
              <w:t>VECINAL DESARROLLO DIANA TURBAY</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16EAA081" w14:textId="77777777" w:rsidR="002343A0" w:rsidRPr="00154B20" w:rsidRDefault="002343A0" w:rsidP="00EC4F1A">
            <w:pPr>
              <w:pStyle w:val="Contenidodelatabla"/>
              <w:jc w:val="center"/>
              <w:rPr>
                <w:sz w:val="16"/>
                <w:szCs w:val="16"/>
              </w:rPr>
            </w:pPr>
            <w:r w:rsidRPr="00154B20">
              <w:rPr>
                <w:sz w:val="16"/>
                <w:szCs w:val="16"/>
              </w:rPr>
              <w:t>Diagonal 48x Bis Sur Entre Carrera 1d Este Y 2c Este</w:t>
            </w:r>
          </w:p>
        </w:tc>
      </w:tr>
      <w:tr w:rsidR="002343A0" w:rsidRPr="00154B20" w14:paraId="2B32A13E" w14:textId="77777777" w:rsidTr="005D6B08">
        <w:trPr>
          <w:trHeight w:val="535"/>
        </w:trPr>
        <w:tc>
          <w:tcPr>
            <w:tcW w:w="1620" w:type="dxa"/>
            <w:vMerge w:val="restart"/>
            <w:tcBorders>
              <w:left w:val="single" w:sz="2" w:space="0" w:color="000000"/>
              <w:bottom w:val="single" w:sz="2" w:space="0" w:color="000000"/>
            </w:tcBorders>
            <w:shd w:val="clear" w:color="auto" w:fill="auto"/>
            <w:tcMar>
              <w:left w:w="54" w:type="dxa"/>
            </w:tcMar>
          </w:tcPr>
          <w:p w14:paraId="4EEAF044" w14:textId="77777777" w:rsidR="002343A0" w:rsidRPr="00154B20" w:rsidRDefault="002343A0" w:rsidP="00EC4F1A">
            <w:pPr>
              <w:pStyle w:val="Contenidodelatabla"/>
              <w:jc w:val="center"/>
              <w:rPr>
                <w:sz w:val="16"/>
                <w:szCs w:val="16"/>
              </w:rPr>
            </w:pPr>
          </w:p>
          <w:p w14:paraId="2610421D" w14:textId="77777777" w:rsidR="002343A0" w:rsidRPr="00154B20" w:rsidRDefault="002343A0" w:rsidP="00EC4F1A">
            <w:pPr>
              <w:pStyle w:val="Contenidodelatabla"/>
              <w:jc w:val="center"/>
              <w:rPr>
                <w:sz w:val="16"/>
                <w:szCs w:val="16"/>
              </w:rPr>
            </w:pPr>
          </w:p>
          <w:p w14:paraId="58C50B1B" w14:textId="77777777" w:rsidR="002343A0" w:rsidRPr="00154B20" w:rsidRDefault="002343A0" w:rsidP="00EC4F1A">
            <w:pPr>
              <w:pStyle w:val="Contenidodelatabla"/>
              <w:jc w:val="center"/>
              <w:rPr>
                <w:sz w:val="16"/>
                <w:szCs w:val="16"/>
              </w:rPr>
            </w:pPr>
            <w:r w:rsidRPr="00154B20">
              <w:rPr>
                <w:sz w:val="16"/>
                <w:szCs w:val="16"/>
              </w:rPr>
              <w:t>19 – CIUDAD BOLIVAR</w:t>
            </w:r>
          </w:p>
        </w:tc>
        <w:tc>
          <w:tcPr>
            <w:tcW w:w="1045" w:type="dxa"/>
            <w:tcBorders>
              <w:left w:val="single" w:sz="2" w:space="0" w:color="000000"/>
              <w:bottom w:val="single" w:sz="2" w:space="0" w:color="000000"/>
            </w:tcBorders>
            <w:shd w:val="clear" w:color="auto" w:fill="auto"/>
            <w:tcMar>
              <w:left w:w="54" w:type="dxa"/>
            </w:tcMar>
          </w:tcPr>
          <w:p w14:paraId="1A47E9F8" w14:textId="77777777" w:rsidR="002343A0" w:rsidRPr="00154B20" w:rsidRDefault="002343A0" w:rsidP="00EC4F1A">
            <w:pPr>
              <w:pStyle w:val="Contenidodelatabla"/>
              <w:jc w:val="center"/>
              <w:rPr>
                <w:sz w:val="16"/>
                <w:szCs w:val="16"/>
              </w:rPr>
            </w:pPr>
            <w:r w:rsidRPr="00154B20">
              <w:rPr>
                <w:sz w:val="16"/>
                <w:szCs w:val="16"/>
              </w:rPr>
              <w:t>19-451</w:t>
            </w:r>
          </w:p>
        </w:tc>
        <w:tc>
          <w:tcPr>
            <w:tcW w:w="2853" w:type="dxa"/>
            <w:tcBorders>
              <w:left w:val="single" w:sz="2" w:space="0" w:color="000000"/>
              <w:bottom w:val="single" w:sz="2" w:space="0" w:color="000000"/>
            </w:tcBorders>
            <w:shd w:val="clear" w:color="auto" w:fill="auto"/>
            <w:tcMar>
              <w:left w:w="54" w:type="dxa"/>
            </w:tcMar>
          </w:tcPr>
          <w:p w14:paraId="53E79CCB" w14:textId="77777777" w:rsidR="002343A0" w:rsidRPr="00154B20" w:rsidRDefault="002343A0" w:rsidP="00EC4F1A">
            <w:pPr>
              <w:pStyle w:val="Contenidodelatabla"/>
              <w:jc w:val="center"/>
              <w:rPr>
                <w:sz w:val="16"/>
                <w:szCs w:val="16"/>
              </w:rPr>
            </w:pPr>
            <w:r w:rsidRPr="00154B20">
              <w:rPr>
                <w:sz w:val="16"/>
                <w:szCs w:val="16"/>
              </w:rPr>
              <w:t>VECINAL URBANIZACIÓN EL ENSUEÑO</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7776FF72" w14:textId="77777777" w:rsidR="002343A0" w:rsidRPr="00154B20" w:rsidRDefault="002343A0" w:rsidP="00EC4F1A">
            <w:pPr>
              <w:pStyle w:val="Contenidodelatabla"/>
              <w:jc w:val="center"/>
              <w:rPr>
                <w:sz w:val="16"/>
                <w:szCs w:val="16"/>
              </w:rPr>
            </w:pPr>
            <w:r w:rsidRPr="00154B20">
              <w:rPr>
                <w:sz w:val="16"/>
                <w:szCs w:val="16"/>
              </w:rPr>
              <w:t xml:space="preserve">Transversal 69 Con Calle 68b Sur Costado Sur-occidental </w:t>
            </w:r>
          </w:p>
        </w:tc>
      </w:tr>
      <w:tr w:rsidR="002343A0" w:rsidRPr="00154B20" w14:paraId="7E4833D6" w14:textId="77777777" w:rsidTr="005D6B08">
        <w:trPr>
          <w:trHeight w:val="535"/>
        </w:trPr>
        <w:tc>
          <w:tcPr>
            <w:tcW w:w="1620" w:type="dxa"/>
            <w:vMerge/>
            <w:tcBorders>
              <w:left w:val="single" w:sz="2" w:space="0" w:color="000000"/>
              <w:bottom w:val="single" w:sz="2" w:space="0" w:color="000000"/>
            </w:tcBorders>
            <w:shd w:val="clear" w:color="auto" w:fill="auto"/>
            <w:tcMar>
              <w:left w:w="54" w:type="dxa"/>
            </w:tcMar>
          </w:tcPr>
          <w:p w14:paraId="50607F7F" w14:textId="77777777" w:rsidR="002343A0" w:rsidRPr="00154B20" w:rsidRDefault="002343A0" w:rsidP="00EC4F1A">
            <w:pPr>
              <w:rPr>
                <w:sz w:val="16"/>
                <w:szCs w:val="16"/>
              </w:rPr>
            </w:pPr>
          </w:p>
        </w:tc>
        <w:tc>
          <w:tcPr>
            <w:tcW w:w="1045" w:type="dxa"/>
            <w:tcBorders>
              <w:left w:val="single" w:sz="2" w:space="0" w:color="000000"/>
              <w:bottom w:val="single" w:sz="2" w:space="0" w:color="000000"/>
            </w:tcBorders>
            <w:shd w:val="clear" w:color="auto" w:fill="auto"/>
            <w:tcMar>
              <w:left w:w="54" w:type="dxa"/>
            </w:tcMar>
          </w:tcPr>
          <w:p w14:paraId="2107F8EA" w14:textId="77777777" w:rsidR="002343A0" w:rsidRPr="00154B20" w:rsidRDefault="002343A0" w:rsidP="00EC4F1A">
            <w:pPr>
              <w:pStyle w:val="Contenidodelatabla"/>
              <w:jc w:val="center"/>
              <w:rPr>
                <w:sz w:val="16"/>
                <w:szCs w:val="16"/>
              </w:rPr>
            </w:pPr>
            <w:r w:rsidRPr="00154B20">
              <w:rPr>
                <w:sz w:val="16"/>
                <w:szCs w:val="16"/>
              </w:rPr>
              <w:t xml:space="preserve">19-057 </w:t>
            </w:r>
          </w:p>
        </w:tc>
        <w:tc>
          <w:tcPr>
            <w:tcW w:w="2853" w:type="dxa"/>
            <w:tcBorders>
              <w:left w:val="single" w:sz="2" w:space="0" w:color="000000"/>
              <w:bottom w:val="single" w:sz="2" w:space="0" w:color="000000"/>
            </w:tcBorders>
            <w:shd w:val="clear" w:color="auto" w:fill="auto"/>
            <w:tcMar>
              <w:left w:w="54" w:type="dxa"/>
            </w:tcMar>
          </w:tcPr>
          <w:p w14:paraId="49E4F150" w14:textId="77777777" w:rsidR="002343A0" w:rsidRPr="00154B20" w:rsidRDefault="002343A0" w:rsidP="00EC4F1A">
            <w:pPr>
              <w:pStyle w:val="Contenidodelatabla"/>
              <w:jc w:val="center"/>
              <w:rPr>
                <w:sz w:val="16"/>
                <w:szCs w:val="16"/>
              </w:rPr>
            </w:pPr>
            <w:r w:rsidRPr="00154B20">
              <w:rPr>
                <w:sz w:val="16"/>
                <w:szCs w:val="16"/>
              </w:rPr>
              <w:t>VECINAL DESARROLLO ARBORIZADORA ALTA</w:t>
            </w:r>
          </w:p>
        </w:tc>
        <w:tc>
          <w:tcPr>
            <w:tcW w:w="2718" w:type="dxa"/>
            <w:tcBorders>
              <w:left w:val="single" w:sz="2" w:space="0" w:color="000000"/>
              <w:bottom w:val="single" w:sz="2" w:space="0" w:color="000000"/>
              <w:right w:val="single" w:sz="2" w:space="0" w:color="000000"/>
            </w:tcBorders>
            <w:shd w:val="clear" w:color="auto" w:fill="auto"/>
            <w:tcMar>
              <w:left w:w="54" w:type="dxa"/>
            </w:tcMar>
          </w:tcPr>
          <w:p w14:paraId="6F0A6EC3" w14:textId="77777777" w:rsidR="002343A0" w:rsidRPr="00154B20" w:rsidRDefault="002343A0" w:rsidP="00EC4F1A">
            <w:pPr>
              <w:pStyle w:val="Contenidodelatabla"/>
              <w:jc w:val="center"/>
              <w:rPr>
                <w:sz w:val="16"/>
                <w:szCs w:val="16"/>
              </w:rPr>
            </w:pPr>
            <w:r w:rsidRPr="00154B20">
              <w:rPr>
                <w:sz w:val="16"/>
                <w:szCs w:val="16"/>
              </w:rPr>
              <w:t>Entre Calle 75 Y Calle 73 Sur, Con Carrera 42 Costado Norte</w:t>
            </w:r>
          </w:p>
        </w:tc>
      </w:tr>
    </w:tbl>
    <w:p w14:paraId="32F98278" w14:textId="77777777" w:rsidR="002343A0" w:rsidRPr="00DC53A2" w:rsidRDefault="002343A0" w:rsidP="002343A0">
      <w:pPr>
        <w:jc w:val="both"/>
        <w:rPr>
          <w:rFonts w:eastAsia="Times New Roman"/>
          <w:color w:val="000000"/>
          <w:sz w:val="22"/>
          <w:szCs w:val="22"/>
          <w:lang w:eastAsia="es-ES" w:bidi="es-ES"/>
        </w:rPr>
      </w:pPr>
    </w:p>
    <w:p w14:paraId="290EF476" w14:textId="77777777" w:rsidR="000C1B20" w:rsidRPr="00DC53A2" w:rsidRDefault="000C1B20" w:rsidP="000C1B20">
      <w:pPr>
        <w:widowControl/>
        <w:suppressAutoHyphens w:val="0"/>
        <w:spacing w:after="160" w:line="259" w:lineRule="auto"/>
        <w:rPr>
          <w:rFonts w:eastAsia="Times New Roman"/>
          <w:color w:val="auto"/>
          <w:sz w:val="22"/>
          <w:szCs w:val="22"/>
          <w:lang w:val="es-CO" w:eastAsia="en-US"/>
        </w:rPr>
      </w:pPr>
      <w:r w:rsidRPr="00DC53A2">
        <w:rPr>
          <w:rFonts w:eastAsia="Times New Roman"/>
          <w:color w:val="auto"/>
          <w:sz w:val="22"/>
          <w:szCs w:val="22"/>
          <w:lang w:val="es-CO" w:eastAsia="en-US"/>
        </w:rPr>
        <w:t xml:space="preserve">Teniendo en cuenta lo anterior el resultado de esta convocatoria fue: </w:t>
      </w:r>
    </w:p>
    <w:p w14:paraId="3DC5158E"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Inscritos: 56</w:t>
      </w:r>
    </w:p>
    <w:p w14:paraId="4CD8B563"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Habilitados: 32</w:t>
      </w:r>
    </w:p>
    <w:p w14:paraId="30B377C6"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Rechazados: 24</w:t>
      </w:r>
    </w:p>
    <w:p w14:paraId="7006B47A"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Ganadores: 10</w:t>
      </w:r>
    </w:p>
    <w:p w14:paraId="4C46AC73" w14:textId="77777777" w:rsidR="000C1B20" w:rsidRPr="00DC53A2" w:rsidRDefault="000C1B20" w:rsidP="000C1B20">
      <w:pPr>
        <w:widowControl/>
        <w:suppressAutoHyphens w:val="0"/>
        <w:spacing w:after="160" w:line="259" w:lineRule="auto"/>
        <w:rPr>
          <w:rFonts w:eastAsia="Times New Roman"/>
          <w:b/>
          <w:color w:val="auto"/>
          <w:sz w:val="22"/>
          <w:szCs w:val="22"/>
          <w:lang w:val="es-CO" w:eastAsia="en-US"/>
        </w:rPr>
      </w:pPr>
      <w:r w:rsidRPr="00DC53A2">
        <w:rPr>
          <w:rFonts w:eastAsia="Times New Roman"/>
          <w:b/>
          <w:color w:val="auto"/>
          <w:sz w:val="22"/>
          <w:szCs w:val="22"/>
          <w:lang w:val="es-CO" w:eastAsia="en-US"/>
        </w:rPr>
        <w:t>Listado de ganadores:</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309"/>
        <w:gridCol w:w="1652"/>
      </w:tblGrid>
      <w:tr w:rsidR="000C1B20" w:rsidRPr="00154B20" w14:paraId="3928DB22" w14:textId="77777777" w:rsidTr="005D6B08">
        <w:trPr>
          <w:trHeight w:val="264"/>
          <w:jc w:val="center"/>
        </w:trPr>
        <w:tc>
          <w:tcPr>
            <w:tcW w:w="709" w:type="dxa"/>
            <w:shd w:val="clear" w:color="000000" w:fill="357DBD"/>
            <w:hideMark/>
          </w:tcPr>
          <w:p w14:paraId="4E5282A1" w14:textId="77777777" w:rsidR="000C1B20" w:rsidRPr="00154B20" w:rsidRDefault="000C1B20" w:rsidP="000C1B20">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Ítems</w:t>
            </w:r>
          </w:p>
        </w:tc>
        <w:tc>
          <w:tcPr>
            <w:tcW w:w="3309" w:type="dxa"/>
            <w:shd w:val="clear" w:color="000000" w:fill="357DBD"/>
            <w:hideMark/>
          </w:tcPr>
          <w:p w14:paraId="4E6A45EF" w14:textId="77777777" w:rsidR="000C1B20" w:rsidRPr="00154B20" w:rsidRDefault="000C1B20" w:rsidP="000C1B20">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Ganador</w:t>
            </w:r>
          </w:p>
        </w:tc>
        <w:tc>
          <w:tcPr>
            <w:tcW w:w="1652" w:type="dxa"/>
            <w:shd w:val="clear" w:color="000000" w:fill="357DBD"/>
            <w:hideMark/>
          </w:tcPr>
          <w:p w14:paraId="5E09CDCB" w14:textId="77777777" w:rsidR="000C1B20" w:rsidRPr="00154B20" w:rsidRDefault="000C1B20" w:rsidP="000C1B20">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 xml:space="preserve">Localidad </w:t>
            </w:r>
          </w:p>
        </w:tc>
      </w:tr>
      <w:tr w:rsidR="000C1B20" w:rsidRPr="00154B20" w14:paraId="3A6C887D" w14:textId="77777777" w:rsidTr="005D6B08">
        <w:trPr>
          <w:trHeight w:val="416"/>
          <w:jc w:val="center"/>
        </w:trPr>
        <w:tc>
          <w:tcPr>
            <w:tcW w:w="709" w:type="dxa"/>
            <w:shd w:val="clear" w:color="000000" w:fill="EEEEEC"/>
            <w:hideMark/>
          </w:tcPr>
          <w:p w14:paraId="6F6B80E3"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w:t>
            </w:r>
          </w:p>
        </w:tc>
        <w:tc>
          <w:tcPr>
            <w:tcW w:w="3309" w:type="dxa"/>
            <w:shd w:val="clear" w:color="000000" w:fill="EEEEEC"/>
            <w:hideMark/>
          </w:tcPr>
          <w:p w14:paraId="0A3C86FE"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AGRUPACIÓN LA PRIMERA PUERTA</w:t>
            </w:r>
          </w:p>
        </w:tc>
        <w:tc>
          <w:tcPr>
            <w:tcW w:w="1652" w:type="dxa"/>
            <w:shd w:val="clear" w:color="000000" w:fill="EEEEEC"/>
            <w:hideMark/>
          </w:tcPr>
          <w:p w14:paraId="4F1381EF"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Antonio Nariño</w:t>
            </w:r>
          </w:p>
        </w:tc>
      </w:tr>
      <w:tr w:rsidR="000C1B20" w:rsidRPr="00154B20" w14:paraId="00ADB78D" w14:textId="77777777" w:rsidTr="005D6B08">
        <w:trPr>
          <w:trHeight w:val="266"/>
          <w:jc w:val="center"/>
        </w:trPr>
        <w:tc>
          <w:tcPr>
            <w:tcW w:w="709" w:type="dxa"/>
            <w:shd w:val="clear" w:color="000000" w:fill="FFFFFF"/>
            <w:hideMark/>
          </w:tcPr>
          <w:p w14:paraId="70BCF501"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2</w:t>
            </w:r>
          </w:p>
        </w:tc>
        <w:tc>
          <w:tcPr>
            <w:tcW w:w="3309" w:type="dxa"/>
            <w:shd w:val="clear" w:color="000000" w:fill="FFFFFF"/>
            <w:hideMark/>
          </w:tcPr>
          <w:p w14:paraId="1C102026"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GOLPE DE BARRIO</w:t>
            </w:r>
          </w:p>
        </w:tc>
        <w:tc>
          <w:tcPr>
            <w:tcW w:w="1652" w:type="dxa"/>
            <w:shd w:val="clear" w:color="000000" w:fill="FFFFFF"/>
            <w:hideMark/>
          </w:tcPr>
          <w:p w14:paraId="31AE2427"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Bosa</w:t>
            </w:r>
          </w:p>
        </w:tc>
      </w:tr>
      <w:tr w:rsidR="000C1B20" w:rsidRPr="00154B20" w14:paraId="0C94A24E" w14:textId="77777777" w:rsidTr="005D6B08">
        <w:trPr>
          <w:trHeight w:val="284"/>
          <w:jc w:val="center"/>
        </w:trPr>
        <w:tc>
          <w:tcPr>
            <w:tcW w:w="709" w:type="dxa"/>
            <w:shd w:val="clear" w:color="000000" w:fill="EEEEEC"/>
            <w:hideMark/>
          </w:tcPr>
          <w:p w14:paraId="2367455C"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3</w:t>
            </w:r>
          </w:p>
        </w:tc>
        <w:tc>
          <w:tcPr>
            <w:tcW w:w="3309" w:type="dxa"/>
            <w:shd w:val="clear" w:color="000000" w:fill="EEEEEC"/>
            <w:hideMark/>
          </w:tcPr>
          <w:p w14:paraId="4BDCA98C"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GUARDIANES DE MI PARQUE</w:t>
            </w:r>
          </w:p>
        </w:tc>
        <w:tc>
          <w:tcPr>
            <w:tcW w:w="1652" w:type="dxa"/>
            <w:shd w:val="clear" w:color="000000" w:fill="EEEEEC"/>
            <w:hideMark/>
          </w:tcPr>
          <w:p w14:paraId="6B613E01"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Kennedy</w:t>
            </w:r>
          </w:p>
        </w:tc>
      </w:tr>
      <w:tr w:rsidR="000C1B20" w:rsidRPr="00154B20" w14:paraId="2448E6EF" w14:textId="77777777" w:rsidTr="005D6B08">
        <w:trPr>
          <w:trHeight w:val="900"/>
          <w:jc w:val="center"/>
        </w:trPr>
        <w:tc>
          <w:tcPr>
            <w:tcW w:w="709" w:type="dxa"/>
            <w:shd w:val="clear" w:color="000000" w:fill="FFFFFF"/>
            <w:hideMark/>
          </w:tcPr>
          <w:p w14:paraId="3D233A37"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4</w:t>
            </w:r>
          </w:p>
        </w:tc>
        <w:tc>
          <w:tcPr>
            <w:tcW w:w="3309" w:type="dxa"/>
            <w:shd w:val="clear" w:color="000000" w:fill="FFFFFF"/>
            <w:hideMark/>
          </w:tcPr>
          <w:p w14:paraId="0B7D2C72"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UNIÓN TEMPORAL CORPORACIÓN CULTURAL TEATRO EMPLUMADO Y BUGANVILLE TEATRO</w:t>
            </w:r>
          </w:p>
        </w:tc>
        <w:tc>
          <w:tcPr>
            <w:tcW w:w="1652" w:type="dxa"/>
            <w:shd w:val="clear" w:color="000000" w:fill="FFFFFF"/>
            <w:hideMark/>
          </w:tcPr>
          <w:p w14:paraId="5C1ECA6F"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San Cristóbal</w:t>
            </w:r>
          </w:p>
        </w:tc>
      </w:tr>
      <w:tr w:rsidR="000C1B20" w:rsidRPr="00154B20" w14:paraId="62F70328" w14:textId="77777777" w:rsidTr="005D6B08">
        <w:trPr>
          <w:trHeight w:val="216"/>
          <w:jc w:val="center"/>
        </w:trPr>
        <w:tc>
          <w:tcPr>
            <w:tcW w:w="709" w:type="dxa"/>
            <w:shd w:val="clear" w:color="000000" w:fill="EEEEEC"/>
            <w:hideMark/>
          </w:tcPr>
          <w:p w14:paraId="1BD013CD"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5</w:t>
            </w:r>
          </w:p>
        </w:tc>
        <w:tc>
          <w:tcPr>
            <w:tcW w:w="3309" w:type="dxa"/>
            <w:shd w:val="clear" w:color="000000" w:fill="EEEEEC"/>
            <w:hideMark/>
          </w:tcPr>
          <w:p w14:paraId="18946310"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SUEÑOS DE LIBERTAD</w:t>
            </w:r>
          </w:p>
        </w:tc>
        <w:tc>
          <w:tcPr>
            <w:tcW w:w="1652" w:type="dxa"/>
            <w:shd w:val="clear" w:color="000000" w:fill="EEEEEC"/>
            <w:hideMark/>
          </w:tcPr>
          <w:p w14:paraId="0FA90A26"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Fontibón</w:t>
            </w:r>
          </w:p>
        </w:tc>
      </w:tr>
      <w:tr w:rsidR="000C1B20" w:rsidRPr="00154B20" w14:paraId="3060F330" w14:textId="77777777" w:rsidTr="005D6B08">
        <w:trPr>
          <w:trHeight w:val="450"/>
          <w:jc w:val="center"/>
        </w:trPr>
        <w:tc>
          <w:tcPr>
            <w:tcW w:w="709" w:type="dxa"/>
            <w:shd w:val="clear" w:color="000000" w:fill="FFFFFF"/>
            <w:hideMark/>
          </w:tcPr>
          <w:p w14:paraId="39410DF1"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6</w:t>
            </w:r>
          </w:p>
        </w:tc>
        <w:tc>
          <w:tcPr>
            <w:tcW w:w="3309" w:type="dxa"/>
            <w:shd w:val="clear" w:color="000000" w:fill="FFFFFF"/>
            <w:hideMark/>
          </w:tcPr>
          <w:p w14:paraId="0FC0AC6C"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GRUPO CAPOEIRA ANGOLA VOLTA DO MUNDO</w:t>
            </w:r>
          </w:p>
        </w:tc>
        <w:tc>
          <w:tcPr>
            <w:tcW w:w="1652" w:type="dxa"/>
            <w:shd w:val="clear" w:color="000000" w:fill="FFFFFF"/>
            <w:hideMark/>
          </w:tcPr>
          <w:p w14:paraId="6DA364DA"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Teusaquillo</w:t>
            </w:r>
          </w:p>
        </w:tc>
      </w:tr>
      <w:tr w:rsidR="000C1B20" w:rsidRPr="00154B20" w14:paraId="1D9DB9D4" w14:textId="77777777" w:rsidTr="005D6B08">
        <w:trPr>
          <w:trHeight w:val="368"/>
          <w:jc w:val="center"/>
        </w:trPr>
        <w:tc>
          <w:tcPr>
            <w:tcW w:w="709" w:type="dxa"/>
            <w:shd w:val="clear" w:color="000000" w:fill="EEEEEC"/>
            <w:hideMark/>
          </w:tcPr>
          <w:p w14:paraId="125E32CF"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7</w:t>
            </w:r>
          </w:p>
        </w:tc>
        <w:tc>
          <w:tcPr>
            <w:tcW w:w="3309" w:type="dxa"/>
            <w:shd w:val="clear" w:color="000000" w:fill="EEEEEC"/>
            <w:hideMark/>
          </w:tcPr>
          <w:p w14:paraId="42CFF5C8"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EXPRESIONES</w:t>
            </w:r>
          </w:p>
        </w:tc>
        <w:tc>
          <w:tcPr>
            <w:tcW w:w="1652" w:type="dxa"/>
            <w:shd w:val="clear" w:color="000000" w:fill="EEEEEC"/>
            <w:hideMark/>
          </w:tcPr>
          <w:p w14:paraId="3F14D78B"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Suba</w:t>
            </w:r>
          </w:p>
        </w:tc>
      </w:tr>
      <w:tr w:rsidR="000C1B20" w:rsidRPr="00154B20" w14:paraId="53D92287" w14:textId="77777777" w:rsidTr="005D6B08">
        <w:trPr>
          <w:trHeight w:val="274"/>
          <w:jc w:val="center"/>
        </w:trPr>
        <w:tc>
          <w:tcPr>
            <w:tcW w:w="709" w:type="dxa"/>
            <w:shd w:val="clear" w:color="000000" w:fill="FFFFFF"/>
            <w:hideMark/>
          </w:tcPr>
          <w:p w14:paraId="46EEB4AF"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8</w:t>
            </w:r>
          </w:p>
        </w:tc>
        <w:tc>
          <w:tcPr>
            <w:tcW w:w="3309" w:type="dxa"/>
            <w:shd w:val="clear" w:color="000000" w:fill="FFFFFF"/>
            <w:hideMark/>
          </w:tcPr>
          <w:p w14:paraId="4E968008"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CAMELIA AGRUPAR ARTE</w:t>
            </w:r>
          </w:p>
        </w:tc>
        <w:tc>
          <w:tcPr>
            <w:tcW w:w="1652" w:type="dxa"/>
            <w:shd w:val="clear" w:color="000000" w:fill="FFFFFF"/>
            <w:hideMark/>
          </w:tcPr>
          <w:p w14:paraId="7EBA804E"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Puente Aranda</w:t>
            </w:r>
          </w:p>
        </w:tc>
      </w:tr>
      <w:tr w:rsidR="000C1B20" w:rsidRPr="00154B20" w14:paraId="65EF235C" w14:textId="77777777" w:rsidTr="005D6B08">
        <w:trPr>
          <w:trHeight w:val="450"/>
          <w:jc w:val="center"/>
        </w:trPr>
        <w:tc>
          <w:tcPr>
            <w:tcW w:w="709" w:type="dxa"/>
            <w:shd w:val="clear" w:color="000000" w:fill="EEEEEC"/>
            <w:hideMark/>
          </w:tcPr>
          <w:p w14:paraId="4C0E67FD"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9</w:t>
            </w:r>
          </w:p>
        </w:tc>
        <w:tc>
          <w:tcPr>
            <w:tcW w:w="3309" w:type="dxa"/>
            <w:shd w:val="clear" w:color="000000" w:fill="EEEEEC"/>
            <w:hideMark/>
          </w:tcPr>
          <w:p w14:paraId="5FB831AB"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LA SOMBRA DE LAS MASCARAS</w:t>
            </w:r>
          </w:p>
        </w:tc>
        <w:tc>
          <w:tcPr>
            <w:tcW w:w="1652" w:type="dxa"/>
            <w:shd w:val="clear" w:color="000000" w:fill="EEEEEC"/>
            <w:hideMark/>
          </w:tcPr>
          <w:p w14:paraId="38566861"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Engativá</w:t>
            </w:r>
          </w:p>
        </w:tc>
      </w:tr>
      <w:tr w:rsidR="000C1B20" w:rsidRPr="00154B20" w14:paraId="34B4DF05" w14:textId="77777777" w:rsidTr="005D6B08">
        <w:trPr>
          <w:trHeight w:val="256"/>
          <w:jc w:val="center"/>
        </w:trPr>
        <w:tc>
          <w:tcPr>
            <w:tcW w:w="709" w:type="dxa"/>
            <w:shd w:val="clear" w:color="000000" w:fill="FFFFFF"/>
            <w:hideMark/>
          </w:tcPr>
          <w:p w14:paraId="222C5D43"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10</w:t>
            </w:r>
          </w:p>
        </w:tc>
        <w:tc>
          <w:tcPr>
            <w:tcW w:w="3309" w:type="dxa"/>
            <w:shd w:val="clear" w:color="000000" w:fill="FFFFFF"/>
            <w:hideMark/>
          </w:tcPr>
          <w:p w14:paraId="1B0288D7"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ENBICIADOS POR BOGOTA</w:t>
            </w:r>
          </w:p>
        </w:tc>
        <w:tc>
          <w:tcPr>
            <w:tcW w:w="1652" w:type="dxa"/>
            <w:shd w:val="clear" w:color="000000" w:fill="FFFFFF"/>
            <w:hideMark/>
          </w:tcPr>
          <w:p w14:paraId="4B486E1B"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Tunjuelito</w:t>
            </w:r>
          </w:p>
        </w:tc>
      </w:tr>
    </w:tbl>
    <w:p w14:paraId="19DC9B29" w14:textId="77777777" w:rsidR="002343A0" w:rsidRPr="00DC53A2" w:rsidRDefault="002343A0" w:rsidP="002343A0">
      <w:pPr>
        <w:jc w:val="center"/>
        <w:rPr>
          <w:b/>
          <w:bCs/>
          <w:color w:val="000000"/>
          <w:sz w:val="22"/>
          <w:szCs w:val="22"/>
        </w:rPr>
      </w:pPr>
    </w:p>
    <w:p w14:paraId="3F392D4A" w14:textId="77777777" w:rsidR="002343A0" w:rsidRPr="00DC53A2" w:rsidRDefault="002343A0" w:rsidP="002343A0">
      <w:pPr>
        <w:jc w:val="both"/>
        <w:rPr>
          <w:b/>
          <w:bCs/>
          <w:color w:val="000000"/>
          <w:sz w:val="22"/>
          <w:szCs w:val="22"/>
        </w:rPr>
      </w:pPr>
      <w:r w:rsidRPr="00DC53A2">
        <w:rPr>
          <w:b/>
          <w:bCs/>
          <w:color w:val="000000"/>
          <w:sz w:val="22"/>
          <w:szCs w:val="22"/>
        </w:rPr>
        <w:t xml:space="preserve">Beca Comunidades Creativas: </w:t>
      </w:r>
    </w:p>
    <w:p w14:paraId="0F8B4EF8" w14:textId="63B79788" w:rsidR="002343A0" w:rsidRPr="00DC53A2" w:rsidRDefault="002343A0" w:rsidP="002343A0">
      <w:pPr>
        <w:jc w:val="both"/>
        <w:rPr>
          <w:b/>
          <w:bCs/>
          <w:color w:val="000000"/>
          <w:sz w:val="22"/>
          <w:szCs w:val="22"/>
        </w:rPr>
      </w:pPr>
    </w:p>
    <w:p w14:paraId="64D2F1D0" w14:textId="08AD9F94" w:rsidR="005D6B08" w:rsidRPr="00DC53A2" w:rsidRDefault="005D6B08" w:rsidP="005D6B08">
      <w:pPr>
        <w:jc w:val="both"/>
        <w:rPr>
          <w:rFonts w:eastAsia="Times New Roman"/>
          <w:color w:val="000000"/>
          <w:sz w:val="22"/>
          <w:szCs w:val="22"/>
          <w:lang w:eastAsia="es-ES" w:bidi="es-ES"/>
        </w:rPr>
      </w:pPr>
      <w:r w:rsidRPr="00DC53A2">
        <w:rPr>
          <w:rFonts w:eastAsia="Times New Roman"/>
          <w:color w:val="000000"/>
          <w:sz w:val="22"/>
          <w:szCs w:val="22"/>
          <w:lang w:eastAsia="es-ES" w:bidi="es-ES"/>
        </w:rPr>
        <w:t xml:space="preserve">A continuación, se detalla el listado de localidades inscritas:   </w:t>
      </w:r>
    </w:p>
    <w:p w14:paraId="153D1ECA" w14:textId="77777777" w:rsidR="005D6B08" w:rsidRPr="00DC53A2" w:rsidRDefault="005D6B08" w:rsidP="002343A0">
      <w:pPr>
        <w:jc w:val="both"/>
        <w:rPr>
          <w:b/>
          <w:bCs/>
          <w:color w:val="000000"/>
          <w:sz w:val="22"/>
          <w:szCs w:val="22"/>
        </w:rPr>
      </w:pPr>
    </w:p>
    <w:p w14:paraId="6E6146D3" w14:textId="77777777" w:rsidR="002343A0" w:rsidRPr="00DC53A2" w:rsidRDefault="002343A0" w:rsidP="00EB37CB">
      <w:pPr>
        <w:widowControl/>
        <w:numPr>
          <w:ilvl w:val="0"/>
          <w:numId w:val="2"/>
        </w:numPr>
        <w:jc w:val="both"/>
        <w:rPr>
          <w:rFonts w:eastAsia="Arial"/>
          <w:sz w:val="22"/>
          <w:szCs w:val="22"/>
          <w:lang w:val="es-CO"/>
        </w:rPr>
      </w:pPr>
      <w:r w:rsidRPr="00DC53A2">
        <w:rPr>
          <w:rFonts w:eastAsia="Arial"/>
          <w:sz w:val="22"/>
          <w:szCs w:val="22"/>
          <w:lang w:val="es-CO"/>
        </w:rPr>
        <w:t>Antonio Nariño</w:t>
      </w:r>
    </w:p>
    <w:p w14:paraId="24E6F87A" w14:textId="77777777" w:rsidR="002343A0" w:rsidRPr="00DC53A2" w:rsidRDefault="002343A0" w:rsidP="00EB37CB">
      <w:pPr>
        <w:widowControl/>
        <w:numPr>
          <w:ilvl w:val="0"/>
          <w:numId w:val="2"/>
        </w:numPr>
        <w:jc w:val="both"/>
        <w:rPr>
          <w:rFonts w:eastAsia="Arial"/>
          <w:sz w:val="22"/>
          <w:szCs w:val="22"/>
          <w:lang w:val="es-CO"/>
        </w:rPr>
      </w:pPr>
      <w:r w:rsidRPr="00DC53A2">
        <w:rPr>
          <w:rFonts w:eastAsia="Arial"/>
          <w:sz w:val="22"/>
          <w:szCs w:val="22"/>
          <w:lang w:val="es-CO"/>
        </w:rPr>
        <w:t>Barrios Unidos</w:t>
      </w:r>
    </w:p>
    <w:p w14:paraId="4BD7227B" w14:textId="77777777" w:rsidR="002343A0" w:rsidRPr="00DC53A2" w:rsidRDefault="002343A0" w:rsidP="00EB37CB">
      <w:pPr>
        <w:widowControl/>
        <w:numPr>
          <w:ilvl w:val="0"/>
          <w:numId w:val="2"/>
        </w:numPr>
        <w:jc w:val="both"/>
        <w:rPr>
          <w:rFonts w:eastAsia="Arial"/>
          <w:sz w:val="22"/>
          <w:szCs w:val="22"/>
          <w:lang w:val="es-CO"/>
        </w:rPr>
      </w:pPr>
      <w:r w:rsidRPr="00DC53A2">
        <w:rPr>
          <w:rFonts w:eastAsia="Arial"/>
          <w:sz w:val="22"/>
          <w:szCs w:val="22"/>
          <w:lang w:val="es-CO"/>
        </w:rPr>
        <w:t>Engativá</w:t>
      </w:r>
    </w:p>
    <w:p w14:paraId="1752B170" w14:textId="77777777" w:rsidR="002343A0" w:rsidRPr="00DC53A2" w:rsidRDefault="002343A0" w:rsidP="00EB37CB">
      <w:pPr>
        <w:widowControl/>
        <w:numPr>
          <w:ilvl w:val="0"/>
          <w:numId w:val="2"/>
        </w:numPr>
        <w:jc w:val="both"/>
        <w:rPr>
          <w:rFonts w:eastAsia="Arial"/>
          <w:sz w:val="22"/>
          <w:szCs w:val="22"/>
          <w:lang w:val="es-CO"/>
        </w:rPr>
      </w:pPr>
      <w:r w:rsidRPr="00DC53A2">
        <w:rPr>
          <w:rFonts w:eastAsia="Arial"/>
          <w:sz w:val="22"/>
          <w:szCs w:val="22"/>
          <w:lang w:val="es-CO"/>
        </w:rPr>
        <w:t>Fontibón</w:t>
      </w:r>
    </w:p>
    <w:p w14:paraId="5A6DC69D" w14:textId="77777777" w:rsidR="002343A0" w:rsidRPr="00DC53A2" w:rsidRDefault="002343A0" w:rsidP="00EB37CB">
      <w:pPr>
        <w:widowControl/>
        <w:numPr>
          <w:ilvl w:val="0"/>
          <w:numId w:val="2"/>
        </w:numPr>
        <w:jc w:val="both"/>
        <w:rPr>
          <w:rFonts w:eastAsia="Arial"/>
          <w:sz w:val="22"/>
          <w:szCs w:val="22"/>
          <w:lang w:val="es-CO"/>
        </w:rPr>
      </w:pPr>
      <w:r w:rsidRPr="00DC53A2">
        <w:rPr>
          <w:rFonts w:eastAsia="Arial"/>
          <w:sz w:val="22"/>
          <w:szCs w:val="22"/>
          <w:lang w:val="es-CO"/>
        </w:rPr>
        <w:t>La Candelaria</w:t>
      </w:r>
    </w:p>
    <w:p w14:paraId="40696654" w14:textId="77777777" w:rsidR="002343A0" w:rsidRPr="00DC53A2" w:rsidRDefault="002343A0" w:rsidP="00EB37CB">
      <w:pPr>
        <w:widowControl/>
        <w:numPr>
          <w:ilvl w:val="0"/>
          <w:numId w:val="2"/>
        </w:numPr>
        <w:jc w:val="both"/>
        <w:rPr>
          <w:rFonts w:eastAsia="Arial"/>
          <w:sz w:val="22"/>
          <w:szCs w:val="22"/>
          <w:lang w:val="es-CO"/>
        </w:rPr>
      </w:pPr>
      <w:r w:rsidRPr="00DC53A2">
        <w:rPr>
          <w:rFonts w:eastAsia="Arial"/>
          <w:sz w:val="22"/>
          <w:szCs w:val="22"/>
          <w:lang w:val="es-CO"/>
        </w:rPr>
        <w:lastRenderedPageBreak/>
        <w:t>Los Mártires</w:t>
      </w:r>
    </w:p>
    <w:p w14:paraId="26877092" w14:textId="77777777" w:rsidR="002343A0" w:rsidRPr="00DC53A2" w:rsidRDefault="002343A0" w:rsidP="00EB37CB">
      <w:pPr>
        <w:widowControl/>
        <w:numPr>
          <w:ilvl w:val="0"/>
          <w:numId w:val="2"/>
        </w:numPr>
        <w:jc w:val="both"/>
        <w:rPr>
          <w:rFonts w:eastAsia="Arial"/>
          <w:sz w:val="22"/>
          <w:szCs w:val="22"/>
          <w:lang w:val="es-CO"/>
        </w:rPr>
      </w:pPr>
      <w:r w:rsidRPr="00DC53A2">
        <w:rPr>
          <w:rFonts w:eastAsia="Arial"/>
          <w:sz w:val="22"/>
          <w:szCs w:val="22"/>
          <w:lang w:val="es-CO"/>
        </w:rPr>
        <w:t>Teusaquillo</w:t>
      </w:r>
    </w:p>
    <w:p w14:paraId="34F65287" w14:textId="77777777" w:rsidR="002343A0" w:rsidRPr="00DC53A2" w:rsidRDefault="002343A0" w:rsidP="00EB37CB">
      <w:pPr>
        <w:widowControl/>
        <w:numPr>
          <w:ilvl w:val="0"/>
          <w:numId w:val="2"/>
        </w:numPr>
        <w:jc w:val="both"/>
        <w:rPr>
          <w:rFonts w:eastAsia="Arial"/>
          <w:sz w:val="22"/>
          <w:szCs w:val="22"/>
          <w:lang w:val="es-CO"/>
        </w:rPr>
      </w:pPr>
      <w:r w:rsidRPr="00DC53A2">
        <w:rPr>
          <w:rFonts w:eastAsia="Arial"/>
          <w:sz w:val="22"/>
          <w:szCs w:val="22"/>
          <w:lang w:val="es-CO"/>
        </w:rPr>
        <w:t>Tunjuelito</w:t>
      </w:r>
    </w:p>
    <w:p w14:paraId="68C8D570" w14:textId="77777777" w:rsidR="000C2A9C" w:rsidRPr="00DC53A2" w:rsidRDefault="000C2A9C" w:rsidP="000C2A9C">
      <w:pPr>
        <w:widowControl/>
        <w:ind w:left="786"/>
        <w:jc w:val="both"/>
        <w:rPr>
          <w:rFonts w:eastAsia="Arial"/>
          <w:sz w:val="22"/>
          <w:szCs w:val="22"/>
          <w:lang w:val="es-CO"/>
        </w:rPr>
      </w:pPr>
    </w:p>
    <w:p w14:paraId="7BB12611"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De esta Beca se obtuvo la siguiente información:</w:t>
      </w:r>
    </w:p>
    <w:p w14:paraId="560E4818"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p>
    <w:p w14:paraId="7CF0AC8A"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Inscritos: 29</w:t>
      </w:r>
    </w:p>
    <w:p w14:paraId="38181295"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Habilitados: 11</w:t>
      </w:r>
    </w:p>
    <w:p w14:paraId="0E8DC010"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Rechazados: 18</w:t>
      </w:r>
    </w:p>
    <w:p w14:paraId="6F0DE8CC"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Ganadores: 5</w:t>
      </w:r>
    </w:p>
    <w:p w14:paraId="03A8C2CA" w14:textId="77777777" w:rsidR="000C1B20" w:rsidRPr="00DC53A2" w:rsidRDefault="000C1B20" w:rsidP="000C1B20">
      <w:pPr>
        <w:widowControl/>
        <w:suppressAutoHyphens w:val="0"/>
        <w:spacing w:line="259" w:lineRule="auto"/>
        <w:rPr>
          <w:rFonts w:eastAsia="Times New Roman"/>
          <w:color w:val="auto"/>
          <w:sz w:val="22"/>
          <w:szCs w:val="22"/>
          <w:lang w:val="es-CO" w:eastAsia="en-US"/>
        </w:rPr>
      </w:pPr>
    </w:p>
    <w:p w14:paraId="7C45696A" w14:textId="77777777" w:rsidR="000C1B20" w:rsidRPr="00DC53A2" w:rsidRDefault="000C1B20" w:rsidP="000C1B20">
      <w:pPr>
        <w:widowControl/>
        <w:suppressAutoHyphens w:val="0"/>
        <w:spacing w:after="160" w:line="259" w:lineRule="auto"/>
        <w:rPr>
          <w:rFonts w:eastAsia="Times New Roman"/>
          <w:b/>
          <w:color w:val="auto"/>
          <w:sz w:val="22"/>
          <w:szCs w:val="22"/>
          <w:lang w:val="es-CO" w:eastAsia="en-US"/>
        </w:rPr>
      </w:pPr>
      <w:r w:rsidRPr="00DC53A2">
        <w:rPr>
          <w:rFonts w:eastAsia="Times New Roman"/>
          <w:b/>
          <w:color w:val="auto"/>
          <w:sz w:val="22"/>
          <w:szCs w:val="22"/>
          <w:lang w:val="es-CO" w:eastAsia="en-US"/>
        </w:rPr>
        <w:t>Listado de Ganadores:</w:t>
      </w:r>
    </w:p>
    <w:tbl>
      <w:tblPr>
        <w:tblW w:w="5614" w:type="dxa"/>
        <w:jc w:val="center"/>
        <w:tblCellMar>
          <w:left w:w="70" w:type="dxa"/>
          <w:right w:w="70" w:type="dxa"/>
        </w:tblCellMar>
        <w:tblLook w:val="04A0" w:firstRow="1" w:lastRow="0" w:firstColumn="1" w:lastColumn="0" w:noHBand="0" w:noVBand="1"/>
      </w:tblPr>
      <w:tblGrid>
        <w:gridCol w:w="704"/>
        <w:gridCol w:w="3119"/>
        <w:gridCol w:w="1791"/>
      </w:tblGrid>
      <w:tr w:rsidR="000C1B20" w:rsidRPr="00154B20" w14:paraId="2C9397D1" w14:textId="77777777" w:rsidTr="005D6B08">
        <w:trPr>
          <w:trHeight w:val="252"/>
          <w:jc w:val="center"/>
        </w:trPr>
        <w:tc>
          <w:tcPr>
            <w:tcW w:w="704" w:type="dxa"/>
            <w:tcBorders>
              <w:top w:val="single" w:sz="4" w:space="0" w:color="auto"/>
              <w:left w:val="single" w:sz="4" w:space="0" w:color="auto"/>
              <w:bottom w:val="single" w:sz="4" w:space="0" w:color="auto"/>
              <w:right w:val="single" w:sz="4" w:space="0" w:color="auto"/>
            </w:tcBorders>
            <w:shd w:val="clear" w:color="000000" w:fill="357DBD"/>
            <w:hideMark/>
          </w:tcPr>
          <w:p w14:paraId="0DEA03E4" w14:textId="77777777" w:rsidR="000C1B20" w:rsidRPr="00154B20" w:rsidRDefault="000C1B20" w:rsidP="000C1B20">
            <w:pPr>
              <w:widowControl/>
              <w:suppressAutoHyphens w:val="0"/>
              <w:jc w:val="center"/>
              <w:rPr>
                <w:rFonts w:eastAsia="Times New Roman"/>
                <w:b/>
                <w:bCs/>
                <w:color w:val="FFFFFF"/>
                <w:sz w:val="16"/>
                <w:szCs w:val="16"/>
                <w:lang w:val="es-CO" w:eastAsia="es-CO"/>
              </w:rPr>
            </w:pPr>
            <w:bookmarkStart w:id="1" w:name="RANGE!A3:C8"/>
            <w:bookmarkEnd w:id="1"/>
            <w:r w:rsidRPr="00154B20">
              <w:rPr>
                <w:rFonts w:eastAsia="Times New Roman"/>
                <w:b/>
                <w:bCs/>
                <w:color w:val="FFFFFF"/>
                <w:sz w:val="16"/>
                <w:szCs w:val="16"/>
                <w:lang w:val="es-CO" w:eastAsia="es-CO"/>
              </w:rPr>
              <w:t>Ítems</w:t>
            </w:r>
          </w:p>
        </w:tc>
        <w:tc>
          <w:tcPr>
            <w:tcW w:w="3119" w:type="dxa"/>
            <w:tcBorders>
              <w:top w:val="single" w:sz="4" w:space="0" w:color="auto"/>
              <w:left w:val="single" w:sz="4" w:space="0" w:color="auto"/>
              <w:bottom w:val="single" w:sz="4" w:space="0" w:color="auto"/>
              <w:right w:val="single" w:sz="4" w:space="0" w:color="auto"/>
            </w:tcBorders>
            <w:shd w:val="clear" w:color="000000" w:fill="357DBD"/>
            <w:hideMark/>
          </w:tcPr>
          <w:p w14:paraId="65A40962" w14:textId="77777777" w:rsidR="000C1B20" w:rsidRPr="00154B20" w:rsidRDefault="000C1B20" w:rsidP="000C1B20">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Ganador</w:t>
            </w:r>
          </w:p>
        </w:tc>
        <w:tc>
          <w:tcPr>
            <w:tcW w:w="1791" w:type="dxa"/>
            <w:tcBorders>
              <w:top w:val="single" w:sz="4" w:space="0" w:color="auto"/>
              <w:left w:val="single" w:sz="4" w:space="0" w:color="auto"/>
              <w:bottom w:val="single" w:sz="4" w:space="0" w:color="auto"/>
              <w:right w:val="single" w:sz="4" w:space="0" w:color="auto"/>
            </w:tcBorders>
            <w:shd w:val="clear" w:color="000000" w:fill="357DBD"/>
            <w:hideMark/>
          </w:tcPr>
          <w:p w14:paraId="6108E059" w14:textId="77777777" w:rsidR="000C1B20" w:rsidRPr="00154B20" w:rsidRDefault="000C1B20" w:rsidP="000C1B20">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Localidad</w:t>
            </w:r>
          </w:p>
        </w:tc>
      </w:tr>
      <w:tr w:rsidR="000C1B20" w:rsidRPr="00154B20" w14:paraId="43648642" w14:textId="77777777" w:rsidTr="005D6B08">
        <w:trPr>
          <w:trHeight w:val="523"/>
          <w:jc w:val="center"/>
        </w:trPr>
        <w:tc>
          <w:tcPr>
            <w:tcW w:w="704" w:type="dxa"/>
            <w:tcBorders>
              <w:top w:val="single" w:sz="4" w:space="0" w:color="auto"/>
              <w:left w:val="single" w:sz="4" w:space="0" w:color="auto"/>
              <w:bottom w:val="single" w:sz="4" w:space="0" w:color="auto"/>
              <w:right w:val="single" w:sz="4" w:space="0" w:color="auto"/>
            </w:tcBorders>
            <w:shd w:val="clear" w:color="000000" w:fill="EEEEEC"/>
            <w:hideMark/>
          </w:tcPr>
          <w:p w14:paraId="3533EC77"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w:t>
            </w:r>
          </w:p>
        </w:tc>
        <w:tc>
          <w:tcPr>
            <w:tcW w:w="3119" w:type="dxa"/>
            <w:tcBorders>
              <w:top w:val="single" w:sz="4" w:space="0" w:color="auto"/>
              <w:left w:val="nil"/>
              <w:bottom w:val="single" w:sz="4" w:space="0" w:color="auto"/>
              <w:right w:val="single" w:sz="4" w:space="0" w:color="auto"/>
            </w:tcBorders>
            <w:shd w:val="clear" w:color="000000" w:fill="EEEEEC"/>
            <w:hideMark/>
          </w:tcPr>
          <w:p w14:paraId="24036C45"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ESCUELA ARTÍSTICA LOS HIJOS DEL SOL</w:t>
            </w:r>
          </w:p>
        </w:tc>
        <w:tc>
          <w:tcPr>
            <w:tcW w:w="1791" w:type="dxa"/>
            <w:tcBorders>
              <w:top w:val="single" w:sz="4" w:space="0" w:color="auto"/>
              <w:left w:val="nil"/>
              <w:bottom w:val="single" w:sz="4" w:space="0" w:color="auto"/>
              <w:right w:val="single" w:sz="4" w:space="0" w:color="auto"/>
            </w:tcBorders>
            <w:shd w:val="clear" w:color="000000" w:fill="EEEEEC"/>
            <w:hideMark/>
          </w:tcPr>
          <w:p w14:paraId="325D6125"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Tunjuelito</w:t>
            </w:r>
          </w:p>
        </w:tc>
      </w:tr>
      <w:tr w:rsidR="000C1B20" w:rsidRPr="00154B20" w14:paraId="20CD368E" w14:textId="77777777" w:rsidTr="005D6B08">
        <w:trPr>
          <w:trHeight w:val="276"/>
          <w:jc w:val="center"/>
        </w:trPr>
        <w:tc>
          <w:tcPr>
            <w:tcW w:w="704" w:type="dxa"/>
            <w:tcBorders>
              <w:top w:val="nil"/>
              <w:left w:val="single" w:sz="4" w:space="0" w:color="auto"/>
              <w:bottom w:val="single" w:sz="4" w:space="0" w:color="auto"/>
              <w:right w:val="single" w:sz="4" w:space="0" w:color="auto"/>
            </w:tcBorders>
            <w:shd w:val="clear" w:color="000000" w:fill="FFFFFF"/>
            <w:hideMark/>
          </w:tcPr>
          <w:p w14:paraId="027F6633"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2</w:t>
            </w:r>
          </w:p>
        </w:tc>
        <w:tc>
          <w:tcPr>
            <w:tcW w:w="3119" w:type="dxa"/>
            <w:tcBorders>
              <w:top w:val="nil"/>
              <w:left w:val="nil"/>
              <w:bottom w:val="single" w:sz="4" w:space="0" w:color="auto"/>
              <w:right w:val="single" w:sz="4" w:space="0" w:color="auto"/>
            </w:tcBorders>
            <w:shd w:val="clear" w:color="000000" w:fill="FFFFFF"/>
            <w:hideMark/>
          </w:tcPr>
          <w:p w14:paraId="6C806C4B"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DIVERSIDARTE</w:t>
            </w:r>
          </w:p>
        </w:tc>
        <w:tc>
          <w:tcPr>
            <w:tcW w:w="1791" w:type="dxa"/>
            <w:tcBorders>
              <w:top w:val="nil"/>
              <w:left w:val="nil"/>
              <w:bottom w:val="single" w:sz="4" w:space="0" w:color="auto"/>
              <w:right w:val="single" w:sz="4" w:space="0" w:color="auto"/>
            </w:tcBorders>
            <w:shd w:val="clear" w:color="000000" w:fill="FFFFFF"/>
            <w:hideMark/>
          </w:tcPr>
          <w:p w14:paraId="15C77B2D"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La Candelaria</w:t>
            </w:r>
          </w:p>
        </w:tc>
      </w:tr>
      <w:tr w:rsidR="000C1B20" w:rsidRPr="00154B20" w14:paraId="3E17D8D7" w14:textId="77777777" w:rsidTr="005D6B08">
        <w:trPr>
          <w:trHeight w:val="302"/>
          <w:jc w:val="center"/>
        </w:trPr>
        <w:tc>
          <w:tcPr>
            <w:tcW w:w="704" w:type="dxa"/>
            <w:tcBorders>
              <w:top w:val="nil"/>
              <w:left w:val="single" w:sz="4" w:space="0" w:color="auto"/>
              <w:bottom w:val="single" w:sz="4" w:space="0" w:color="auto"/>
              <w:right w:val="single" w:sz="4" w:space="0" w:color="auto"/>
            </w:tcBorders>
            <w:shd w:val="clear" w:color="000000" w:fill="EEEEEC"/>
            <w:hideMark/>
          </w:tcPr>
          <w:p w14:paraId="7BB2AAD1"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3</w:t>
            </w:r>
          </w:p>
        </w:tc>
        <w:tc>
          <w:tcPr>
            <w:tcW w:w="3119" w:type="dxa"/>
            <w:tcBorders>
              <w:top w:val="nil"/>
              <w:left w:val="nil"/>
              <w:bottom w:val="single" w:sz="4" w:space="0" w:color="auto"/>
              <w:right w:val="single" w:sz="4" w:space="0" w:color="auto"/>
            </w:tcBorders>
            <w:shd w:val="clear" w:color="000000" w:fill="EEEEEC"/>
            <w:hideMark/>
          </w:tcPr>
          <w:p w14:paraId="10500DD6"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CINE CAMINANTE</w:t>
            </w:r>
          </w:p>
        </w:tc>
        <w:tc>
          <w:tcPr>
            <w:tcW w:w="1791" w:type="dxa"/>
            <w:tcBorders>
              <w:top w:val="nil"/>
              <w:left w:val="nil"/>
              <w:bottom w:val="single" w:sz="4" w:space="0" w:color="auto"/>
              <w:right w:val="single" w:sz="4" w:space="0" w:color="auto"/>
            </w:tcBorders>
            <w:shd w:val="clear" w:color="000000" w:fill="EEEEEC"/>
            <w:hideMark/>
          </w:tcPr>
          <w:p w14:paraId="6A2F9299"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Engativá</w:t>
            </w:r>
          </w:p>
        </w:tc>
      </w:tr>
      <w:tr w:rsidR="000C1B20" w:rsidRPr="00154B20" w14:paraId="7ABC0566" w14:textId="77777777" w:rsidTr="005D6B08">
        <w:trPr>
          <w:trHeight w:val="252"/>
          <w:jc w:val="center"/>
        </w:trPr>
        <w:tc>
          <w:tcPr>
            <w:tcW w:w="704" w:type="dxa"/>
            <w:tcBorders>
              <w:top w:val="nil"/>
              <w:left w:val="single" w:sz="4" w:space="0" w:color="auto"/>
              <w:bottom w:val="single" w:sz="4" w:space="0" w:color="auto"/>
              <w:right w:val="single" w:sz="4" w:space="0" w:color="auto"/>
            </w:tcBorders>
            <w:shd w:val="clear" w:color="000000" w:fill="FFFFFF"/>
            <w:hideMark/>
          </w:tcPr>
          <w:p w14:paraId="33E6811B"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4</w:t>
            </w:r>
          </w:p>
        </w:tc>
        <w:tc>
          <w:tcPr>
            <w:tcW w:w="3119" w:type="dxa"/>
            <w:tcBorders>
              <w:top w:val="nil"/>
              <w:left w:val="nil"/>
              <w:bottom w:val="single" w:sz="4" w:space="0" w:color="auto"/>
              <w:right w:val="single" w:sz="4" w:space="0" w:color="auto"/>
            </w:tcBorders>
            <w:shd w:val="clear" w:color="000000" w:fill="FFFFFF"/>
            <w:hideMark/>
          </w:tcPr>
          <w:p w14:paraId="2CF3A9D9"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NAMASTE</w:t>
            </w:r>
          </w:p>
        </w:tc>
        <w:tc>
          <w:tcPr>
            <w:tcW w:w="1791" w:type="dxa"/>
            <w:tcBorders>
              <w:top w:val="nil"/>
              <w:left w:val="nil"/>
              <w:bottom w:val="single" w:sz="4" w:space="0" w:color="auto"/>
              <w:right w:val="single" w:sz="4" w:space="0" w:color="auto"/>
            </w:tcBorders>
            <w:shd w:val="clear" w:color="000000" w:fill="FFFFFF"/>
            <w:hideMark/>
          </w:tcPr>
          <w:p w14:paraId="1AC7B6C9"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Barrios Unidos</w:t>
            </w:r>
          </w:p>
        </w:tc>
      </w:tr>
      <w:tr w:rsidR="000C1B20" w:rsidRPr="00154B20" w14:paraId="5077E139" w14:textId="77777777" w:rsidTr="005D6B08">
        <w:trPr>
          <w:trHeight w:val="282"/>
          <w:jc w:val="center"/>
        </w:trPr>
        <w:tc>
          <w:tcPr>
            <w:tcW w:w="704" w:type="dxa"/>
            <w:tcBorders>
              <w:top w:val="nil"/>
              <w:left w:val="single" w:sz="4" w:space="0" w:color="auto"/>
              <w:bottom w:val="single" w:sz="4" w:space="0" w:color="auto"/>
              <w:right w:val="single" w:sz="4" w:space="0" w:color="auto"/>
            </w:tcBorders>
            <w:shd w:val="clear" w:color="000000" w:fill="EEEEEC"/>
            <w:hideMark/>
          </w:tcPr>
          <w:p w14:paraId="1A2805BB"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5</w:t>
            </w:r>
          </w:p>
        </w:tc>
        <w:tc>
          <w:tcPr>
            <w:tcW w:w="3119" w:type="dxa"/>
            <w:tcBorders>
              <w:top w:val="nil"/>
              <w:left w:val="nil"/>
              <w:bottom w:val="single" w:sz="4" w:space="0" w:color="auto"/>
              <w:right w:val="single" w:sz="4" w:space="0" w:color="auto"/>
            </w:tcBorders>
            <w:shd w:val="clear" w:color="000000" w:fill="EEEEEC"/>
            <w:hideMark/>
          </w:tcPr>
          <w:p w14:paraId="0C708B29"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IÑIRIY</w:t>
            </w:r>
          </w:p>
        </w:tc>
        <w:tc>
          <w:tcPr>
            <w:tcW w:w="1791" w:type="dxa"/>
            <w:tcBorders>
              <w:top w:val="nil"/>
              <w:left w:val="nil"/>
              <w:bottom w:val="single" w:sz="4" w:space="0" w:color="auto"/>
              <w:right w:val="single" w:sz="4" w:space="0" w:color="auto"/>
            </w:tcBorders>
            <w:shd w:val="clear" w:color="000000" w:fill="EEEEEC"/>
            <w:hideMark/>
          </w:tcPr>
          <w:p w14:paraId="54976E86" w14:textId="77777777" w:rsidR="000C1B20" w:rsidRPr="00154B20" w:rsidRDefault="000C1B20" w:rsidP="000C1B20">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Engativá</w:t>
            </w:r>
          </w:p>
        </w:tc>
      </w:tr>
    </w:tbl>
    <w:p w14:paraId="220819AE" w14:textId="77777777" w:rsidR="000C1B20" w:rsidRPr="00DC53A2" w:rsidRDefault="000C1B20" w:rsidP="000C1B20">
      <w:pPr>
        <w:widowControl/>
        <w:spacing w:line="312" w:lineRule="auto"/>
        <w:jc w:val="both"/>
        <w:rPr>
          <w:rFonts w:eastAsia="Arial"/>
          <w:sz w:val="22"/>
          <w:szCs w:val="22"/>
          <w:lang w:val="es-CO"/>
        </w:rPr>
      </w:pPr>
    </w:p>
    <w:p w14:paraId="2BCDF71D" w14:textId="22D69236" w:rsidR="002343A0" w:rsidRPr="00DC53A2" w:rsidRDefault="002343A0" w:rsidP="002343A0">
      <w:pPr>
        <w:jc w:val="both"/>
        <w:rPr>
          <w:b/>
          <w:bCs/>
          <w:color w:val="000000"/>
          <w:sz w:val="22"/>
          <w:szCs w:val="22"/>
        </w:rPr>
      </w:pPr>
      <w:r w:rsidRPr="00DC53A2">
        <w:rPr>
          <w:b/>
          <w:bCs/>
          <w:color w:val="000000"/>
          <w:sz w:val="22"/>
          <w:szCs w:val="22"/>
        </w:rPr>
        <w:t>Beca Corredores Culturales y Recreativos:</w:t>
      </w:r>
    </w:p>
    <w:p w14:paraId="1CB3D672" w14:textId="3A368910" w:rsidR="00E25BC6" w:rsidRPr="00DC53A2" w:rsidRDefault="00E25BC6" w:rsidP="002343A0">
      <w:pPr>
        <w:jc w:val="both"/>
        <w:rPr>
          <w:b/>
          <w:bCs/>
          <w:color w:val="000000"/>
          <w:sz w:val="22"/>
          <w:szCs w:val="22"/>
        </w:rPr>
      </w:pPr>
    </w:p>
    <w:p w14:paraId="6250C8B8" w14:textId="77777777" w:rsidR="00E25BC6" w:rsidRPr="00DC53A2" w:rsidRDefault="00E25BC6" w:rsidP="00E25BC6">
      <w:pPr>
        <w:jc w:val="both"/>
        <w:rPr>
          <w:rFonts w:eastAsia="Times New Roman"/>
          <w:color w:val="000000"/>
          <w:sz w:val="22"/>
          <w:szCs w:val="22"/>
          <w:lang w:eastAsia="es-ES" w:bidi="es-ES"/>
        </w:rPr>
      </w:pPr>
      <w:r w:rsidRPr="00DC53A2">
        <w:rPr>
          <w:rFonts w:eastAsia="Times New Roman"/>
          <w:color w:val="000000"/>
          <w:sz w:val="22"/>
          <w:szCs w:val="22"/>
          <w:lang w:eastAsia="es-ES" w:bidi="es-ES"/>
        </w:rPr>
        <w:t xml:space="preserve">A continuación, se detalla el listado de localidades inscritas:   </w:t>
      </w:r>
    </w:p>
    <w:p w14:paraId="178DD147" w14:textId="77777777" w:rsidR="002343A0" w:rsidRPr="00DC53A2" w:rsidRDefault="002343A0" w:rsidP="002343A0">
      <w:pPr>
        <w:jc w:val="both"/>
        <w:rPr>
          <w:b/>
          <w:bCs/>
          <w:color w:val="000000"/>
          <w:sz w:val="22"/>
          <w:szCs w:val="22"/>
        </w:rPr>
      </w:pPr>
    </w:p>
    <w:p w14:paraId="36A25E0C"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Barrios Unidos.</w:t>
      </w:r>
    </w:p>
    <w:p w14:paraId="0DFEB041"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Candelaria – Santafé.</w:t>
      </w:r>
    </w:p>
    <w:p w14:paraId="7EBC626F"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Ciudad Bolívar.</w:t>
      </w:r>
    </w:p>
    <w:p w14:paraId="1C193EB4"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Chapinero.</w:t>
      </w:r>
    </w:p>
    <w:p w14:paraId="0F8734F8"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Fontibón.</w:t>
      </w:r>
    </w:p>
    <w:p w14:paraId="5107BCB3"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Paseo Peatonal de la Carrera Séptima.</w:t>
      </w:r>
    </w:p>
    <w:p w14:paraId="30DEF81E"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Puente Aranda.</w:t>
      </w:r>
    </w:p>
    <w:p w14:paraId="74E16F9C"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Rio Fucha.</w:t>
      </w:r>
    </w:p>
    <w:p w14:paraId="0783B647"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Suba.</w:t>
      </w:r>
    </w:p>
    <w:p w14:paraId="62F465FB"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Usaquén.</w:t>
      </w:r>
    </w:p>
    <w:p w14:paraId="54F9441F" w14:textId="77777777" w:rsidR="002343A0" w:rsidRPr="00DC53A2" w:rsidRDefault="002343A0" w:rsidP="00EB37CB">
      <w:pPr>
        <w:pStyle w:val="Prrafodelista"/>
        <w:numPr>
          <w:ilvl w:val="0"/>
          <w:numId w:val="3"/>
        </w:numPr>
        <w:suppressAutoHyphens/>
        <w:spacing w:after="0" w:line="240" w:lineRule="auto"/>
        <w:contextualSpacing/>
        <w:jc w:val="both"/>
        <w:rPr>
          <w:rFonts w:ascii="Arial" w:eastAsia="Arial" w:hAnsi="Arial" w:cs="Arial"/>
        </w:rPr>
      </w:pPr>
      <w:r w:rsidRPr="00DC53A2">
        <w:rPr>
          <w:rFonts w:ascii="Arial" w:eastAsia="Arial" w:hAnsi="Arial" w:cs="Arial"/>
        </w:rPr>
        <w:t>Usme.</w:t>
      </w:r>
    </w:p>
    <w:p w14:paraId="79B72F5A" w14:textId="77777777" w:rsidR="000C2A9C" w:rsidRPr="00DC53A2" w:rsidRDefault="000C2A9C" w:rsidP="000C2A9C">
      <w:pPr>
        <w:ind w:left="1146"/>
        <w:contextualSpacing/>
        <w:jc w:val="both"/>
        <w:rPr>
          <w:rFonts w:eastAsia="Arial"/>
          <w:sz w:val="22"/>
          <w:szCs w:val="22"/>
        </w:rPr>
      </w:pPr>
    </w:p>
    <w:p w14:paraId="03A08496"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De esta Beca se obtuvo la siguiente información:</w:t>
      </w:r>
    </w:p>
    <w:p w14:paraId="05D6908B" w14:textId="77777777" w:rsidR="00E25BC6" w:rsidRPr="00DC53A2" w:rsidRDefault="00E25BC6" w:rsidP="00B93307">
      <w:pPr>
        <w:widowControl/>
        <w:suppressAutoHyphens w:val="0"/>
        <w:spacing w:line="259" w:lineRule="auto"/>
        <w:rPr>
          <w:rFonts w:eastAsia="Times New Roman"/>
          <w:color w:val="auto"/>
          <w:sz w:val="22"/>
          <w:szCs w:val="22"/>
          <w:lang w:val="es-CO" w:eastAsia="en-US"/>
        </w:rPr>
      </w:pPr>
    </w:p>
    <w:p w14:paraId="400B2FC1" w14:textId="503113EF"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Inscritos: 34</w:t>
      </w:r>
    </w:p>
    <w:p w14:paraId="0833E0F9"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Habilitados: 24</w:t>
      </w:r>
    </w:p>
    <w:p w14:paraId="494A6C79"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lastRenderedPageBreak/>
        <w:t>Rechazados:  10</w:t>
      </w:r>
    </w:p>
    <w:p w14:paraId="47304AC1"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Ganadores: 8</w:t>
      </w:r>
    </w:p>
    <w:p w14:paraId="22B09E10"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p>
    <w:p w14:paraId="6CAC9E62" w14:textId="5E8D38FD" w:rsidR="00B93307" w:rsidRPr="00DC53A2" w:rsidRDefault="00B93307" w:rsidP="00B93307">
      <w:pPr>
        <w:widowControl/>
        <w:suppressAutoHyphens w:val="0"/>
        <w:spacing w:after="160" w:line="259" w:lineRule="auto"/>
        <w:rPr>
          <w:rFonts w:eastAsia="Times New Roman"/>
          <w:b/>
          <w:color w:val="auto"/>
          <w:sz w:val="22"/>
          <w:szCs w:val="22"/>
          <w:lang w:val="es-CO" w:eastAsia="en-US"/>
        </w:rPr>
      </w:pPr>
      <w:r w:rsidRPr="00DC53A2">
        <w:rPr>
          <w:rFonts w:eastAsia="Times New Roman"/>
          <w:b/>
          <w:color w:val="auto"/>
          <w:sz w:val="22"/>
          <w:szCs w:val="22"/>
          <w:lang w:val="es-CO" w:eastAsia="en-US"/>
        </w:rPr>
        <w:t xml:space="preserve">Listado de </w:t>
      </w:r>
      <w:r w:rsidR="00E25BC6" w:rsidRPr="00DC53A2">
        <w:rPr>
          <w:rFonts w:eastAsia="Times New Roman"/>
          <w:b/>
          <w:color w:val="auto"/>
          <w:sz w:val="22"/>
          <w:szCs w:val="22"/>
          <w:lang w:val="es-CO" w:eastAsia="en-US"/>
        </w:rPr>
        <w:t>G</w:t>
      </w:r>
      <w:r w:rsidRPr="00DC53A2">
        <w:rPr>
          <w:rFonts w:eastAsia="Times New Roman"/>
          <w:b/>
          <w:color w:val="auto"/>
          <w:sz w:val="22"/>
          <w:szCs w:val="22"/>
          <w:lang w:val="es-CO" w:eastAsia="en-US"/>
        </w:rPr>
        <w:t>anadores:</w:t>
      </w:r>
    </w:p>
    <w:tbl>
      <w:tblPr>
        <w:tblW w:w="5720" w:type="dxa"/>
        <w:jc w:val="center"/>
        <w:tblCellMar>
          <w:left w:w="70" w:type="dxa"/>
          <w:right w:w="70" w:type="dxa"/>
        </w:tblCellMar>
        <w:tblLook w:val="04A0" w:firstRow="1" w:lastRow="0" w:firstColumn="1" w:lastColumn="0" w:noHBand="0" w:noVBand="1"/>
      </w:tblPr>
      <w:tblGrid>
        <w:gridCol w:w="580"/>
        <w:gridCol w:w="3260"/>
        <w:gridCol w:w="1880"/>
      </w:tblGrid>
      <w:tr w:rsidR="00B93307" w:rsidRPr="00154B20" w14:paraId="6BA28C22" w14:textId="77777777" w:rsidTr="00E25BC6">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357DBD"/>
            <w:hideMark/>
          </w:tcPr>
          <w:p w14:paraId="3544F5E3" w14:textId="77777777" w:rsidR="00B93307" w:rsidRPr="00154B20" w:rsidRDefault="00B93307" w:rsidP="00B93307">
            <w:pPr>
              <w:widowControl/>
              <w:suppressAutoHyphens w:val="0"/>
              <w:jc w:val="center"/>
              <w:rPr>
                <w:rFonts w:eastAsia="Times New Roman"/>
                <w:b/>
                <w:bCs/>
                <w:color w:val="FFFFFF"/>
                <w:sz w:val="16"/>
                <w:szCs w:val="16"/>
                <w:lang w:val="es-CO" w:eastAsia="es-CO"/>
              </w:rPr>
            </w:pPr>
            <w:bookmarkStart w:id="2" w:name="RANGE!A3:C11"/>
            <w:bookmarkEnd w:id="2"/>
            <w:r w:rsidRPr="00154B20">
              <w:rPr>
                <w:rFonts w:eastAsia="Times New Roman"/>
                <w:b/>
                <w:bCs/>
                <w:color w:val="FFFFFF"/>
                <w:sz w:val="16"/>
                <w:szCs w:val="16"/>
                <w:lang w:val="es-CO" w:eastAsia="es-CO"/>
              </w:rPr>
              <w:t>Ítems</w:t>
            </w:r>
          </w:p>
        </w:tc>
        <w:tc>
          <w:tcPr>
            <w:tcW w:w="3260" w:type="dxa"/>
            <w:tcBorders>
              <w:top w:val="single" w:sz="4" w:space="0" w:color="auto"/>
              <w:left w:val="nil"/>
              <w:bottom w:val="single" w:sz="4" w:space="0" w:color="auto"/>
              <w:right w:val="single" w:sz="4" w:space="0" w:color="auto"/>
            </w:tcBorders>
            <w:shd w:val="clear" w:color="000000" w:fill="357DBD"/>
            <w:hideMark/>
          </w:tcPr>
          <w:p w14:paraId="3199C8AD" w14:textId="77777777" w:rsidR="00B93307" w:rsidRPr="00154B20" w:rsidRDefault="00B93307" w:rsidP="00B93307">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Ganador</w:t>
            </w:r>
          </w:p>
        </w:tc>
        <w:tc>
          <w:tcPr>
            <w:tcW w:w="1880" w:type="dxa"/>
            <w:tcBorders>
              <w:top w:val="single" w:sz="4" w:space="0" w:color="auto"/>
              <w:left w:val="nil"/>
              <w:bottom w:val="single" w:sz="4" w:space="0" w:color="auto"/>
              <w:right w:val="single" w:sz="4" w:space="0" w:color="auto"/>
            </w:tcBorders>
            <w:shd w:val="clear" w:color="000000" w:fill="357DBD"/>
            <w:hideMark/>
          </w:tcPr>
          <w:p w14:paraId="73B46C10" w14:textId="77777777" w:rsidR="00B93307" w:rsidRPr="00154B20" w:rsidRDefault="00B93307" w:rsidP="00B93307">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 xml:space="preserve">Localidad </w:t>
            </w:r>
          </w:p>
        </w:tc>
      </w:tr>
      <w:tr w:rsidR="00B93307" w:rsidRPr="00154B20" w14:paraId="73E7424F" w14:textId="77777777" w:rsidTr="00E25BC6">
        <w:trPr>
          <w:trHeight w:val="48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55E6EAF6"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w:t>
            </w:r>
          </w:p>
        </w:tc>
        <w:tc>
          <w:tcPr>
            <w:tcW w:w="3260" w:type="dxa"/>
            <w:tcBorders>
              <w:top w:val="nil"/>
              <w:left w:val="nil"/>
              <w:bottom w:val="single" w:sz="4" w:space="0" w:color="auto"/>
              <w:right w:val="single" w:sz="4" w:space="0" w:color="auto"/>
            </w:tcBorders>
            <w:shd w:val="clear" w:color="000000" w:fill="EEEEEC"/>
            <w:hideMark/>
          </w:tcPr>
          <w:p w14:paraId="16D0CDE4"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COLECTIVO AMBIENTAL CONCIENCIA LIMPIA - CACLI</w:t>
            </w:r>
          </w:p>
        </w:tc>
        <w:tc>
          <w:tcPr>
            <w:tcW w:w="1880" w:type="dxa"/>
            <w:tcBorders>
              <w:top w:val="nil"/>
              <w:left w:val="nil"/>
              <w:bottom w:val="single" w:sz="4" w:space="0" w:color="auto"/>
              <w:right w:val="single" w:sz="4" w:space="0" w:color="auto"/>
            </w:tcBorders>
            <w:shd w:val="clear" w:color="000000" w:fill="EEEEEC"/>
            <w:hideMark/>
          </w:tcPr>
          <w:p w14:paraId="6377543B"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Usme</w:t>
            </w:r>
          </w:p>
        </w:tc>
      </w:tr>
      <w:tr w:rsidR="00B93307" w:rsidRPr="00154B20" w14:paraId="2398590E" w14:textId="77777777" w:rsidTr="00E25BC6">
        <w:trPr>
          <w:trHeight w:val="45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09E7B99A"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2</w:t>
            </w:r>
          </w:p>
        </w:tc>
        <w:tc>
          <w:tcPr>
            <w:tcW w:w="3260" w:type="dxa"/>
            <w:tcBorders>
              <w:top w:val="nil"/>
              <w:left w:val="nil"/>
              <w:bottom w:val="single" w:sz="4" w:space="0" w:color="auto"/>
              <w:right w:val="single" w:sz="4" w:space="0" w:color="auto"/>
            </w:tcBorders>
            <w:shd w:val="clear" w:color="000000" w:fill="FFFFFF"/>
            <w:hideMark/>
          </w:tcPr>
          <w:p w14:paraId="19C807D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FUNDACIÓN HERMANDAD DE LA BUENA GESTIÓN HBG</w:t>
            </w:r>
          </w:p>
        </w:tc>
        <w:tc>
          <w:tcPr>
            <w:tcW w:w="1880" w:type="dxa"/>
            <w:tcBorders>
              <w:top w:val="nil"/>
              <w:left w:val="nil"/>
              <w:bottom w:val="single" w:sz="4" w:space="0" w:color="auto"/>
              <w:right w:val="single" w:sz="4" w:space="0" w:color="auto"/>
            </w:tcBorders>
            <w:shd w:val="clear" w:color="000000" w:fill="FFFFFF"/>
            <w:hideMark/>
          </w:tcPr>
          <w:p w14:paraId="29E0794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Puente Aranda</w:t>
            </w:r>
          </w:p>
        </w:tc>
      </w:tr>
      <w:tr w:rsidR="00B93307" w:rsidRPr="00154B20" w14:paraId="75E0866B"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269D288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3</w:t>
            </w:r>
          </w:p>
        </w:tc>
        <w:tc>
          <w:tcPr>
            <w:tcW w:w="3260" w:type="dxa"/>
            <w:tcBorders>
              <w:top w:val="nil"/>
              <w:left w:val="nil"/>
              <w:bottom w:val="single" w:sz="4" w:space="0" w:color="auto"/>
              <w:right w:val="single" w:sz="4" w:space="0" w:color="auto"/>
            </w:tcBorders>
            <w:shd w:val="clear" w:color="000000" w:fill="EEEEEC"/>
            <w:hideMark/>
          </w:tcPr>
          <w:p w14:paraId="7628B6F4"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FUNDACIÓN KAMWARA</w:t>
            </w:r>
          </w:p>
        </w:tc>
        <w:tc>
          <w:tcPr>
            <w:tcW w:w="1880" w:type="dxa"/>
            <w:tcBorders>
              <w:top w:val="nil"/>
              <w:left w:val="nil"/>
              <w:bottom w:val="single" w:sz="4" w:space="0" w:color="auto"/>
              <w:right w:val="single" w:sz="4" w:space="0" w:color="auto"/>
            </w:tcBorders>
            <w:shd w:val="clear" w:color="000000" w:fill="EEEEEC"/>
            <w:hideMark/>
          </w:tcPr>
          <w:p w14:paraId="12FFAEC5"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Suba</w:t>
            </w:r>
          </w:p>
        </w:tc>
      </w:tr>
      <w:tr w:rsidR="00B93307" w:rsidRPr="00154B20" w14:paraId="08AFB297"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4191A25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4</w:t>
            </w:r>
          </w:p>
        </w:tc>
        <w:tc>
          <w:tcPr>
            <w:tcW w:w="3260" w:type="dxa"/>
            <w:tcBorders>
              <w:top w:val="nil"/>
              <w:left w:val="nil"/>
              <w:bottom w:val="single" w:sz="4" w:space="0" w:color="auto"/>
              <w:right w:val="single" w:sz="4" w:space="0" w:color="auto"/>
            </w:tcBorders>
            <w:shd w:val="clear" w:color="000000" w:fill="FFFFFF"/>
            <w:hideMark/>
          </w:tcPr>
          <w:p w14:paraId="0B0CE98D"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ASOCIACION INTEGRARTE RD</w:t>
            </w:r>
          </w:p>
        </w:tc>
        <w:tc>
          <w:tcPr>
            <w:tcW w:w="1880" w:type="dxa"/>
            <w:tcBorders>
              <w:top w:val="nil"/>
              <w:left w:val="nil"/>
              <w:bottom w:val="single" w:sz="4" w:space="0" w:color="auto"/>
              <w:right w:val="single" w:sz="4" w:space="0" w:color="auto"/>
            </w:tcBorders>
            <w:shd w:val="clear" w:color="000000" w:fill="FFFFFF"/>
            <w:hideMark/>
          </w:tcPr>
          <w:p w14:paraId="09687DD3"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La Candelaria</w:t>
            </w:r>
          </w:p>
        </w:tc>
      </w:tr>
      <w:tr w:rsidR="00B93307" w:rsidRPr="00154B20" w14:paraId="05167394"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5763016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5</w:t>
            </w:r>
          </w:p>
        </w:tc>
        <w:tc>
          <w:tcPr>
            <w:tcW w:w="3260" w:type="dxa"/>
            <w:tcBorders>
              <w:top w:val="nil"/>
              <w:left w:val="nil"/>
              <w:bottom w:val="single" w:sz="4" w:space="0" w:color="auto"/>
              <w:right w:val="single" w:sz="4" w:space="0" w:color="auto"/>
            </w:tcBorders>
            <w:shd w:val="clear" w:color="000000" w:fill="EEEEEC"/>
            <w:hideMark/>
          </w:tcPr>
          <w:p w14:paraId="0C39AF4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CORPORACION CASA CULTURAL CHINUA</w:t>
            </w:r>
          </w:p>
        </w:tc>
        <w:tc>
          <w:tcPr>
            <w:tcW w:w="1880" w:type="dxa"/>
            <w:tcBorders>
              <w:top w:val="nil"/>
              <w:left w:val="nil"/>
              <w:bottom w:val="single" w:sz="4" w:space="0" w:color="auto"/>
              <w:right w:val="single" w:sz="4" w:space="0" w:color="auto"/>
            </w:tcBorders>
            <w:shd w:val="clear" w:color="000000" w:fill="EEEEEC"/>
            <w:hideMark/>
          </w:tcPr>
          <w:p w14:paraId="1C04F42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Puente Aranda</w:t>
            </w:r>
          </w:p>
        </w:tc>
      </w:tr>
      <w:tr w:rsidR="00B93307" w:rsidRPr="00154B20" w14:paraId="5E8DF73A"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495CA339"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6</w:t>
            </w:r>
          </w:p>
        </w:tc>
        <w:tc>
          <w:tcPr>
            <w:tcW w:w="3260" w:type="dxa"/>
            <w:tcBorders>
              <w:top w:val="nil"/>
              <w:left w:val="nil"/>
              <w:bottom w:val="single" w:sz="4" w:space="0" w:color="auto"/>
              <w:right w:val="single" w:sz="4" w:space="0" w:color="auto"/>
            </w:tcBorders>
            <w:shd w:val="clear" w:color="000000" w:fill="FFFFFF"/>
            <w:hideMark/>
          </w:tcPr>
          <w:p w14:paraId="01EE8CDD"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FUNDACION CULTURAL MANIGUA</w:t>
            </w:r>
          </w:p>
        </w:tc>
        <w:tc>
          <w:tcPr>
            <w:tcW w:w="1880" w:type="dxa"/>
            <w:tcBorders>
              <w:top w:val="nil"/>
              <w:left w:val="nil"/>
              <w:bottom w:val="single" w:sz="4" w:space="0" w:color="auto"/>
              <w:right w:val="single" w:sz="4" w:space="0" w:color="auto"/>
            </w:tcBorders>
            <w:shd w:val="clear" w:color="000000" w:fill="FFFFFF"/>
            <w:hideMark/>
          </w:tcPr>
          <w:p w14:paraId="379EB4E1"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Usaquén</w:t>
            </w:r>
          </w:p>
        </w:tc>
      </w:tr>
      <w:tr w:rsidR="00B93307" w:rsidRPr="00154B20" w14:paraId="52DF08F8"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07525499"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7</w:t>
            </w:r>
          </w:p>
        </w:tc>
        <w:tc>
          <w:tcPr>
            <w:tcW w:w="3260" w:type="dxa"/>
            <w:tcBorders>
              <w:top w:val="nil"/>
              <w:left w:val="nil"/>
              <w:bottom w:val="single" w:sz="4" w:space="0" w:color="auto"/>
              <w:right w:val="single" w:sz="4" w:space="0" w:color="auto"/>
            </w:tcBorders>
            <w:shd w:val="clear" w:color="000000" w:fill="EEEEEC"/>
            <w:hideMark/>
          </w:tcPr>
          <w:p w14:paraId="7C8433F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 SEIS MANOS LTDA</w:t>
            </w:r>
          </w:p>
        </w:tc>
        <w:tc>
          <w:tcPr>
            <w:tcW w:w="1880" w:type="dxa"/>
            <w:tcBorders>
              <w:top w:val="nil"/>
              <w:left w:val="nil"/>
              <w:bottom w:val="single" w:sz="4" w:space="0" w:color="auto"/>
              <w:right w:val="single" w:sz="4" w:space="0" w:color="auto"/>
            </w:tcBorders>
            <w:shd w:val="clear" w:color="000000" w:fill="EEEEEC"/>
            <w:hideMark/>
          </w:tcPr>
          <w:p w14:paraId="76CA886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Los Mártires</w:t>
            </w:r>
          </w:p>
        </w:tc>
      </w:tr>
      <w:tr w:rsidR="00B93307" w:rsidRPr="00154B20" w14:paraId="1EB05D06"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5167E53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8</w:t>
            </w:r>
          </w:p>
        </w:tc>
        <w:tc>
          <w:tcPr>
            <w:tcW w:w="3260" w:type="dxa"/>
            <w:tcBorders>
              <w:top w:val="nil"/>
              <w:left w:val="nil"/>
              <w:bottom w:val="single" w:sz="4" w:space="0" w:color="auto"/>
              <w:right w:val="single" w:sz="4" w:space="0" w:color="auto"/>
            </w:tcBorders>
            <w:shd w:val="clear" w:color="000000" w:fill="FFFFFF"/>
            <w:hideMark/>
          </w:tcPr>
          <w:p w14:paraId="19D04D23"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COLECTIVO ARTO ARTE</w:t>
            </w:r>
          </w:p>
        </w:tc>
        <w:tc>
          <w:tcPr>
            <w:tcW w:w="1880" w:type="dxa"/>
            <w:tcBorders>
              <w:top w:val="nil"/>
              <w:left w:val="nil"/>
              <w:bottom w:val="single" w:sz="4" w:space="0" w:color="auto"/>
              <w:right w:val="single" w:sz="4" w:space="0" w:color="auto"/>
            </w:tcBorders>
            <w:shd w:val="clear" w:color="000000" w:fill="FFFFFF"/>
            <w:hideMark/>
          </w:tcPr>
          <w:p w14:paraId="672C045D"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San Cristóbal</w:t>
            </w:r>
          </w:p>
        </w:tc>
      </w:tr>
    </w:tbl>
    <w:p w14:paraId="6EED5E9B" w14:textId="77777777" w:rsidR="000C1B20" w:rsidRPr="00DC53A2" w:rsidRDefault="000C1B20" w:rsidP="000C1B20">
      <w:pPr>
        <w:spacing w:line="312" w:lineRule="auto"/>
        <w:contextualSpacing/>
        <w:jc w:val="both"/>
        <w:rPr>
          <w:rFonts w:eastAsia="Arial"/>
          <w:sz w:val="22"/>
          <w:szCs w:val="22"/>
        </w:rPr>
      </w:pPr>
    </w:p>
    <w:p w14:paraId="23535FB0" w14:textId="4FF001F4" w:rsidR="00B93307" w:rsidRPr="00DC53A2" w:rsidRDefault="00B93307" w:rsidP="00B93307">
      <w:pPr>
        <w:widowControl/>
        <w:suppressAutoHyphens w:val="0"/>
        <w:spacing w:after="160" w:line="259" w:lineRule="auto"/>
        <w:rPr>
          <w:rFonts w:eastAsia="Times New Roman"/>
          <w:b/>
          <w:color w:val="auto"/>
          <w:sz w:val="22"/>
          <w:szCs w:val="22"/>
          <w:lang w:val="es-CO" w:eastAsia="en-US"/>
        </w:rPr>
      </w:pPr>
      <w:r w:rsidRPr="00DC53A2">
        <w:rPr>
          <w:rFonts w:eastAsia="Times New Roman"/>
          <w:b/>
          <w:color w:val="auto"/>
          <w:sz w:val="22"/>
          <w:szCs w:val="22"/>
          <w:lang w:val="es-CO" w:eastAsia="en-US"/>
        </w:rPr>
        <w:t xml:space="preserve">Beca Bogotá Siente la Fiesta </w:t>
      </w:r>
    </w:p>
    <w:p w14:paraId="033C1F89" w14:textId="77777777" w:rsidR="00E25BC6" w:rsidRPr="00DC53A2" w:rsidRDefault="00E25BC6" w:rsidP="00E25BC6">
      <w:pPr>
        <w:jc w:val="both"/>
        <w:rPr>
          <w:rFonts w:eastAsia="Times New Roman"/>
          <w:color w:val="000000"/>
          <w:sz w:val="22"/>
          <w:szCs w:val="22"/>
          <w:lang w:eastAsia="es-ES" w:bidi="es-ES"/>
        </w:rPr>
      </w:pPr>
      <w:r w:rsidRPr="00DC53A2">
        <w:rPr>
          <w:rFonts w:eastAsia="Times New Roman"/>
          <w:color w:val="000000"/>
          <w:sz w:val="22"/>
          <w:szCs w:val="22"/>
          <w:lang w:eastAsia="es-ES" w:bidi="es-ES"/>
        </w:rPr>
        <w:t xml:space="preserve">A continuación, se detalla el listado de localidades inscritas:   </w:t>
      </w:r>
    </w:p>
    <w:p w14:paraId="4587BBCA" w14:textId="34927481" w:rsidR="00E25BC6" w:rsidRPr="00DC53A2" w:rsidRDefault="00E25BC6" w:rsidP="00B93307">
      <w:pPr>
        <w:widowControl/>
        <w:suppressAutoHyphens w:val="0"/>
        <w:spacing w:after="160" w:line="259" w:lineRule="auto"/>
        <w:rPr>
          <w:rFonts w:eastAsia="Times New Roman"/>
          <w:b/>
          <w:color w:val="auto"/>
          <w:sz w:val="22"/>
          <w:szCs w:val="22"/>
          <w:lang w:val="es-CO" w:eastAsia="en-US"/>
        </w:rPr>
      </w:pPr>
    </w:p>
    <w:p w14:paraId="17A74A22" w14:textId="689466F8"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Rafael Uribe Uribe</w:t>
      </w:r>
    </w:p>
    <w:p w14:paraId="07D3BB51" w14:textId="203F1442"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Usaquén</w:t>
      </w:r>
    </w:p>
    <w:p w14:paraId="60C5D868" w14:textId="2EF8EB7D"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Antonio Nariño</w:t>
      </w:r>
    </w:p>
    <w:p w14:paraId="210C00A6" w14:textId="1E6EE724"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San Cristóbal</w:t>
      </w:r>
    </w:p>
    <w:p w14:paraId="6481A53D" w14:textId="1FA6038E"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Los Mártires</w:t>
      </w:r>
    </w:p>
    <w:p w14:paraId="5CACF332" w14:textId="3EE33042"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Barrios Unidos</w:t>
      </w:r>
    </w:p>
    <w:p w14:paraId="71FA9D6D" w14:textId="2CBF2D5E"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Suba</w:t>
      </w:r>
    </w:p>
    <w:p w14:paraId="36765DC0" w14:textId="3D3C3D60"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Kennedy</w:t>
      </w:r>
    </w:p>
    <w:p w14:paraId="75F77207" w14:textId="4B0B57A1"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Fontibón</w:t>
      </w:r>
    </w:p>
    <w:p w14:paraId="30DE6A3C" w14:textId="0D2D8778"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Teusaquillo</w:t>
      </w:r>
    </w:p>
    <w:p w14:paraId="5F9E44A8" w14:textId="26B2C11D"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Chapinero</w:t>
      </w:r>
    </w:p>
    <w:p w14:paraId="55BCB819" w14:textId="32A74A0E"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Santa Fe</w:t>
      </w:r>
    </w:p>
    <w:p w14:paraId="43EF7378" w14:textId="56D0D0BA"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Puente Aranda</w:t>
      </w:r>
    </w:p>
    <w:p w14:paraId="542D9B02" w14:textId="23E46104"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Engativá</w:t>
      </w:r>
    </w:p>
    <w:p w14:paraId="74A08273" w14:textId="0B6A8A15"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Usme</w:t>
      </w:r>
    </w:p>
    <w:p w14:paraId="4CB9771A" w14:textId="114000E1"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La Candelaria</w:t>
      </w:r>
    </w:p>
    <w:p w14:paraId="021B0E12" w14:textId="5F6E6285"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Ciudad Bolívar</w:t>
      </w:r>
    </w:p>
    <w:p w14:paraId="62F7720C" w14:textId="28C67DA8" w:rsidR="00294029" w:rsidRPr="00DC53A2" w:rsidRDefault="00294029" w:rsidP="00EB37CB">
      <w:pPr>
        <w:pStyle w:val="Prrafodelista"/>
        <w:numPr>
          <w:ilvl w:val="0"/>
          <w:numId w:val="8"/>
        </w:numPr>
        <w:spacing w:after="0" w:line="259" w:lineRule="auto"/>
        <w:ind w:left="1401"/>
        <w:rPr>
          <w:rFonts w:ascii="Arial" w:eastAsia="Times New Roman" w:hAnsi="Arial" w:cs="Arial"/>
          <w:color w:val="auto"/>
          <w:lang w:eastAsia="en-US"/>
        </w:rPr>
      </w:pPr>
      <w:r w:rsidRPr="00DC53A2">
        <w:rPr>
          <w:rFonts w:ascii="Arial" w:eastAsia="Times New Roman" w:hAnsi="Arial" w:cs="Arial"/>
          <w:color w:val="auto"/>
          <w:lang w:eastAsia="en-US"/>
        </w:rPr>
        <w:t>Tunjuelito</w:t>
      </w:r>
    </w:p>
    <w:p w14:paraId="478A5F8D" w14:textId="61CF5ABD" w:rsidR="00294029" w:rsidRPr="00DC53A2" w:rsidRDefault="00294029" w:rsidP="00EB37CB">
      <w:pPr>
        <w:pStyle w:val="Prrafodelista"/>
        <w:numPr>
          <w:ilvl w:val="0"/>
          <w:numId w:val="8"/>
        </w:numPr>
        <w:spacing w:after="0" w:line="259" w:lineRule="auto"/>
        <w:ind w:left="1401"/>
        <w:rPr>
          <w:rFonts w:ascii="Arial" w:eastAsia="Times New Roman" w:hAnsi="Arial" w:cs="Arial"/>
          <w:b/>
          <w:color w:val="auto"/>
          <w:lang w:eastAsia="en-US"/>
        </w:rPr>
      </w:pPr>
      <w:r w:rsidRPr="00DC53A2">
        <w:rPr>
          <w:rFonts w:ascii="Arial" w:eastAsia="Times New Roman" w:hAnsi="Arial" w:cs="Arial"/>
          <w:color w:val="auto"/>
          <w:lang w:eastAsia="en-US"/>
        </w:rPr>
        <w:lastRenderedPageBreak/>
        <w:t>Bosa</w:t>
      </w:r>
    </w:p>
    <w:p w14:paraId="2849A8EB" w14:textId="6AD8F427" w:rsidR="00E25BC6" w:rsidRPr="00DC53A2" w:rsidRDefault="00E25BC6" w:rsidP="00294029">
      <w:pPr>
        <w:spacing w:line="259" w:lineRule="auto"/>
        <w:ind w:left="1362"/>
        <w:rPr>
          <w:rFonts w:eastAsia="Times New Roman"/>
          <w:b/>
          <w:color w:val="auto"/>
          <w:sz w:val="22"/>
          <w:szCs w:val="22"/>
          <w:lang w:eastAsia="en-US"/>
        </w:rPr>
      </w:pPr>
    </w:p>
    <w:p w14:paraId="07D2D8FB" w14:textId="77777777" w:rsidR="00E25BC6" w:rsidRPr="00DC53A2" w:rsidRDefault="00E25BC6" w:rsidP="00E25BC6">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De esta Beca se obtuvo la siguiente información:</w:t>
      </w:r>
    </w:p>
    <w:p w14:paraId="508AB4AF"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Inscritos: 50</w:t>
      </w:r>
    </w:p>
    <w:p w14:paraId="74427DEE"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Habilitados: 44</w:t>
      </w:r>
    </w:p>
    <w:p w14:paraId="35E603EE"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Rechazados: 6</w:t>
      </w:r>
    </w:p>
    <w:p w14:paraId="54318DA9"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r w:rsidRPr="00DC53A2">
        <w:rPr>
          <w:rFonts w:eastAsia="Times New Roman"/>
          <w:color w:val="auto"/>
          <w:sz w:val="22"/>
          <w:szCs w:val="22"/>
          <w:lang w:val="es-CO" w:eastAsia="en-US"/>
        </w:rPr>
        <w:t>Ganadores: 20</w:t>
      </w:r>
    </w:p>
    <w:p w14:paraId="0C14822F" w14:textId="77777777" w:rsidR="00B93307" w:rsidRPr="00DC53A2" w:rsidRDefault="00B93307" w:rsidP="00B93307">
      <w:pPr>
        <w:widowControl/>
        <w:suppressAutoHyphens w:val="0"/>
        <w:spacing w:line="259" w:lineRule="auto"/>
        <w:rPr>
          <w:rFonts w:eastAsia="Times New Roman"/>
          <w:color w:val="auto"/>
          <w:sz w:val="22"/>
          <w:szCs w:val="22"/>
          <w:lang w:val="es-CO" w:eastAsia="en-US"/>
        </w:rPr>
      </w:pPr>
    </w:p>
    <w:p w14:paraId="09D30D3C" w14:textId="77777777" w:rsidR="00B93307" w:rsidRPr="00DC53A2" w:rsidRDefault="00B93307" w:rsidP="00B93307">
      <w:pPr>
        <w:widowControl/>
        <w:suppressAutoHyphens w:val="0"/>
        <w:spacing w:after="160" w:line="259" w:lineRule="auto"/>
        <w:rPr>
          <w:rFonts w:eastAsia="Times New Roman"/>
          <w:b/>
          <w:color w:val="auto"/>
          <w:sz w:val="22"/>
          <w:szCs w:val="22"/>
          <w:lang w:val="es-CO" w:eastAsia="en-US"/>
        </w:rPr>
      </w:pPr>
      <w:r w:rsidRPr="00DC53A2">
        <w:rPr>
          <w:rFonts w:eastAsia="Times New Roman"/>
          <w:b/>
          <w:color w:val="auto"/>
          <w:sz w:val="22"/>
          <w:szCs w:val="22"/>
          <w:lang w:val="es-CO" w:eastAsia="en-US"/>
        </w:rPr>
        <w:t>Listado de Ganadores:</w:t>
      </w:r>
    </w:p>
    <w:tbl>
      <w:tblPr>
        <w:tblW w:w="6460" w:type="dxa"/>
        <w:jc w:val="center"/>
        <w:tblCellMar>
          <w:left w:w="70" w:type="dxa"/>
          <w:right w:w="70" w:type="dxa"/>
        </w:tblCellMar>
        <w:tblLook w:val="04A0" w:firstRow="1" w:lastRow="0" w:firstColumn="1" w:lastColumn="0" w:noHBand="0" w:noVBand="1"/>
      </w:tblPr>
      <w:tblGrid>
        <w:gridCol w:w="580"/>
        <w:gridCol w:w="4000"/>
        <w:gridCol w:w="1880"/>
      </w:tblGrid>
      <w:tr w:rsidR="00B93307" w:rsidRPr="00154B20" w14:paraId="3D1A321E" w14:textId="77777777" w:rsidTr="00E25BC6">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000000" w:fill="357DBD"/>
            <w:hideMark/>
          </w:tcPr>
          <w:p w14:paraId="00AF6734" w14:textId="77777777" w:rsidR="00B93307" w:rsidRPr="00154B20" w:rsidRDefault="00B93307" w:rsidP="00B93307">
            <w:pPr>
              <w:widowControl/>
              <w:suppressAutoHyphens w:val="0"/>
              <w:jc w:val="center"/>
              <w:rPr>
                <w:rFonts w:eastAsia="Times New Roman"/>
                <w:b/>
                <w:bCs/>
                <w:color w:val="FFFFFF"/>
                <w:sz w:val="16"/>
                <w:szCs w:val="16"/>
                <w:lang w:val="es-CO" w:eastAsia="es-CO"/>
              </w:rPr>
            </w:pPr>
            <w:bookmarkStart w:id="3" w:name="RANGE!A3:C23"/>
            <w:bookmarkEnd w:id="3"/>
            <w:r w:rsidRPr="00154B20">
              <w:rPr>
                <w:rFonts w:eastAsia="Times New Roman"/>
                <w:b/>
                <w:bCs/>
                <w:color w:val="FFFFFF"/>
                <w:sz w:val="16"/>
                <w:szCs w:val="16"/>
                <w:lang w:val="es-CO" w:eastAsia="es-CO"/>
              </w:rPr>
              <w:t>Ítems</w:t>
            </w:r>
          </w:p>
        </w:tc>
        <w:tc>
          <w:tcPr>
            <w:tcW w:w="4000" w:type="dxa"/>
            <w:tcBorders>
              <w:top w:val="single" w:sz="4" w:space="0" w:color="auto"/>
              <w:left w:val="nil"/>
              <w:bottom w:val="single" w:sz="4" w:space="0" w:color="auto"/>
              <w:right w:val="single" w:sz="4" w:space="0" w:color="auto"/>
            </w:tcBorders>
            <w:shd w:val="clear" w:color="000000" w:fill="357DBD"/>
            <w:hideMark/>
          </w:tcPr>
          <w:p w14:paraId="6416F667" w14:textId="77777777" w:rsidR="00B93307" w:rsidRPr="00154B20" w:rsidRDefault="00B93307" w:rsidP="00B93307">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Participante</w:t>
            </w:r>
          </w:p>
        </w:tc>
        <w:tc>
          <w:tcPr>
            <w:tcW w:w="1880" w:type="dxa"/>
            <w:tcBorders>
              <w:top w:val="single" w:sz="4" w:space="0" w:color="auto"/>
              <w:left w:val="nil"/>
              <w:bottom w:val="single" w:sz="4" w:space="0" w:color="auto"/>
              <w:right w:val="single" w:sz="4" w:space="0" w:color="auto"/>
            </w:tcBorders>
            <w:shd w:val="clear" w:color="000000" w:fill="357DBD"/>
            <w:hideMark/>
          </w:tcPr>
          <w:p w14:paraId="5FF7B651" w14:textId="77777777" w:rsidR="00B93307" w:rsidRPr="00154B20" w:rsidRDefault="00B93307" w:rsidP="00B93307">
            <w:pPr>
              <w:widowControl/>
              <w:suppressAutoHyphens w:val="0"/>
              <w:jc w:val="center"/>
              <w:rPr>
                <w:rFonts w:eastAsia="Times New Roman"/>
                <w:b/>
                <w:bCs/>
                <w:color w:val="FFFFFF"/>
                <w:sz w:val="16"/>
                <w:szCs w:val="16"/>
                <w:lang w:val="es-CO" w:eastAsia="es-CO"/>
              </w:rPr>
            </w:pPr>
            <w:r w:rsidRPr="00154B20">
              <w:rPr>
                <w:rFonts w:eastAsia="Times New Roman"/>
                <w:b/>
                <w:bCs/>
                <w:color w:val="FFFFFF"/>
                <w:sz w:val="16"/>
                <w:szCs w:val="16"/>
                <w:lang w:val="es-CO" w:eastAsia="es-CO"/>
              </w:rPr>
              <w:t xml:space="preserve">Localidad </w:t>
            </w:r>
          </w:p>
        </w:tc>
      </w:tr>
      <w:tr w:rsidR="00B93307" w:rsidRPr="00154B20" w14:paraId="53BD84C2" w14:textId="77777777" w:rsidTr="00E25BC6">
        <w:trPr>
          <w:trHeight w:val="45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310189EF"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w:t>
            </w:r>
          </w:p>
        </w:tc>
        <w:tc>
          <w:tcPr>
            <w:tcW w:w="4000" w:type="dxa"/>
            <w:tcBorders>
              <w:top w:val="nil"/>
              <w:left w:val="nil"/>
              <w:bottom w:val="single" w:sz="4" w:space="0" w:color="auto"/>
              <w:right w:val="single" w:sz="4" w:space="0" w:color="auto"/>
            </w:tcBorders>
            <w:shd w:val="clear" w:color="000000" w:fill="EEEEEC"/>
            <w:hideMark/>
          </w:tcPr>
          <w:p w14:paraId="231551EB"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RED ARTECLUB</w:t>
            </w:r>
          </w:p>
        </w:tc>
        <w:tc>
          <w:tcPr>
            <w:tcW w:w="1880" w:type="dxa"/>
            <w:tcBorders>
              <w:top w:val="nil"/>
              <w:left w:val="nil"/>
              <w:bottom w:val="single" w:sz="4" w:space="0" w:color="auto"/>
              <w:right w:val="single" w:sz="4" w:space="0" w:color="auto"/>
            </w:tcBorders>
            <w:shd w:val="clear" w:color="000000" w:fill="EEEEEC"/>
            <w:hideMark/>
          </w:tcPr>
          <w:p w14:paraId="03F471C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Tunjuelito</w:t>
            </w:r>
          </w:p>
        </w:tc>
      </w:tr>
      <w:tr w:rsidR="00B93307" w:rsidRPr="00154B20" w14:paraId="1FC91288"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289AD96D"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2</w:t>
            </w:r>
          </w:p>
        </w:tc>
        <w:tc>
          <w:tcPr>
            <w:tcW w:w="4000" w:type="dxa"/>
            <w:tcBorders>
              <w:top w:val="nil"/>
              <w:left w:val="nil"/>
              <w:bottom w:val="single" w:sz="4" w:space="0" w:color="auto"/>
              <w:right w:val="single" w:sz="4" w:space="0" w:color="auto"/>
            </w:tcBorders>
            <w:shd w:val="clear" w:color="000000" w:fill="FFFFFF"/>
            <w:hideMark/>
          </w:tcPr>
          <w:p w14:paraId="5793E0FF"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FUNDACIÒN CULTURAL POR AMOR MC</w:t>
            </w:r>
          </w:p>
        </w:tc>
        <w:tc>
          <w:tcPr>
            <w:tcW w:w="1880" w:type="dxa"/>
            <w:tcBorders>
              <w:top w:val="nil"/>
              <w:left w:val="nil"/>
              <w:bottom w:val="single" w:sz="4" w:space="0" w:color="auto"/>
              <w:right w:val="single" w:sz="4" w:space="0" w:color="auto"/>
            </w:tcBorders>
            <w:shd w:val="clear" w:color="000000" w:fill="FFFFFF"/>
            <w:hideMark/>
          </w:tcPr>
          <w:p w14:paraId="5F2B6B8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Engativá</w:t>
            </w:r>
          </w:p>
        </w:tc>
      </w:tr>
      <w:tr w:rsidR="00B93307" w:rsidRPr="00154B20" w14:paraId="21C12DDE"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7FD8A1E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3</w:t>
            </w:r>
          </w:p>
        </w:tc>
        <w:tc>
          <w:tcPr>
            <w:tcW w:w="4000" w:type="dxa"/>
            <w:tcBorders>
              <w:top w:val="nil"/>
              <w:left w:val="nil"/>
              <w:bottom w:val="single" w:sz="4" w:space="0" w:color="auto"/>
              <w:right w:val="single" w:sz="4" w:space="0" w:color="auto"/>
            </w:tcBorders>
            <w:shd w:val="clear" w:color="000000" w:fill="EEEEEC"/>
            <w:hideMark/>
          </w:tcPr>
          <w:p w14:paraId="34C7109A"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FUNDACION VIENTOS DEL SOL (FIVASUA)</w:t>
            </w:r>
          </w:p>
        </w:tc>
        <w:tc>
          <w:tcPr>
            <w:tcW w:w="1880" w:type="dxa"/>
            <w:tcBorders>
              <w:top w:val="nil"/>
              <w:left w:val="nil"/>
              <w:bottom w:val="single" w:sz="4" w:space="0" w:color="auto"/>
              <w:right w:val="single" w:sz="4" w:space="0" w:color="auto"/>
            </w:tcBorders>
            <w:shd w:val="clear" w:color="000000" w:fill="EEEEEC"/>
            <w:hideMark/>
          </w:tcPr>
          <w:p w14:paraId="53D4B21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Antonio Nariño</w:t>
            </w:r>
          </w:p>
        </w:tc>
      </w:tr>
      <w:tr w:rsidR="00B93307" w:rsidRPr="00154B20" w14:paraId="1DFC7EAF"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0B096DC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4</w:t>
            </w:r>
          </w:p>
        </w:tc>
        <w:tc>
          <w:tcPr>
            <w:tcW w:w="4000" w:type="dxa"/>
            <w:tcBorders>
              <w:top w:val="nil"/>
              <w:left w:val="nil"/>
              <w:bottom w:val="single" w:sz="4" w:space="0" w:color="auto"/>
              <w:right w:val="single" w:sz="4" w:space="0" w:color="auto"/>
            </w:tcBorders>
            <w:shd w:val="clear" w:color="000000" w:fill="FFFFFF"/>
            <w:hideMark/>
          </w:tcPr>
          <w:p w14:paraId="03C418E6"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CORPORACIÓN CULTURAL KONTRABÍA</w:t>
            </w:r>
          </w:p>
        </w:tc>
        <w:tc>
          <w:tcPr>
            <w:tcW w:w="1880" w:type="dxa"/>
            <w:tcBorders>
              <w:top w:val="nil"/>
              <w:left w:val="nil"/>
              <w:bottom w:val="single" w:sz="4" w:space="0" w:color="auto"/>
              <w:right w:val="single" w:sz="4" w:space="0" w:color="auto"/>
            </w:tcBorders>
            <w:shd w:val="clear" w:color="000000" w:fill="FFFFFF"/>
            <w:hideMark/>
          </w:tcPr>
          <w:p w14:paraId="14FBE13C"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Rafael Uribe Uribe</w:t>
            </w:r>
          </w:p>
        </w:tc>
      </w:tr>
      <w:tr w:rsidR="00B93307" w:rsidRPr="00154B20" w14:paraId="5320BDA8" w14:textId="77777777" w:rsidTr="00E25BC6">
        <w:trPr>
          <w:trHeight w:val="45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7A94C8C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5</w:t>
            </w:r>
          </w:p>
        </w:tc>
        <w:tc>
          <w:tcPr>
            <w:tcW w:w="4000" w:type="dxa"/>
            <w:tcBorders>
              <w:top w:val="nil"/>
              <w:left w:val="nil"/>
              <w:bottom w:val="single" w:sz="4" w:space="0" w:color="auto"/>
              <w:right w:val="single" w:sz="4" w:space="0" w:color="auto"/>
            </w:tcBorders>
            <w:shd w:val="clear" w:color="000000" w:fill="EEEEEC"/>
            <w:hideMark/>
          </w:tcPr>
          <w:p w14:paraId="38E765E4"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ASOCIACIÓN CULTURAL COLECTIVO TEATRAL LUZ DE LUNA</w:t>
            </w:r>
          </w:p>
        </w:tc>
        <w:tc>
          <w:tcPr>
            <w:tcW w:w="1880" w:type="dxa"/>
            <w:tcBorders>
              <w:top w:val="nil"/>
              <w:left w:val="nil"/>
              <w:bottom w:val="single" w:sz="4" w:space="0" w:color="auto"/>
              <w:right w:val="single" w:sz="4" w:space="0" w:color="auto"/>
            </w:tcBorders>
            <w:shd w:val="clear" w:color="000000" w:fill="EEEEEC"/>
            <w:hideMark/>
          </w:tcPr>
          <w:p w14:paraId="203CAF6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Santa Fe</w:t>
            </w:r>
          </w:p>
        </w:tc>
      </w:tr>
      <w:tr w:rsidR="00B93307" w:rsidRPr="00154B20" w14:paraId="6EA5C42B"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2A18B05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6</w:t>
            </w:r>
          </w:p>
        </w:tc>
        <w:tc>
          <w:tcPr>
            <w:tcW w:w="4000" w:type="dxa"/>
            <w:tcBorders>
              <w:top w:val="nil"/>
              <w:left w:val="nil"/>
              <w:bottom w:val="single" w:sz="4" w:space="0" w:color="auto"/>
              <w:right w:val="single" w:sz="4" w:space="0" w:color="auto"/>
            </w:tcBorders>
            <w:shd w:val="clear" w:color="000000" w:fill="FFFFFF"/>
            <w:hideMark/>
          </w:tcPr>
          <w:p w14:paraId="10310EE9"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CREARTE-SANO</w:t>
            </w:r>
          </w:p>
        </w:tc>
        <w:tc>
          <w:tcPr>
            <w:tcW w:w="1880" w:type="dxa"/>
            <w:tcBorders>
              <w:top w:val="nil"/>
              <w:left w:val="nil"/>
              <w:bottom w:val="single" w:sz="4" w:space="0" w:color="auto"/>
              <w:right w:val="single" w:sz="4" w:space="0" w:color="auto"/>
            </w:tcBorders>
            <w:shd w:val="clear" w:color="000000" w:fill="FFFFFF"/>
            <w:hideMark/>
          </w:tcPr>
          <w:p w14:paraId="4515C14F"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Chapinero</w:t>
            </w:r>
          </w:p>
        </w:tc>
      </w:tr>
      <w:tr w:rsidR="00B93307" w:rsidRPr="00154B20" w14:paraId="4360E321"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6863A8F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7</w:t>
            </w:r>
          </w:p>
        </w:tc>
        <w:tc>
          <w:tcPr>
            <w:tcW w:w="4000" w:type="dxa"/>
            <w:tcBorders>
              <w:top w:val="nil"/>
              <w:left w:val="nil"/>
              <w:bottom w:val="single" w:sz="4" w:space="0" w:color="auto"/>
              <w:right w:val="single" w:sz="4" w:space="0" w:color="auto"/>
            </w:tcBorders>
            <w:shd w:val="clear" w:color="000000" w:fill="EEEEEC"/>
            <w:hideMark/>
          </w:tcPr>
          <w:p w14:paraId="52561BF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LABORATORIO DE RISAS</w:t>
            </w:r>
          </w:p>
        </w:tc>
        <w:tc>
          <w:tcPr>
            <w:tcW w:w="1880" w:type="dxa"/>
            <w:tcBorders>
              <w:top w:val="nil"/>
              <w:left w:val="nil"/>
              <w:bottom w:val="single" w:sz="4" w:space="0" w:color="auto"/>
              <w:right w:val="single" w:sz="4" w:space="0" w:color="auto"/>
            </w:tcBorders>
            <w:shd w:val="clear" w:color="000000" w:fill="EEEEEC"/>
            <w:hideMark/>
          </w:tcPr>
          <w:p w14:paraId="4C7BC5D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Usaquén</w:t>
            </w:r>
          </w:p>
        </w:tc>
      </w:tr>
      <w:tr w:rsidR="00B93307" w:rsidRPr="00154B20" w14:paraId="2A72E383"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76F63AA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8</w:t>
            </w:r>
          </w:p>
        </w:tc>
        <w:tc>
          <w:tcPr>
            <w:tcW w:w="4000" w:type="dxa"/>
            <w:tcBorders>
              <w:top w:val="nil"/>
              <w:left w:val="nil"/>
              <w:bottom w:val="single" w:sz="4" w:space="0" w:color="auto"/>
              <w:right w:val="single" w:sz="4" w:space="0" w:color="auto"/>
            </w:tcBorders>
            <w:shd w:val="clear" w:color="000000" w:fill="FFFFFF"/>
            <w:hideMark/>
          </w:tcPr>
          <w:p w14:paraId="5F353EC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AGRUPACION RAICES QUIMBAYAS</w:t>
            </w:r>
          </w:p>
        </w:tc>
        <w:tc>
          <w:tcPr>
            <w:tcW w:w="1880" w:type="dxa"/>
            <w:tcBorders>
              <w:top w:val="nil"/>
              <w:left w:val="nil"/>
              <w:bottom w:val="single" w:sz="4" w:space="0" w:color="auto"/>
              <w:right w:val="single" w:sz="4" w:space="0" w:color="auto"/>
            </w:tcBorders>
            <w:shd w:val="clear" w:color="000000" w:fill="FFFFFF"/>
            <w:hideMark/>
          </w:tcPr>
          <w:p w14:paraId="18B67353"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Bosa</w:t>
            </w:r>
          </w:p>
        </w:tc>
      </w:tr>
      <w:tr w:rsidR="00B93307" w:rsidRPr="00154B20" w14:paraId="4B7CB716" w14:textId="77777777" w:rsidTr="00E25BC6">
        <w:trPr>
          <w:trHeight w:val="45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148EE073"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9</w:t>
            </w:r>
          </w:p>
        </w:tc>
        <w:tc>
          <w:tcPr>
            <w:tcW w:w="4000" w:type="dxa"/>
            <w:tcBorders>
              <w:top w:val="nil"/>
              <w:left w:val="nil"/>
              <w:bottom w:val="single" w:sz="4" w:space="0" w:color="auto"/>
              <w:right w:val="single" w:sz="4" w:space="0" w:color="auto"/>
            </w:tcBorders>
            <w:shd w:val="clear" w:color="000000" w:fill="EEEEEC"/>
            <w:hideMark/>
          </w:tcPr>
          <w:p w14:paraId="484556AC"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CORPORACIÓN COLECTIVO ARTÍSTICO Y CULTURAL ABYA-YALA</w:t>
            </w:r>
          </w:p>
        </w:tc>
        <w:tc>
          <w:tcPr>
            <w:tcW w:w="1880" w:type="dxa"/>
            <w:tcBorders>
              <w:top w:val="nil"/>
              <w:left w:val="nil"/>
              <w:bottom w:val="single" w:sz="4" w:space="0" w:color="auto"/>
              <w:right w:val="single" w:sz="4" w:space="0" w:color="auto"/>
            </w:tcBorders>
            <w:shd w:val="clear" w:color="000000" w:fill="EEEEEC"/>
            <w:hideMark/>
          </w:tcPr>
          <w:p w14:paraId="271AD57C"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Santa Fe</w:t>
            </w:r>
          </w:p>
        </w:tc>
      </w:tr>
      <w:tr w:rsidR="00B93307" w:rsidRPr="00154B20" w14:paraId="1CC7E4E3"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0A8893F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10</w:t>
            </w:r>
          </w:p>
        </w:tc>
        <w:tc>
          <w:tcPr>
            <w:tcW w:w="4000" w:type="dxa"/>
            <w:tcBorders>
              <w:top w:val="nil"/>
              <w:left w:val="nil"/>
              <w:bottom w:val="single" w:sz="4" w:space="0" w:color="auto"/>
              <w:right w:val="single" w:sz="4" w:space="0" w:color="auto"/>
            </w:tcBorders>
            <w:shd w:val="clear" w:color="000000" w:fill="FFFFFF"/>
            <w:hideMark/>
          </w:tcPr>
          <w:p w14:paraId="34A0734C"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AGRUPACION ARANEUS</w:t>
            </w:r>
          </w:p>
        </w:tc>
        <w:tc>
          <w:tcPr>
            <w:tcW w:w="1880" w:type="dxa"/>
            <w:tcBorders>
              <w:top w:val="nil"/>
              <w:left w:val="nil"/>
              <w:bottom w:val="single" w:sz="4" w:space="0" w:color="auto"/>
              <w:right w:val="single" w:sz="4" w:space="0" w:color="auto"/>
            </w:tcBorders>
            <w:shd w:val="clear" w:color="000000" w:fill="FFFFFF"/>
            <w:hideMark/>
          </w:tcPr>
          <w:p w14:paraId="0A73EFEC"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La Candelaria</w:t>
            </w:r>
          </w:p>
        </w:tc>
      </w:tr>
      <w:tr w:rsidR="00B93307" w:rsidRPr="00154B20" w14:paraId="79BEEB1A" w14:textId="77777777" w:rsidTr="00E25BC6">
        <w:trPr>
          <w:trHeight w:val="45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3BA49C2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11</w:t>
            </w:r>
          </w:p>
        </w:tc>
        <w:tc>
          <w:tcPr>
            <w:tcW w:w="4000" w:type="dxa"/>
            <w:tcBorders>
              <w:top w:val="nil"/>
              <w:left w:val="nil"/>
              <w:bottom w:val="single" w:sz="4" w:space="0" w:color="auto"/>
              <w:right w:val="single" w:sz="4" w:space="0" w:color="auto"/>
            </w:tcBorders>
            <w:shd w:val="clear" w:color="000000" w:fill="EEEEEC"/>
            <w:hideMark/>
          </w:tcPr>
          <w:p w14:paraId="3506524A"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CORPORACIÓN CULTURAL DE DANZA Y TEATRO SUEÑO MESTIZO</w:t>
            </w:r>
          </w:p>
        </w:tc>
        <w:tc>
          <w:tcPr>
            <w:tcW w:w="1880" w:type="dxa"/>
            <w:tcBorders>
              <w:top w:val="nil"/>
              <w:left w:val="nil"/>
              <w:bottom w:val="single" w:sz="4" w:space="0" w:color="auto"/>
              <w:right w:val="single" w:sz="4" w:space="0" w:color="auto"/>
            </w:tcBorders>
            <w:shd w:val="clear" w:color="000000" w:fill="EEEEEC"/>
            <w:hideMark/>
          </w:tcPr>
          <w:p w14:paraId="4E8FB27B"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Engativá</w:t>
            </w:r>
          </w:p>
        </w:tc>
      </w:tr>
      <w:tr w:rsidR="00B93307" w:rsidRPr="00154B20" w14:paraId="5A9F5874"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2C4E3D2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12</w:t>
            </w:r>
          </w:p>
        </w:tc>
        <w:tc>
          <w:tcPr>
            <w:tcW w:w="4000" w:type="dxa"/>
            <w:tcBorders>
              <w:top w:val="nil"/>
              <w:left w:val="nil"/>
              <w:bottom w:val="single" w:sz="4" w:space="0" w:color="auto"/>
              <w:right w:val="single" w:sz="4" w:space="0" w:color="auto"/>
            </w:tcBorders>
            <w:shd w:val="clear" w:color="000000" w:fill="FFFFFF"/>
            <w:hideMark/>
          </w:tcPr>
          <w:p w14:paraId="508CF2FC"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AGRUPACIÓN LA PRIMERA PUERTA</w:t>
            </w:r>
          </w:p>
        </w:tc>
        <w:tc>
          <w:tcPr>
            <w:tcW w:w="1880" w:type="dxa"/>
            <w:tcBorders>
              <w:top w:val="nil"/>
              <w:left w:val="nil"/>
              <w:bottom w:val="single" w:sz="4" w:space="0" w:color="auto"/>
              <w:right w:val="single" w:sz="4" w:space="0" w:color="auto"/>
            </w:tcBorders>
            <w:shd w:val="clear" w:color="000000" w:fill="FFFFFF"/>
            <w:hideMark/>
          </w:tcPr>
          <w:p w14:paraId="4A528404"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Antonio Nariño</w:t>
            </w:r>
          </w:p>
        </w:tc>
      </w:tr>
      <w:tr w:rsidR="00B93307" w:rsidRPr="00154B20" w14:paraId="35803CDE"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2E11538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13</w:t>
            </w:r>
          </w:p>
        </w:tc>
        <w:tc>
          <w:tcPr>
            <w:tcW w:w="4000" w:type="dxa"/>
            <w:tcBorders>
              <w:top w:val="nil"/>
              <w:left w:val="nil"/>
              <w:bottom w:val="single" w:sz="4" w:space="0" w:color="auto"/>
              <w:right w:val="single" w:sz="4" w:space="0" w:color="auto"/>
            </w:tcBorders>
            <w:shd w:val="clear" w:color="000000" w:fill="EEEEEC"/>
            <w:hideMark/>
          </w:tcPr>
          <w:p w14:paraId="69BE1F6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GRUPO CULTURAL D-11</w:t>
            </w:r>
          </w:p>
        </w:tc>
        <w:tc>
          <w:tcPr>
            <w:tcW w:w="1880" w:type="dxa"/>
            <w:tcBorders>
              <w:top w:val="nil"/>
              <w:left w:val="nil"/>
              <w:bottom w:val="single" w:sz="4" w:space="0" w:color="auto"/>
              <w:right w:val="single" w:sz="4" w:space="0" w:color="auto"/>
            </w:tcBorders>
            <w:shd w:val="clear" w:color="000000" w:fill="EEEEEC"/>
            <w:hideMark/>
          </w:tcPr>
          <w:p w14:paraId="3DC7CFEB"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Suba</w:t>
            </w:r>
          </w:p>
        </w:tc>
      </w:tr>
      <w:tr w:rsidR="00B93307" w:rsidRPr="00154B20" w14:paraId="11AB46A0" w14:textId="77777777" w:rsidTr="00E25BC6">
        <w:trPr>
          <w:trHeight w:val="45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13ABE9F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14</w:t>
            </w:r>
          </w:p>
        </w:tc>
        <w:tc>
          <w:tcPr>
            <w:tcW w:w="4000" w:type="dxa"/>
            <w:tcBorders>
              <w:top w:val="nil"/>
              <w:left w:val="nil"/>
              <w:bottom w:val="single" w:sz="4" w:space="0" w:color="auto"/>
              <w:right w:val="single" w:sz="4" w:space="0" w:color="auto"/>
            </w:tcBorders>
            <w:shd w:val="clear" w:color="000000" w:fill="FFFFFF"/>
            <w:hideMark/>
          </w:tcPr>
          <w:p w14:paraId="453B6FFD"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FUNDACIÓN CULTURAL TEATRO EXPERIMENTAL FONTIBON - TEF</w:t>
            </w:r>
          </w:p>
        </w:tc>
        <w:tc>
          <w:tcPr>
            <w:tcW w:w="1880" w:type="dxa"/>
            <w:tcBorders>
              <w:top w:val="nil"/>
              <w:left w:val="nil"/>
              <w:bottom w:val="single" w:sz="4" w:space="0" w:color="auto"/>
              <w:right w:val="single" w:sz="4" w:space="0" w:color="auto"/>
            </w:tcBorders>
            <w:shd w:val="clear" w:color="000000" w:fill="FFFFFF"/>
            <w:hideMark/>
          </w:tcPr>
          <w:p w14:paraId="14440CC9"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Fontibón</w:t>
            </w:r>
          </w:p>
        </w:tc>
      </w:tr>
      <w:tr w:rsidR="00B93307" w:rsidRPr="00154B20" w14:paraId="3A7C2225"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72C1262A"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15</w:t>
            </w:r>
          </w:p>
        </w:tc>
        <w:tc>
          <w:tcPr>
            <w:tcW w:w="4000" w:type="dxa"/>
            <w:tcBorders>
              <w:top w:val="nil"/>
              <w:left w:val="nil"/>
              <w:bottom w:val="single" w:sz="4" w:space="0" w:color="auto"/>
              <w:right w:val="single" w:sz="4" w:space="0" w:color="auto"/>
            </w:tcBorders>
            <w:shd w:val="clear" w:color="000000" w:fill="EEEEEC"/>
            <w:hideMark/>
          </w:tcPr>
          <w:p w14:paraId="76E20261"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FUNDACION MANIK LAMAT</w:t>
            </w:r>
          </w:p>
        </w:tc>
        <w:tc>
          <w:tcPr>
            <w:tcW w:w="1880" w:type="dxa"/>
            <w:tcBorders>
              <w:top w:val="nil"/>
              <w:left w:val="nil"/>
              <w:bottom w:val="single" w:sz="4" w:space="0" w:color="auto"/>
              <w:right w:val="single" w:sz="4" w:space="0" w:color="auto"/>
            </w:tcBorders>
            <w:shd w:val="clear" w:color="000000" w:fill="EEEEEC"/>
            <w:hideMark/>
          </w:tcPr>
          <w:p w14:paraId="57823D7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Puente Aranda</w:t>
            </w:r>
          </w:p>
        </w:tc>
      </w:tr>
      <w:tr w:rsidR="00B93307" w:rsidRPr="00154B20" w14:paraId="78F54F78"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4736B63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16</w:t>
            </w:r>
          </w:p>
        </w:tc>
        <w:tc>
          <w:tcPr>
            <w:tcW w:w="4000" w:type="dxa"/>
            <w:tcBorders>
              <w:top w:val="nil"/>
              <w:left w:val="nil"/>
              <w:bottom w:val="single" w:sz="4" w:space="0" w:color="auto"/>
              <w:right w:val="single" w:sz="4" w:space="0" w:color="auto"/>
            </w:tcBorders>
            <w:shd w:val="clear" w:color="000000" w:fill="FFFFFF"/>
            <w:hideMark/>
          </w:tcPr>
          <w:p w14:paraId="18F92E7B"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ARTES ESCÉNICAS LOS SUPLICANTES</w:t>
            </w:r>
          </w:p>
        </w:tc>
        <w:tc>
          <w:tcPr>
            <w:tcW w:w="1880" w:type="dxa"/>
            <w:tcBorders>
              <w:top w:val="nil"/>
              <w:left w:val="nil"/>
              <w:bottom w:val="single" w:sz="4" w:space="0" w:color="auto"/>
              <w:right w:val="single" w:sz="4" w:space="0" w:color="auto"/>
            </w:tcBorders>
            <w:shd w:val="clear" w:color="000000" w:fill="FFFFFF"/>
            <w:hideMark/>
          </w:tcPr>
          <w:p w14:paraId="2A78D7A3"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Usme</w:t>
            </w:r>
          </w:p>
        </w:tc>
      </w:tr>
      <w:tr w:rsidR="00B93307" w:rsidRPr="00154B20" w14:paraId="249C0E45" w14:textId="77777777" w:rsidTr="00E25BC6">
        <w:trPr>
          <w:trHeight w:val="45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75F6A4D4"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17</w:t>
            </w:r>
          </w:p>
        </w:tc>
        <w:tc>
          <w:tcPr>
            <w:tcW w:w="4000" w:type="dxa"/>
            <w:tcBorders>
              <w:top w:val="nil"/>
              <w:left w:val="nil"/>
              <w:bottom w:val="single" w:sz="4" w:space="0" w:color="auto"/>
              <w:right w:val="single" w:sz="4" w:space="0" w:color="auto"/>
            </w:tcBorders>
            <w:shd w:val="clear" w:color="000000" w:fill="EEEEEC"/>
            <w:hideMark/>
          </w:tcPr>
          <w:p w14:paraId="121E4B2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ASOCIACIÓN FOKLÓRICA "PALOS, CUERDAS Y KOTIZAS - PCK"</w:t>
            </w:r>
          </w:p>
        </w:tc>
        <w:tc>
          <w:tcPr>
            <w:tcW w:w="1880" w:type="dxa"/>
            <w:tcBorders>
              <w:top w:val="nil"/>
              <w:left w:val="nil"/>
              <w:bottom w:val="single" w:sz="4" w:space="0" w:color="auto"/>
              <w:right w:val="single" w:sz="4" w:space="0" w:color="auto"/>
            </w:tcBorders>
            <w:shd w:val="clear" w:color="000000" w:fill="EEEEEC"/>
            <w:hideMark/>
          </w:tcPr>
          <w:p w14:paraId="2F35236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San Cristóbal</w:t>
            </w:r>
          </w:p>
        </w:tc>
      </w:tr>
      <w:tr w:rsidR="00B93307" w:rsidRPr="00154B20" w14:paraId="78886494"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11DC3D78"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18</w:t>
            </w:r>
          </w:p>
        </w:tc>
        <w:tc>
          <w:tcPr>
            <w:tcW w:w="4000" w:type="dxa"/>
            <w:tcBorders>
              <w:top w:val="nil"/>
              <w:left w:val="nil"/>
              <w:bottom w:val="single" w:sz="4" w:space="0" w:color="auto"/>
              <w:right w:val="single" w:sz="4" w:space="0" w:color="auto"/>
            </w:tcBorders>
            <w:shd w:val="clear" w:color="000000" w:fill="FFFFFF"/>
            <w:hideMark/>
          </w:tcPr>
          <w:p w14:paraId="492ED43F"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NAMASTE</w:t>
            </w:r>
          </w:p>
        </w:tc>
        <w:tc>
          <w:tcPr>
            <w:tcW w:w="1880" w:type="dxa"/>
            <w:tcBorders>
              <w:top w:val="nil"/>
              <w:left w:val="nil"/>
              <w:bottom w:val="single" w:sz="4" w:space="0" w:color="auto"/>
              <w:right w:val="single" w:sz="4" w:space="0" w:color="auto"/>
            </w:tcBorders>
            <w:shd w:val="clear" w:color="000000" w:fill="FFFFFF"/>
            <w:hideMark/>
          </w:tcPr>
          <w:p w14:paraId="249162CF"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Barrios Unidos</w:t>
            </w:r>
          </w:p>
        </w:tc>
      </w:tr>
      <w:tr w:rsidR="00B93307" w:rsidRPr="00154B20" w14:paraId="6372E404"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EEEEEC"/>
            <w:hideMark/>
          </w:tcPr>
          <w:p w14:paraId="2387899D"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19</w:t>
            </w:r>
          </w:p>
        </w:tc>
        <w:tc>
          <w:tcPr>
            <w:tcW w:w="4000" w:type="dxa"/>
            <w:tcBorders>
              <w:top w:val="nil"/>
              <w:left w:val="nil"/>
              <w:bottom w:val="single" w:sz="4" w:space="0" w:color="auto"/>
              <w:right w:val="single" w:sz="4" w:space="0" w:color="auto"/>
            </w:tcBorders>
            <w:shd w:val="clear" w:color="000000" w:fill="EEEEEC"/>
            <w:hideMark/>
          </w:tcPr>
          <w:p w14:paraId="21B70BA7"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LA QUINTA ESCENA</w:t>
            </w:r>
          </w:p>
        </w:tc>
        <w:tc>
          <w:tcPr>
            <w:tcW w:w="1880" w:type="dxa"/>
            <w:tcBorders>
              <w:top w:val="nil"/>
              <w:left w:val="nil"/>
              <w:bottom w:val="single" w:sz="4" w:space="0" w:color="auto"/>
              <w:right w:val="single" w:sz="4" w:space="0" w:color="auto"/>
            </w:tcBorders>
            <w:shd w:val="clear" w:color="000000" w:fill="EEEEEC"/>
            <w:hideMark/>
          </w:tcPr>
          <w:p w14:paraId="0646C151"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Usme</w:t>
            </w:r>
          </w:p>
        </w:tc>
      </w:tr>
      <w:tr w:rsidR="00B93307" w:rsidRPr="00154B20" w14:paraId="2C7D0510" w14:textId="77777777" w:rsidTr="00E25BC6">
        <w:trPr>
          <w:trHeight w:val="300"/>
          <w:jc w:val="center"/>
        </w:trPr>
        <w:tc>
          <w:tcPr>
            <w:tcW w:w="580" w:type="dxa"/>
            <w:tcBorders>
              <w:top w:val="nil"/>
              <w:left w:val="single" w:sz="4" w:space="0" w:color="auto"/>
              <w:bottom w:val="single" w:sz="4" w:space="0" w:color="auto"/>
              <w:right w:val="single" w:sz="4" w:space="0" w:color="auto"/>
            </w:tcBorders>
            <w:shd w:val="clear" w:color="000000" w:fill="FFFFFF"/>
            <w:hideMark/>
          </w:tcPr>
          <w:p w14:paraId="49A25202"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20</w:t>
            </w:r>
          </w:p>
        </w:tc>
        <w:tc>
          <w:tcPr>
            <w:tcW w:w="4000" w:type="dxa"/>
            <w:tcBorders>
              <w:top w:val="nil"/>
              <w:left w:val="nil"/>
              <w:bottom w:val="single" w:sz="4" w:space="0" w:color="auto"/>
              <w:right w:val="single" w:sz="4" w:space="0" w:color="auto"/>
            </w:tcBorders>
            <w:shd w:val="clear" w:color="000000" w:fill="FFFFFF"/>
            <w:hideMark/>
          </w:tcPr>
          <w:p w14:paraId="7330E76C"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CORPORACIÓN CULTURAL TEATRO DEL SUR</w:t>
            </w:r>
          </w:p>
        </w:tc>
        <w:tc>
          <w:tcPr>
            <w:tcW w:w="1880" w:type="dxa"/>
            <w:tcBorders>
              <w:top w:val="nil"/>
              <w:left w:val="nil"/>
              <w:bottom w:val="single" w:sz="4" w:space="0" w:color="auto"/>
              <w:right w:val="single" w:sz="4" w:space="0" w:color="auto"/>
            </w:tcBorders>
            <w:shd w:val="clear" w:color="000000" w:fill="FFFFFF"/>
            <w:hideMark/>
          </w:tcPr>
          <w:p w14:paraId="362B0C20" w14:textId="77777777" w:rsidR="00B93307" w:rsidRPr="00154B20" w:rsidRDefault="00B93307" w:rsidP="00B93307">
            <w:pPr>
              <w:widowControl/>
              <w:suppressAutoHyphens w:val="0"/>
              <w:rPr>
                <w:rFonts w:eastAsia="Times New Roman"/>
                <w:color w:val="000000"/>
                <w:sz w:val="16"/>
                <w:szCs w:val="16"/>
                <w:lang w:val="es-CO" w:eastAsia="es-CO"/>
              </w:rPr>
            </w:pPr>
            <w:r w:rsidRPr="00154B20">
              <w:rPr>
                <w:rFonts w:eastAsia="Times New Roman"/>
                <w:color w:val="000000"/>
                <w:sz w:val="16"/>
                <w:szCs w:val="16"/>
                <w:lang w:val="es-CO" w:eastAsia="es-CO"/>
              </w:rPr>
              <w:t>Bosa</w:t>
            </w:r>
          </w:p>
        </w:tc>
      </w:tr>
    </w:tbl>
    <w:p w14:paraId="5337FDB2" w14:textId="77777777" w:rsidR="000C1B20" w:rsidRPr="00DC53A2" w:rsidRDefault="000C1B20" w:rsidP="000C1B20">
      <w:pPr>
        <w:spacing w:line="312" w:lineRule="auto"/>
        <w:contextualSpacing/>
        <w:jc w:val="both"/>
        <w:rPr>
          <w:rFonts w:eastAsia="Arial"/>
          <w:sz w:val="22"/>
          <w:szCs w:val="22"/>
        </w:rPr>
      </w:pPr>
    </w:p>
    <w:p w14:paraId="260C6910" w14:textId="17E80220" w:rsidR="002343A0" w:rsidRPr="00DC53A2" w:rsidRDefault="002343A0" w:rsidP="002343A0">
      <w:pPr>
        <w:jc w:val="center"/>
        <w:rPr>
          <w:b/>
          <w:bCs/>
          <w:color w:val="000000"/>
          <w:sz w:val="22"/>
          <w:szCs w:val="22"/>
        </w:rPr>
      </w:pPr>
    </w:p>
    <w:p w14:paraId="3AA65041" w14:textId="77777777" w:rsidR="00A76D77" w:rsidRPr="00DC53A2" w:rsidRDefault="00A76D77" w:rsidP="002343A0">
      <w:pPr>
        <w:jc w:val="center"/>
        <w:rPr>
          <w:b/>
          <w:bCs/>
          <w:color w:val="000000"/>
          <w:sz w:val="22"/>
          <w:szCs w:val="22"/>
        </w:rPr>
      </w:pPr>
    </w:p>
    <w:tbl>
      <w:tblPr>
        <w:tblW w:w="9401" w:type="dxa"/>
        <w:tblInd w:w="-10" w:type="dxa"/>
        <w:tblCellMar>
          <w:left w:w="70" w:type="dxa"/>
          <w:right w:w="70" w:type="dxa"/>
        </w:tblCellMar>
        <w:tblLook w:val="04A0" w:firstRow="1" w:lastRow="0" w:firstColumn="1" w:lastColumn="0" w:noHBand="0" w:noVBand="1"/>
      </w:tblPr>
      <w:tblGrid>
        <w:gridCol w:w="1242"/>
        <w:gridCol w:w="3991"/>
        <w:gridCol w:w="1620"/>
        <w:gridCol w:w="1284"/>
        <w:gridCol w:w="1264"/>
      </w:tblGrid>
      <w:tr w:rsidR="002343A0" w:rsidRPr="00DC53A2" w14:paraId="5EAF2E8F" w14:textId="77777777" w:rsidTr="00EC4F1A">
        <w:trPr>
          <w:trHeight w:val="389"/>
        </w:trPr>
        <w:tc>
          <w:tcPr>
            <w:tcW w:w="1247" w:type="dxa"/>
            <w:tcBorders>
              <w:top w:val="single" w:sz="4" w:space="0" w:color="auto"/>
              <w:left w:val="single" w:sz="4" w:space="0" w:color="auto"/>
              <w:bottom w:val="single" w:sz="4" w:space="0" w:color="auto"/>
              <w:right w:val="single" w:sz="4" w:space="0" w:color="auto"/>
            </w:tcBorders>
            <w:shd w:val="clear" w:color="000000" w:fill="0099FF"/>
            <w:vAlign w:val="center"/>
            <w:hideMark/>
          </w:tcPr>
          <w:p w14:paraId="452744A8"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lastRenderedPageBreak/>
              <w:t>Cód. Meta</w:t>
            </w:r>
          </w:p>
        </w:tc>
        <w:tc>
          <w:tcPr>
            <w:tcW w:w="4012" w:type="dxa"/>
            <w:tcBorders>
              <w:top w:val="single" w:sz="4" w:space="0" w:color="auto"/>
              <w:left w:val="single" w:sz="4" w:space="0" w:color="auto"/>
              <w:bottom w:val="single" w:sz="4" w:space="0" w:color="auto"/>
              <w:right w:val="single" w:sz="4" w:space="0" w:color="auto"/>
            </w:tcBorders>
            <w:shd w:val="clear" w:color="000000" w:fill="0099FF"/>
            <w:vAlign w:val="center"/>
            <w:hideMark/>
          </w:tcPr>
          <w:p w14:paraId="0E81C391"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Meta Proyecto</w:t>
            </w:r>
          </w:p>
        </w:tc>
        <w:tc>
          <w:tcPr>
            <w:tcW w:w="1590" w:type="dxa"/>
            <w:tcBorders>
              <w:top w:val="single" w:sz="4" w:space="0" w:color="auto"/>
              <w:left w:val="single" w:sz="4" w:space="0" w:color="auto"/>
              <w:bottom w:val="single" w:sz="4" w:space="0" w:color="auto"/>
              <w:right w:val="single" w:sz="4" w:space="0" w:color="auto"/>
            </w:tcBorders>
            <w:shd w:val="clear" w:color="000000" w:fill="0099FF"/>
            <w:vAlign w:val="center"/>
            <w:hideMark/>
          </w:tcPr>
          <w:p w14:paraId="23383FAF"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Programación Vigencia</w:t>
            </w:r>
          </w:p>
        </w:tc>
        <w:tc>
          <w:tcPr>
            <w:tcW w:w="1285" w:type="dxa"/>
            <w:tcBorders>
              <w:top w:val="single" w:sz="4" w:space="0" w:color="auto"/>
              <w:left w:val="single" w:sz="4" w:space="0" w:color="auto"/>
              <w:bottom w:val="single" w:sz="4" w:space="0" w:color="auto"/>
              <w:right w:val="single" w:sz="4" w:space="0" w:color="auto"/>
            </w:tcBorders>
            <w:shd w:val="clear" w:color="000000" w:fill="0099FF"/>
            <w:vAlign w:val="center"/>
            <w:hideMark/>
          </w:tcPr>
          <w:p w14:paraId="3FEFE448"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Ejecución Vigencia</w:t>
            </w:r>
          </w:p>
        </w:tc>
        <w:tc>
          <w:tcPr>
            <w:tcW w:w="1267" w:type="dxa"/>
            <w:tcBorders>
              <w:top w:val="single" w:sz="4" w:space="0" w:color="auto"/>
              <w:left w:val="single" w:sz="4" w:space="0" w:color="auto"/>
              <w:bottom w:val="single" w:sz="4" w:space="0" w:color="auto"/>
              <w:right w:val="single" w:sz="4" w:space="0" w:color="auto"/>
            </w:tcBorders>
            <w:shd w:val="clear" w:color="000000" w:fill="0099FF"/>
            <w:vAlign w:val="center"/>
            <w:hideMark/>
          </w:tcPr>
          <w:p w14:paraId="71157179"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 Avance</w:t>
            </w:r>
          </w:p>
        </w:tc>
      </w:tr>
      <w:tr w:rsidR="002343A0" w:rsidRPr="00DC53A2" w14:paraId="7C85B322" w14:textId="77777777" w:rsidTr="00EC4F1A">
        <w:trPr>
          <w:trHeight w:val="905"/>
        </w:trPr>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9A0AAE"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2</w:t>
            </w:r>
          </w:p>
        </w:tc>
        <w:tc>
          <w:tcPr>
            <w:tcW w:w="4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869D0" w14:textId="77777777" w:rsidR="002343A0" w:rsidRPr="00DC53A2" w:rsidRDefault="002343A0" w:rsidP="00EC4F1A">
            <w:pPr>
              <w:widowControl/>
              <w:suppressAutoHyphens w:val="0"/>
              <w:jc w:val="both"/>
              <w:rPr>
                <w:rFonts w:eastAsia="Times New Roman"/>
                <w:color w:val="000000"/>
                <w:sz w:val="22"/>
                <w:szCs w:val="22"/>
                <w:lang w:val="es-CO" w:eastAsia="es-CO"/>
              </w:rPr>
            </w:pPr>
            <w:r w:rsidRPr="00DC53A2">
              <w:rPr>
                <w:rFonts w:eastAsia="Times New Roman"/>
                <w:color w:val="000000"/>
                <w:sz w:val="22"/>
                <w:szCs w:val="22"/>
                <w:lang w:eastAsia="es-CO"/>
              </w:rPr>
              <w:t>Implementar el 100% de las acciones de formulación, seguimiento y evaluación de las políticas públicas de los subcampos del arte, la cultura y el patrimonio priorizados.</w:t>
            </w:r>
          </w:p>
        </w:tc>
        <w:tc>
          <w:tcPr>
            <w:tcW w:w="1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017AC"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30%</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8EEED" w14:textId="1336730E" w:rsidR="002343A0" w:rsidRPr="00DC53A2" w:rsidRDefault="001D2422"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10%</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32B63A" w14:textId="1043CAC3" w:rsidR="002343A0" w:rsidRPr="00DC53A2" w:rsidRDefault="001D2422"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33%</w:t>
            </w:r>
          </w:p>
        </w:tc>
      </w:tr>
      <w:tr w:rsidR="002343A0" w:rsidRPr="00DC53A2" w14:paraId="57882AA1" w14:textId="77777777" w:rsidTr="00EC4F1A">
        <w:trPr>
          <w:trHeight w:val="276"/>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303622A1" w14:textId="77777777" w:rsidR="002343A0" w:rsidRPr="00DC53A2" w:rsidRDefault="002343A0" w:rsidP="00EC4F1A">
            <w:pPr>
              <w:widowControl/>
              <w:suppressAutoHyphens w:val="0"/>
              <w:rPr>
                <w:rFonts w:eastAsia="Times New Roman"/>
                <w:color w:val="000000"/>
                <w:sz w:val="22"/>
                <w:szCs w:val="22"/>
                <w:lang w:val="es-CO" w:eastAsia="es-CO"/>
              </w:rPr>
            </w:pPr>
          </w:p>
        </w:tc>
        <w:tc>
          <w:tcPr>
            <w:tcW w:w="4012" w:type="dxa"/>
            <w:vMerge/>
            <w:tcBorders>
              <w:top w:val="single" w:sz="4" w:space="0" w:color="auto"/>
              <w:left w:val="single" w:sz="4" w:space="0" w:color="auto"/>
              <w:bottom w:val="single" w:sz="4" w:space="0" w:color="auto"/>
              <w:right w:val="single" w:sz="4" w:space="0" w:color="auto"/>
            </w:tcBorders>
            <w:vAlign w:val="center"/>
            <w:hideMark/>
          </w:tcPr>
          <w:p w14:paraId="27DB36F5" w14:textId="77777777" w:rsidR="002343A0" w:rsidRPr="00DC53A2" w:rsidRDefault="002343A0" w:rsidP="00EC4F1A">
            <w:pPr>
              <w:widowControl/>
              <w:suppressAutoHyphens w:val="0"/>
              <w:rPr>
                <w:rFonts w:eastAsia="Times New Roman"/>
                <w:color w:val="000000"/>
                <w:sz w:val="22"/>
                <w:szCs w:val="22"/>
                <w:lang w:val="es-CO" w:eastAsia="es-CO"/>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1FD81EE3" w14:textId="77777777" w:rsidR="002343A0" w:rsidRPr="00DC53A2" w:rsidRDefault="002343A0" w:rsidP="00EC4F1A">
            <w:pPr>
              <w:widowControl/>
              <w:suppressAutoHyphens w:val="0"/>
              <w:rPr>
                <w:rFonts w:eastAsia="Times New Roman"/>
                <w:color w:val="000000"/>
                <w:sz w:val="22"/>
                <w:szCs w:val="22"/>
                <w:lang w:val="es-CO" w:eastAsia="es-CO"/>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4125A1B0" w14:textId="77777777" w:rsidR="002343A0" w:rsidRPr="00DC53A2" w:rsidRDefault="002343A0" w:rsidP="00EC4F1A">
            <w:pPr>
              <w:widowControl/>
              <w:suppressAutoHyphens w:val="0"/>
              <w:rPr>
                <w:rFonts w:eastAsia="Times New Roman"/>
                <w:color w:val="000000"/>
                <w:sz w:val="22"/>
                <w:szCs w:val="22"/>
                <w:lang w:val="es-CO" w:eastAsia="es-CO"/>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14:paraId="5BB8B1C1" w14:textId="77777777" w:rsidR="002343A0" w:rsidRPr="00DC53A2" w:rsidRDefault="002343A0" w:rsidP="00EC4F1A">
            <w:pPr>
              <w:widowControl/>
              <w:suppressAutoHyphens w:val="0"/>
              <w:rPr>
                <w:rFonts w:eastAsia="Times New Roman"/>
                <w:color w:val="000000"/>
                <w:sz w:val="22"/>
                <w:szCs w:val="22"/>
                <w:lang w:val="es-CO" w:eastAsia="es-CO"/>
              </w:rPr>
            </w:pPr>
          </w:p>
        </w:tc>
      </w:tr>
      <w:tr w:rsidR="002343A0" w:rsidRPr="00DC53A2" w14:paraId="7DE732C0" w14:textId="77777777" w:rsidTr="00EC4F1A">
        <w:trPr>
          <w:trHeight w:val="276"/>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1DD84373" w14:textId="77777777" w:rsidR="002343A0" w:rsidRPr="00DC53A2" w:rsidRDefault="002343A0" w:rsidP="00EC4F1A">
            <w:pPr>
              <w:widowControl/>
              <w:suppressAutoHyphens w:val="0"/>
              <w:rPr>
                <w:rFonts w:eastAsia="Times New Roman"/>
                <w:color w:val="000000"/>
                <w:sz w:val="22"/>
                <w:szCs w:val="22"/>
                <w:lang w:val="es-CO" w:eastAsia="es-CO"/>
              </w:rPr>
            </w:pPr>
          </w:p>
        </w:tc>
        <w:tc>
          <w:tcPr>
            <w:tcW w:w="4012" w:type="dxa"/>
            <w:vMerge/>
            <w:tcBorders>
              <w:top w:val="single" w:sz="4" w:space="0" w:color="auto"/>
              <w:left w:val="single" w:sz="4" w:space="0" w:color="auto"/>
              <w:bottom w:val="single" w:sz="4" w:space="0" w:color="auto"/>
              <w:right w:val="single" w:sz="4" w:space="0" w:color="auto"/>
            </w:tcBorders>
            <w:vAlign w:val="center"/>
            <w:hideMark/>
          </w:tcPr>
          <w:p w14:paraId="0CA047E8" w14:textId="77777777" w:rsidR="002343A0" w:rsidRPr="00DC53A2" w:rsidRDefault="002343A0" w:rsidP="00EC4F1A">
            <w:pPr>
              <w:widowControl/>
              <w:suppressAutoHyphens w:val="0"/>
              <w:rPr>
                <w:rFonts w:eastAsia="Times New Roman"/>
                <w:color w:val="000000"/>
                <w:sz w:val="22"/>
                <w:szCs w:val="22"/>
                <w:lang w:val="es-CO" w:eastAsia="es-CO"/>
              </w:rPr>
            </w:pPr>
          </w:p>
        </w:tc>
        <w:tc>
          <w:tcPr>
            <w:tcW w:w="1590" w:type="dxa"/>
            <w:vMerge/>
            <w:tcBorders>
              <w:top w:val="single" w:sz="4" w:space="0" w:color="auto"/>
              <w:left w:val="single" w:sz="4" w:space="0" w:color="auto"/>
              <w:bottom w:val="single" w:sz="4" w:space="0" w:color="auto"/>
              <w:right w:val="single" w:sz="4" w:space="0" w:color="auto"/>
            </w:tcBorders>
            <w:vAlign w:val="center"/>
            <w:hideMark/>
          </w:tcPr>
          <w:p w14:paraId="7BF33A70" w14:textId="77777777" w:rsidR="002343A0" w:rsidRPr="00DC53A2" w:rsidRDefault="002343A0" w:rsidP="00EC4F1A">
            <w:pPr>
              <w:widowControl/>
              <w:suppressAutoHyphens w:val="0"/>
              <w:rPr>
                <w:rFonts w:eastAsia="Times New Roman"/>
                <w:color w:val="000000"/>
                <w:sz w:val="22"/>
                <w:szCs w:val="22"/>
                <w:lang w:val="es-CO" w:eastAsia="es-CO"/>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3D15CC81" w14:textId="77777777" w:rsidR="002343A0" w:rsidRPr="00DC53A2" w:rsidRDefault="002343A0" w:rsidP="00EC4F1A">
            <w:pPr>
              <w:widowControl/>
              <w:suppressAutoHyphens w:val="0"/>
              <w:rPr>
                <w:rFonts w:eastAsia="Times New Roman"/>
                <w:color w:val="000000"/>
                <w:sz w:val="22"/>
                <w:szCs w:val="22"/>
                <w:lang w:val="es-CO" w:eastAsia="es-CO"/>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14:paraId="08534769" w14:textId="77777777" w:rsidR="002343A0" w:rsidRPr="00DC53A2" w:rsidRDefault="002343A0" w:rsidP="00EC4F1A">
            <w:pPr>
              <w:widowControl/>
              <w:suppressAutoHyphens w:val="0"/>
              <w:rPr>
                <w:rFonts w:eastAsia="Times New Roman"/>
                <w:color w:val="000000"/>
                <w:sz w:val="22"/>
                <w:szCs w:val="22"/>
                <w:lang w:val="es-CO" w:eastAsia="es-CO"/>
              </w:rPr>
            </w:pPr>
          </w:p>
        </w:tc>
      </w:tr>
    </w:tbl>
    <w:p w14:paraId="2992E504"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03688846"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5C409349"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rFonts w:eastAsia="Arial"/>
          <w:b/>
          <w:bCs/>
          <w:color w:val="000000"/>
          <w:sz w:val="22"/>
          <w:szCs w:val="22"/>
        </w:rPr>
        <w:t>1. Reporte de avance y logros de la meta proyecto</w:t>
      </w:r>
    </w:p>
    <w:p w14:paraId="345F37A7" w14:textId="77777777" w:rsidR="002343A0" w:rsidRPr="00DC53A2" w:rsidRDefault="002343A0" w:rsidP="002343A0">
      <w:pPr>
        <w:tabs>
          <w:tab w:val="left" w:pos="0"/>
          <w:tab w:val="left" w:pos="720"/>
        </w:tabs>
        <w:spacing w:line="100" w:lineRule="atLeast"/>
        <w:jc w:val="both"/>
        <w:rPr>
          <w:color w:val="000000"/>
          <w:sz w:val="22"/>
          <w:szCs w:val="22"/>
        </w:rPr>
      </w:pPr>
    </w:p>
    <w:p w14:paraId="43E6DD3B" w14:textId="77777777" w:rsidR="002343A0" w:rsidRPr="00DC53A2" w:rsidRDefault="002343A0" w:rsidP="002343A0">
      <w:pPr>
        <w:jc w:val="both"/>
        <w:rPr>
          <w:rFonts w:eastAsia="Times New Roman"/>
          <w:sz w:val="22"/>
          <w:szCs w:val="22"/>
          <w:lang w:eastAsia="es-ES" w:bidi="es-ES"/>
        </w:rPr>
      </w:pPr>
      <w:r w:rsidRPr="00DC53A2">
        <w:rPr>
          <w:rFonts w:eastAsia="Times New Roman"/>
          <w:b/>
          <w:sz w:val="22"/>
          <w:szCs w:val="22"/>
          <w:lang w:eastAsia="es-ES" w:bidi="es-ES"/>
        </w:rPr>
        <w:t>Avances Cuatrienio:</w:t>
      </w:r>
      <w:r w:rsidRPr="00DC53A2">
        <w:rPr>
          <w:rFonts w:eastAsia="Times New Roman"/>
          <w:sz w:val="22"/>
          <w:szCs w:val="22"/>
          <w:lang w:eastAsia="es-ES" w:bidi="es-ES"/>
        </w:rPr>
        <w:t xml:space="preserve"> Durante el año 2016 se adelantó en la implementación de las acciones de formulación, seguimiento y evaluación de las políticas públicas en un 20% esta acción se adelantó a través del equipo ejecutor quienes realizaron la revisión al Manual de Lineamientos correspondiente al Proceso de Fomento, a los procedimientos tanto del Programa Distrital de Estímulos como al Programa de Apoyos Concertados, y los respectivos formatos, se estableció un cronograma de trabajo para la convenir los ajustes correspondientes y la emisión de Conceptos para diversos proyectos: en el marco del seguimiento, acompañamiento y articulación sectorial (IDPC, IDARTES, FUGA, OFB, CANAL CAPITAL).</w:t>
      </w:r>
    </w:p>
    <w:p w14:paraId="5C60AC88" w14:textId="096D312E" w:rsidR="001D2422" w:rsidRPr="00DC53A2" w:rsidRDefault="001D2422" w:rsidP="002343A0">
      <w:pPr>
        <w:rPr>
          <w:rFonts w:eastAsia="Times New Roman"/>
          <w:color w:val="0070C0"/>
          <w:sz w:val="22"/>
          <w:szCs w:val="22"/>
          <w:lang w:eastAsia="es-ES" w:bidi="es-ES"/>
        </w:rPr>
      </w:pPr>
    </w:p>
    <w:p w14:paraId="30BC4109" w14:textId="1D0DC41C" w:rsidR="00A76D77" w:rsidRPr="00DC53A2" w:rsidRDefault="00A76D77" w:rsidP="00A76D77">
      <w:pPr>
        <w:jc w:val="both"/>
        <w:rPr>
          <w:rFonts w:eastAsia="Times New Roman"/>
          <w:sz w:val="22"/>
          <w:szCs w:val="22"/>
          <w:lang w:eastAsia="es-ES" w:bidi="es-ES"/>
        </w:rPr>
      </w:pPr>
      <w:r w:rsidRPr="00DC53A2">
        <w:rPr>
          <w:rFonts w:eastAsia="Times New Roman"/>
          <w:sz w:val="22"/>
          <w:szCs w:val="22"/>
          <w:lang w:eastAsia="es-ES" w:bidi="es-ES"/>
        </w:rPr>
        <w:t xml:space="preserve">Durante </w:t>
      </w:r>
      <w:r w:rsidR="001D2422" w:rsidRPr="00DC53A2">
        <w:rPr>
          <w:rFonts w:eastAsia="Times New Roman"/>
          <w:sz w:val="22"/>
          <w:szCs w:val="22"/>
          <w:lang w:eastAsia="es-ES" w:bidi="es-ES"/>
        </w:rPr>
        <w:t>el 2017 se avanzó en la revisión del manual de lineamientos del proceso de fomento</w:t>
      </w:r>
      <w:r w:rsidRPr="00DC53A2">
        <w:rPr>
          <w:rFonts w:eastAsia="Times New Roman"/>
          <w:sz w:val="22"/>
          <w:szCs w:val="22"/>
          <w:lang w:eastAsia="es-ES" w:bidi="es-ES"/>
        </w:rPr>
        <w:t xml:space="preserve"> y se implementó una estrategia de comunicaciones para apoyar el proceso de socialización de las convocatorias del PDE.</w:t>
      </w:r>
      <w:r w:rsidRPr="00DC53A2">
        <w:rPr>
          <w:sz w:val="22"/>
          <w:szCs w:val="22"/>
        </w:rPr>
        <w:t xml:space="preserve"> </w:t>
      </w:r>
      <w:r w:rsidRPr="00DC53A2">
        <w:rPr>
          <w:rFonts w:eastAsia="Times New Roman"/>
          <w:sz w:val="22"/>
          <w:szCs w:val="22"/>
          <w:lang w:eastAsia="es-ES" w:bidi="es-ES"/>
        </w:rPr>
        <w:t>Se elaboró una nueva versión del procedimiento de jurados y se actualizó el SIG, se elaboró una nueva versión del procedimiento de Apoyos Concertados y se actualizó en el SIG, se elaboró una matriz de análisis sectorial sobre el manual de lineamientos del proceso de fomento que a la fecha está en revisión de la mesa sectorial de fomento.</w:t>
      </w:r>
    </w:p>
    <w:p w14:paraId="552E49CD" w14:textId="11A637ED" w:rsidR="000C2A9C" w:rsidRPr="00DC53A2" w:rsidRDefault="000C2A9C" w:rsidP="002343A0">
      <w:pPr>
        <w:rPr>
          <w:rFonts w:eastAsia="Times New Roman"/>
          <w:color w:val="0070C0"/>
          <w:sz w:val="22"/>
          <w:szCs w:val="22"/>
          <w:lang w:eastAsia="es-ES" w:bidi="es-ES"/>
        </w:rPr>
      </w:pPr>
    </w:p>
    <w:p w14:paraId="6BD22B51" w14:textId="77777777" w:rsidR="000C2A9C" w:rsidRPr="00DC53A2" w:rsidRDefault="000C2A9C" w:rsidP="002343A0">
      <w:pPr>
        <w:rPr>
          <w:rFonts w:eastAsia="Times New Roman"/>
          <w:color w:val="0070C0"/>
          <w:sz w:val="22"/>
          <w:szCs w:val="22"/>
          <w:lang w:eastAsia="es-ES" w:bidi="es-ES"/>
        </w:rPr>
      </w:pPr>
    </w:p>
    <w:p w14:paraId="07995BD8" w14:textId="7066BB89" w:rsidR="001D2422" w:rsidRPr="00DC53A2" w:rsidRDefault="002343A0" w:rsidP="001D2422">
      <w:pPr>
        <w:jc w:val="both"/>
        <w:rPr>
          <w:rFonts w:eastAsia="Times New Roman"/>
          <w:sz w:val="22"/>
          <w:szCs w:val="22"/>
          <w:lang w:eastAsia="es-ES" w:bidi="es-ES"/>
        </w:rPr>
      </w:pPr>
      <w:r w:rsidRPr="00DC53A2">
        <w:rPr>
          <w:rFonts w:eastAsia="Times New Roman"/>
          <w:b/>
          <w:sz w:val="22"/>
          <w:szCs w:val="22"/>
          <w:lang w:eastAsia="es-ES" w:bidi="es-ES"/>
        </w:rPr>
        <w:t>Avances Vigencia:</w:t>
      </w:r>
      <w:r w:rsidRPr="00DC53A2">
        <w:rPr>
          <w:rFonts w:eastAsia="Times New Roman"/>
          <w:sz w:val="22"/>
          <w:szCs w:val="22"/>
          <w:lang w:eastAsia="es-ES" w:bidi="es-ES"/>
        </w:rPr>
        <w:t xml:space="preserve"> </w:t>
      </w:r>
      <w:r w:rsidR="00A76D77" w:rsidRPr="00DC53A2">
        <w:rPr>
          <w:rFonts w:eastAsia="Times New Roman"/>
          <w:sz w:val="22"/>
          <w:szCs w:val="22"/>
          <w:lang w:eastAsia="es-ES" w:bidi="es-ES"/>
        </w:rPr>
        <w:t>S</w:t>
      </w:r>
      <w:r w:rsidR="001D2422" w:rsidRPr="00DC53A2">
        <w:rPr>
          <w:rFonts w:eastAsia="Times New Roman"/>
          <w:sz w:val="22"/>
          <w:szCs w:val="22"/>
          <w:lang w:eastAsia="es-ES" w:bidi="es-ES"/>
        </w:rPr>
        <w:t xml:space="preserve">e avanzó en la primera revisión del manual de lineamientos del proceso de fomento, se elaboró el cronograma de trabajo. Se revisó el procedimiento correspondiente al Programa Distrital de Estímulos (PDE) junto con sus formatos para proceder a integrarlo en el SIG. Se construyó una nueva versión del procedimiento de Alianzas Estratégicas. Se realizaron ajustes a la plataforma de convocatorias del PDE. </w:t>
      </w:r>
    </w:p>
    <w:p w14:paraId="40CA5FC7" w14:textId="77777777" w:rsidR="001D2422" w:rsidRPr="00DC53A2" w:rsidRDefault="001D2422" w:rsidP="001D2422">
      <w:pPr>
        <w:jc w:val="both"/>
        <w:rPr>
          <w:rFonts w:eastAsia="Times New Roman"/>
          <w:sz w:val="22"/>
          <w:szCs w:val="22"/>
          <w:lang w:eastAsia="es-ES" w:bidi="es-ES"/>
        </w:rPr>
      </w:pPr>
    </w:p>
    <w:p w14:paraId="3A2A5CEE" w14:textId="1D7ADD53" w:rsidR="001D2422" w:rsidRPr="00DC53A2" w:rsidRDefault="001D2422" w:rsidP="001D2422">
      <w:pPr>
        <w:jc w:val="both"/>
        <w:rPr>
          <w:rFonts w:eastAsia="Times New Roman"/>
          <w:sz w:val="22"/>
          <w:szCs w:val="22"/>
          <w:lang w:eastAsia="es-ES" w:bidi="es-ES"/>
        </w:rPr>
      </w:pPr>
      <w:r w:rsidRPr="00DC53A2">
        <w:rPr>
          <w:rFonts w:eastAsia="Times New Roman"/>
          <w:sz w:val="22"/>
          <w:szCs w:val="22"/>
          <w:lang w:eastAsia="es-ES" w:bidi="es-ES"/>
        </w:rPr>
        <w:t>Se implementó una estrategia de comunicaciones para apoyar el proceso de socialización de las convocatorias del PDE.</w:t>
      </w:r>
      <w:r w:rsidRPr="00DC53A2">
        <w:rPr>
          <w:sz w:val="22"/>
          <w:szCs w:val="22"/>
        </w:rPr>
        <w:t xml:space="preserve"> </w:t>
      </w:r>
      <w:r w:rsidRPr="00DC53A2">
        <w:rPr>
          <w:rFonts w:eastAsia="Times New Roman"/>
          <w:sz w:val="22"/>
          <w:szCs w:val="22"/>
          <w:lang w:eastAsia="es-ES" w:bidi="es-ES"/>
        </w:rPr>
        <w:t>Se elaboró una nueva versión del procedimiento de jurados y se actualizó el SIG, se elaboró una nueva versión del procedimiento de Apoyos Concertados y se actualizó en el SIG, se elaboró una matriz de análisis sectorial sobre el manual de lineamientos del proceso de fomento que a la fecha está en revisión de la mesa sectorial de fomento.</w:t>
      </w:r>
    </w:p>
    <w:p w14:paraId="0D898D4D" w14:textId="686ADA23" w:rsidR="001D2422" w:rsidRPr="00DC53A2" w:rsidRDefault="001D2422" w:rsidP="001D2422">
      <w:pPr>
        <w:jc w:val="both"/>
        <w:rPr>
          <w:rFonts w:eastAsia="Times New Roman"/>
          <w:sz w:val="22"/>
          <w:szCs w:val="22"/>
          <w:lang w:eastAsia="es-ES" w:bidi="es-ES"/>
        </w:rPr>
      </w:pPr>
    </w:p>
    <w:p w14:paraId="111F5B92" w14:textId="77777777" w:rsidR="002343A0" w:rsidRPr="00DC53A2" w:rsidRDefault="002343A0" w:rsidP="002343A0">
      <w:pPr>
        <w:rPr>
          <w:color w:val="000000"/>
          <w:sz w:val="22"/>
          <w:szCs w:val="22"/>
        </w:rPr>
      </w:pPr>
    </w:p>
    <w:p w14:paraId="7B08B63E"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b/>
          <w:bCs/>
          <w:color w:val="000000"/>
          <w:sz w:val="22"/>
          <w:szCs w:val="22"/>
        </w:rPr>
        <w:lastRenderedPageBreak/>
        <w:t>2. Retrasos y soluciones de la meta del proyecto</w:t>
      </w:r>
    </w:p>
    <w:p w14:paraId="1844704C" w14:textId="77777777" w:rsidR="002343A0" w:rsidRPr="00DC53A2" w:rsidRDefault="002343A0" w:rsidP="002343A0">
      <w:pPr>
        <w:jc w:val="both"/>
        <w:rPr>
          <w:rFonts w:eastAsia="Arial"/>
          <w:b/>
          <w:bCs/>
          <w:color w:val="000000"/>
          <w:sz w:val="22"/>
          <w:szCs w:val="22"/>
        </w:rPr>
      </w:pPr>
    </w:p>
    <w:p w14:paraId="1494CC2F" w14:textId="77777777" w:rsidR="002343A0" w:rsidRPr="00DC53A2" w:rsidRDefault="002343A0" w:rsidP="002343A0">
      <w:pPr>
        <w:jc w:val="both"/>
        <w:rPr>
          <w:sz w:val="22"/>
          <w:szCs w:val="22"/>
        </w:rPr>
      </w:pPr>
      <w:r w:rsidRPr="00DC53A2">
        <w:rPr>
          <w:rFonts w:eastAsia="Tahoma"/>
          <w:color w:val="000000"/>
          <w:sz w:val="22"/>
          <w:szCs w:val="22"/>
          <w:lang w:eastAsia="es-ES" w:bidi="es-ES"/>
        </w:rPr>
        <w:t>No se han presentado retrasos que afecten el cumplimiento de la meta.</w:t>
      </w:r>
    </w:p>
    <w:p w14:paraId="2B69DFDF" w14:textId="77777777" w:rsidR="002343A0" w:rsidRPr="00DC53A2" w:rsidRDefault="002343A0" w:rsidP="002343A0">
      <w:pPr>
        <w:jc w:val="both"/>
        <w:rPr>
          <w:rFonts w:eastAsia="Arial"/>
          <w:b/>
          <w:bCs/>
          <w:color w:val="000000"/>
          <w:sz w:val="22"/>
          <w:szCs w:val="22"/>
        </w:rPr>
      </w:pPr>
    </w:p>
    <w:p w14:paraId="17BE3BB7" w14:textId="77777777" w:rsidR="002343A0" w:rsidRPr="00DC53A2" w:rsidRDefault="002343A0" w:rsidP="002343A0">
      <w:pPr>
        <w:jc w:val="both"/>
        <w:rPr>
          <w:rFonts w:eastAsia="Arial"/>
          <w:b/>
          <w:bCs/>
          <w:color w:val="000000"/>
          <w:sz w:val="22"/>
          <w:szCs w:val="22"/>
        </w:rPr>
      </w:pPr>
    </w:p>
    <w:p w14:paraId="78059CD1" w14:textId="77777777" w:rsidR="002343A0" w:rsidRPr="00DC53A2" w:rsidRDefault="002343A0" w:rsidP="00A76D77">
      <w:pPr>
        <w:pBdr>
          <w:top w:val="none" w:sz="0" w:space="0" w:color="000000"/>
          <w:left w:val="none" w:sz="0" w:space="0" w:color="000000"/>
          <w:bottom w:val="single" w:sz="1" w:space="2" w:color="000000"/>
          <w:right w:val="none" w:sz="0" w:space="0" w:color="000000"/>
        </w:pBdr>
        <w:jc w:val="both"/>
        <w:rPr>
          <w:b/>
          <w:bCs/>
          <w:color w:val="000000"/>
          <w:sz w:val="22"/>
          <w:szCs w:val="22"/>
        </w:rPr>
      </w:pPr>
      <w:r w:rsidRPr="00DC53A2">
        <w:rPr>
          <w:b/>
          <w:bCs/>
          <w:color w:val="000000"/>
          <w:sz w:val="22"/>
          <w:szCs w:val="22"/>
        </w:rPr>
        <w:t>3. Beneficios de ciudad</w:t>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t xml:space="preserve">      </w:t>
      </w:r>
    </w:p>
    <w:p w14:paraId="0A5DE6C1" w14:textId="77777777" w:rsidR="002343A0" w:rsidRPr="00DC53A2" w:rsidRDefault="002343A0" w:rsidP="002343A0">
      <w:pPr>
        <w:jc w:val="both"/>
        <w:rPr>
          <w:rFonts w:eastAsia="Arial"/>
          <w:b/>
          <w:bCs/>
          <w:color w:val="000000"/>
          <w:sz w:val="22"/>
          <w:szCs w:val="22"/>
        </w:rPr>
      </w:pPr>
    </w:p>
    <w:p w14:paraId="4F6A3216" w14:textId="77777777" w:rsidR="002343A0" w:rsidRPr="00DC53A2" w:rsidRDefault="002343A0" w:rsidP="002343A0">
      <w:pPr>
        <w:jc w:val="both"/>
        <w:rPr>
          <w:rFonts w:eastAsia="Times New Roman"/>
          <w:sz w:val="22"/>
          <w:szCs w:val="22"/>
          <w:lang w:eastAsia="es-ES" w:bidi="es-ES"/>
        </w:rPr>
      </w:pPr>
      <w:r w:rsidRPr="00DC53A2">
        <w:rPr>
          <w:rFonts w:eastAsia="Times New Roman"/>
          <w:sz w:val="22"/>
          <w:szCs w:val="22"/>
          <w:lang w:eastAsia="es-ES" w:bidi="es-ES"/>
        </w:rPr>
        <w:t>Las actividades adelantadas en el proceso de implementación de las acciones de formulación, seguimiento y evaluación de la política pública de fomento, generan una revisión permanente de los procedimientos que se desarrollan a través de los programas de convocatorias públicas, permitiendo de esta forma que dichos escenarios se mantengan actualizados con los requerimientos presentados por la ciudadanía y hacen más accesibles los esquemas de participación en las mismas.</w:t>
      </w:r>
    </w:p>
    <w:p w14:paraId="381043C5" w14:textId="77777777" w:rsidR="002343A0" w:rsidRPr="00DC53A2" w:rsidRDefault="002343A0" w:rsidP="002343A0">
      <w:pPr>
        <w:jc w:val="both"/>
        <w:rPr>
          <w:rFonts w:eastAsia="Arial"/>
          <w:b/>
          <w:bCs/>
          <w:color w:val="000000"/>
          <w:sz w:val="22"/>
          <w:szCs w:val="22"/>
        </w:rPr>
      </w:pPr>
    </w:p>
    <w:p w14:paraId="6304A4DF" w14:textId="77777777" w:rsidR="002343A0" w:rsidRPr="00DC53A2" w:rsidRDefault="002343A0" w:rsidP="00A76D77">
      <w:pPr>
        <w:pBdr>
          <w:top w:val="none" w:sz="0" w:space="0" w:color="000000"/>
          <w:left w:val="none" w:sz="0" w:space="0" w:color="000000"/>
          <w:bottom w:val="single" w:sz="1" w:space="2" w:color="000000"/>
          <w:right w:val="none" w:sz="0" w:space="0" w:color="000000"/>
        </w:pBdr>
        <w:jc w:val="both"/>
        <w:rPr>
          <w:b/>
          <w:bCs/>
          <w:color w:val="000000"/>
          <w:sz w:val="22"/>
          <w:szCs w:val="22"/>
        </w:rPr>
      </w:pPr>
      <w:r w:rsidRPr="00DC53A2">
        <w:rPr>
          <w:b/>
          <w:bCs/>
          <w:color w:val="000000"/>
          <w:sz w:val="22"/>
          <w:szCs w:val="22"/>
        </w:rPr>
        <w:t xml:space="preserve">4. Enfoque Diferencial y Poblacional                                                                                               </w:t>
      </w:r>
    </w:p>
    <w:p w14:paraId="4435E3B7" w14:textId="77777777" w:rsidR="002343A0" w:rsidRPr="00DC53A2" w:rsidRDefault="002343A0" w:rsidP="002343A0">
      <w:pPr>
        <w:jc w:val="both"/>
        <w:rPr>
          <w:b/>
          <w:bCs/>
          <w:color w:val="000000"/>
          <w:sz w:val="22"/>
          <w:szCs w:val="22"/>
        </w:rPr>
      </w:pPr>
    </w:p>
    <w:p w14:paraId="626DC21D" w14:textId="77777777" w:rsidR="002343A0" w:rsidRPr="00DC53A2" w:rsidRDefault="002343A0" w:rsidP="002343A0">
      <w:pPr>
        <w:rPr>
          <w:rFonts w:eastAsia="Times New Roman"/>
          <w:color w:val="000000"/>
          <w:sz w:val="22"/>
          <w:szCs w:val="22"/>
          <w:lang w:eastAsia="es-ES" w:bidi="es-ES"/>
        </w:rPr>
      </w:pPr>
      <w:r w:rsidRPr="00DC53A2">
        <w:rPr>
          <w:rFonts w:eastAsia="Times New Roman"/>
          <w:color w:val="000000"/>
          <w:sz w:val="22"/>
          <w:szCs w:val="22"/>
          <w:lang w:eastAsia="es-ES" w:bidi="es-ES"/>
        </w:rPr>
        <w:t>Sólo después de publicados los resultados de las convocatorias será posible hacer una ponderación poblacional de la misma.</w:t>
      </w:r>
    </w:p>
    <w:p w14:paraId="27BCBC30" w14:textId="77777777" w:rsidR="002343A0" w:rsidRPr="00DC53A2" w:rsidRDefault="002343A0" w:rsidP="002343A0">
      <w:pPr>
        <w:jc w:val="both"/>
        <w:rPr>
          <w:color w:val="0070C0"/>
          <w:sz w:val="22"/>
          <w:szCs w:val="22"/>
        </w:rPr>
      </w:pPr>
    </w:p>
    <w:p w14:paraId="0E8C3543" w14:textId="77777777" w:rsidR="002343A0" w:rsidRPr="00DC53A2" w:rsidRDefault="002343A0" w:rsidP="00A76D77">
      <w:pPr>
        <w:pBdr>
          <w:top w:val="none" w:sz="0" w:space="0" w:color="000000"/>
          <w:left w:val="none" w:sz="0" w:space="0" w:color="000000"/>
          <w:bottom w:val="single" w:sz="1" w:space="2" w:color="000000"/>
          <w:right w:val="none" w:sz="0" w:space="0" w:color="000000"/>
        </w:pBdr>
        <w:jc w:val="both"/>
        <w:rPr>
          <w:b/>
          <w:bCs/>
          <w:color w:val="000000"/>
          <w:sz w:val="22"/>
          <w:szCs w:val="22"/>
        </w:rPr>
      </w:pPr>
      <w:r w:rsidRPr="00DC53A2">
        <w:rPr>
          <w:b/>
          <w:bCs/>
          <w:color w:val="000000"/>
          <w:sz w:val="22"/>
          <w:szCs w:val="22"/>
        </w:rPr>
        <w:t>5. Enfoque Territorial</w:t>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t xml:space="preserve">      </w:t>
      </w:r>
    </w:p>
    <w:p w14:paraId="33E40B2E" w14:textId="77777777" w:rsidR="002343A0" w:rsidRPr="00DC53A2" w:rsidRDefault="002343A0" w:rsidP="002343A0">
      <w:pPr>
        <w:rPr>
          <w:sz w:val="22"/>
          <w:szCs w:val="22"/>
        </w:rPr>
      </w:pPr>
    </w:p>
    <w:p w14:paraId="4E8DB442" w14:textId="77777777" w:rsidR="002343A0" w:rsidRPr="00DC53A2" w:rsidRDefault="002343A0" w:rsidP="002343A0">
      <w:pPr>
        <w:rPr>
          <w:rFonts w:eastAsia="Times New Roman"/>
          <w:color w:val="000000"/>
          <w:sz w:val="22"/>
          <w:szCs w:val="22"/>
          <w:lang w:eastAsia="es-ES" w:bidi="es-ES"/>
        </w:rPr>
      </w:pPr>
      <w:r w:rsidRPr="00DC53A2">
        <w:rPr>
          <w:rFonts w:eastAsia="Times New Roman"/>
          <w:color w:val="000000"/>
          <w:sz w:val="22"/>
          <w:szCs w:val="22"/>
          <w:lang w:eastAsia="es-ES" w:bidi="es-ES"/>
        </w:rPr>
        <w:t>Sólo después de publicados los resultados de las convocatorias será posible hacer una ponderación territorial de la misma.</w:t>
      </w:r>
    </w:p>
    <w:p w14:paraId="2D492BEF" w14:textId="77777777" w:rsidR="002343A0" w:rsidRPr="00DC53A2" w:rsidRDefault="002343A0" w:rsidP="002343A0">
      <w:pPr>
        <w:rPr>
          <w:sz w:val="22"/>
          <w:szCs w:val="22"/>
        </w:rPr>
      </w:pPr>
    </w:p>
    <w:p w14:paraId="6B272F23" w14:textId="77777777" w:rsidR="002343A0" w:rsidRPr="00DC53A2" w:rsidRDefault="002343A0" w:rsidP="002343A0">
      <w:pPr>
        <w:pStyle w:val="Standard"/>
        <w:tabs>
          <w:tab w:val="left" w:pos="0"/>
          <w:tab w:val="left" w:pos="720"/>
        </w:tabs>
        <w:spacing w:line="276" w:lineRule="auto"/>
        <w:jc w:val="both"/>
        <w:rPr>
          <w:rFonts w:cs="Arial"/>
          <w:color w:val="0070C0"/>
          <w:kern w:val="3"/>
          <w:sz w:val="22"/>
          <w:szCs w:val="22"/>
        </w:rPr>
      </w:pPr>
    </w:p>
    <w:tbl>
      <w:tblPr>
        <w:tblW w:w="95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8"/>
        <w:gridCol w:w="4094"/>
        <w:gridCol w:w="1629"/>
        <w:gridCol w:w="1310"/>
        <w:gridCol w:w="1289"/>
      </w:tblGrid>
      <w:tr w:rsidR="002343A0" w:rsidRPr="00DC53A2" w14:paraId="1923A32C" w14:textId="77777777" w:rsidTr="00EC4F1A">
        <w:trPr>
          <w:trHeight w:val="417"/>
        </w:trPr>
        <w:tc>
          <w:tcPr>
            <w:tcW w:w="1268" w:type="dxa"/>
            <w:shd w:val="clear" w:color="000000" w:fill="0099FF"/>
            <w:vAlign w:val="center"/>
            <w:hideMark/>
          </w:tcPr>
          <w:p w14:paraId="59483E36"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Cód. Meta</w:t>
            </w:r>
          </w:p>
        </w:tc>
        <w:tc>
          <w:tcPr>
            <w:tcW w:w="4094" w:type="dxa"/>
            <w:shd w:val="clear" w:color="000000" w:fill="0099FF"/>
            <w:vAlign w:val="center"/>
            <w:hideMark/>
          </w:tcPr>
          <w:p w14:paraId="4387780E"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Meta Proyecto</w:t>
            </w:r>
          </w:p>
        </w:tc>
        <w:tc>
          <w:tcPr>
            <w:tcW w:w="1629" w:type="dxa"/>
            <w:shd w:val="clear" w:color="000000" w:fill="0099FF"/>
            <w:vAlign w:val="center"/>
            <w:hideMark/>
          </w:tcPr>
          <w:p w14:paraId="3F159424"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Programación Vigencia</w:t>
            </w:r>
          </w:p>
        </w:tc>
        <w:tc>
          <w:tcPr>
            <w:tcW w:w="1310" w:type="dxa"/>
            <w:shd w:val="clear" w:color="000000" w:fill="0099FF"/>
            <w:vAlign w:val="center"/>
            <w:hideMark/>
          </w:tcPr>
          <w:p w14:paraId="39E107DD"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Ejecución Vigencia</w:t>
            </w:r>
          </w:p>
        </w:tc>
        <w:tc>
          <w:tcPr>
            <w:tcW w:w="1289" w:type="dxa"/>
            <w:shd w:val="clear" w:color="000000" w:fill="0099FF"/>
            <w:vAlign w:val="center"/>
            <w:hideMark/>
          </w:tcPr>
          <w:p w14:paraId="08F77A83"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 Avance</w:t>
            </w:r>
          </w:p>
        </w:tc>
      </w:tr>
      <w:tr w:rsidR="002343A0" w:rsidRPr="00DC53A2" w14:paraId="0A59FDEC" w14:textId="77777777" w:rsidTr="00EC4F1A">
        <w:trPr>
          <w:trHeight w:val="1160"/>
        </w:trPr>
        <w:tc>
          <w:tcPr>
            <w:tcW w:w="1268" w:type="dxa"/>
            <w:shd w:val="clear" w:color="auto" w:fill="auto"/>
            <w:vAlign w:val="center"/>
            <w:hideMark/>
          </w:tcPr>
          <w:p w14:paraId="07378F94"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3</w:t>
            </w:r>
          </w:p>
        </w:tc>
        <w:tc>
          <w:tcPr>
            <w:tcW w:w="4094" w:type="dxa"/>
            <w:shd w:val="clear" w:color="auto" w:fill="auto"/>
            <w:vAlign w:val="center"/>
            <w:hideMark/>
          </w:tcPr>
          <w:p w14:paraId="798BC3E7" w14:textId="77777777" w:rsidR="002343A0" w:rsidRPr="00DC53A2" w:rsidRDefault="002343A0" w:rsidP="00EC4F1A">
            <w:pPr>
              <w:widowControl/>
              <w:suppressAutoHyphens w:val="0"/>
              <w:jc w:val="both"/>
              <w:rPr>
                <w:rFonts w:eastAsia="Times New Roman"/>
                <w:color w:val="000000"/>
                <w:sz w:val="22"/>
                <w:szCs w:val="22"/>
                <w:lang w:val="es-CO" w:eastAsia="es-CO"/>
              </w:rPr>
            </w:pPr>
            <w:r w:rsidRPr="00DC53A2">
              <w:rPr>
                <w:rFonts w:eastAsia="Times New Roman"/>
                <w:color w:val="000000"/>
                <w:sz w:val="22"/>
                <w:szCs w:val="22"/>
                <w:lang w:eastAsia="es-CO"/>
              </w:rPr>
              <w:t>Apoyar 100 proyectos de organizaciones culturales, recreativas y deportivas</w:t>
            </w:r>
          </w:p>
        </w:tc>
        <w:tc>
          <w:tcPr>
            <w:tcW w:w="1629" w:type="dxa"/>
            <w:shd w:val="clear" w:color="auto" w:fill="auto"/>
            <w:vAlign w:val="center"/>
            <w:hideMark/>
          </w:tcPr>
          <w:p w14:paraId="289BCB64" w14:textId="1DDB2263" w:rsidR="002343A0" w:rsidRPr="00DC53A2" w:rsidRDefault="00F12469" w:rsidP="00EC4F1A">
            <w:pPr>
              <w:widowControl/>
              <w:suppressAutoHyphens w:val="0"/>
              <w:spacing w:line="276" w:lineRule="auto"/>
              <w:jc w:val="center"/>
              <w:rPr>
                <w:rFonts w:eastAsia="Times New Roman"/>
                <w:color w:val="000000"/>
                <w:sz w:val="22"/>
                <w:szCs w:val="22"/>
                <w:lang w:val="es-CO" w:eastAsia="es-CO"/>
              </w:rPr>
            </w:pPr>
            <w:r w:rsidRPr="00DC53A2">
              <w:rPr>
                <w:rFonts w:eastAsia="Times New Roman"/>
                <w:color w:val="000000"/>
                <w:sz w:val="22"/>
                <w:szCs w:val="22"/>
                <w:lang w:eastAsia="es-CO"/>
              </w:rPr>
              <w:t>25</w:t>
            </w:r>
          </w:p>
          <w:p w14:paraId="7BD6849B" w14:textId="77777777" w:rsidR="002343A0" w:rsidRPr="00DC53A2" w:rsidRDefault="002343A0" w:rsidP="00EC4F1A">
            <w:pPr>
              <w:spacing w:line="276" w:lineRule="auto"/>
              <w:rPr>
                <w:rFonts w:eastAsia="Times New Roman"/>
                <w:color w:val="000000"/>
                <w:sz w:val="22"/>
                <w:szCs w:val="22"/>
                <w:lang w:val="es-CO" w:eastAsia="es-CO"/>
              </w:rPr>
            </w:pPr>
            <w:r w:rsidRPr="00DC53A2">
              <w:rPr>
                <w:rFonts w:eastAsia="Times New Roman"/>
                <w:color w:val="000000"/>
                <w:sz w:val="22"/>
                <w:szCs w:val="22"/>
                <w:lang w:val="es-CO" w:eastAsia="es-CO"/>
              </w:rPr>
              <w:t> </w:t>
            </w:r>
          </w:p>
        </w:tc>
        <w:tc>
          <w:tcPr>
            <w:tcW w:w="1310" w:type="dxa"/>
            <w:shd w:val="clear" w:color="auto" w:fill="auto"/>
            <w:vAlign w:val="center"/>
            <w:hideMark/>
          </w:tcPr>
          <w:p w14:paraId="702E7918" w14:textId="0E07301E"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1</w:t>
            </w:r>
            <w:r w:rsidR="001D2422" w:rsidRPr="00DC53A2">
              <w:rPr>
                <w:rFonts w:eastAsia="Times New Roman"/>
                <w:color w:val="000000"/>
                <w:sz w:val="22"/>
                <w:szCs w:val="22"/>
                <w:lang w:eastAsia="es-CO"/>
              </w:rPr>
              <w:t>0</w:t>
            </w:r>
          </w:p>
          <w:p w14:paraId="41E87D23" w14:textId="77777777" w:rsidR="002343A0" w:rsidRPr="00DC53A2" w:rsidRDefault="002343A0" w:rsidP="00EC4F1A">
            <w:pPr>
              <w:jc w:val="center"/>
              <w:rPr>
                <w:rFonts w:eastAsia="Times New Roman"/>
                <w:color w:val="000000"/>
                <w:sz w:val="22"/>
                <w:szCs w:val="22"/>
                <w:lang w:val="es-CO" w:eastAsia="es-CO"/>
              </w:rPr>
            </w:pPr>
            <w:r w:rsidRPr="00DC53A2">
              <w:rPr>
                <w:rFonts w:eastAsia="Times New Roman"/>
                <w:color w:val="000000"/>
                <w:sz w:val="22"/>
                <w:szCs w:val="22"/>
                <w:lang w:eastAsia="es-CO"/>
              </w:rPr>
              <w:t> </w:t>
            </w:r>
          </w:p>
        </w:tc>
        <w:tc>
          <w:tcPr>
            <w:tcW w:w="1289" w:type="dxa"/>
            <w:shd w:val="clear" w:color="auto" w:fill="auto"/>
            <w:vAlign w:val="center"/>
            <w:hideMark/>
          </w:tcPr>
          <w:p w14:paraId="47AD6F88" w14:textId="64DD9A63" w:rsidR="002343A0" w:rsidRPr="00DC53A2" w:rsidRDefault="00F12469"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val="es-CO" w:eastAsia="es-CO"/>
              </w:rPr>
              <w:t>4</w:t>
            </w:r>
            <w:r w:rsidR="001D2422" w:rsidRPr="00DC53A2">
              <w:rPr>
                <w:rFonts w:eastAsia="Times New Roman"/>
                <w:color w:val="000000"/>
                <w:sz w:val="22"/>
                <w:szCs w:val="22"/>
                <w:lang w:val="es-CO" w:eastAsia="es-CO"/>
              </w:rPr>
              <w:t>0%</w:t>
            </w:r>
          </w:p>
          <w:p w14:paraId="639C9DAE" w14:textId="77777777" w:rsidR="002343A0" w:rsidRPr="00DC53A2" w:rsidRDefault="002343A0" w:rsidP="00EC4F1A">
            <w:pPr>
              <w:jc w:val="center"/>
              <w:rPr>
                <w:rFonts w:eastAsia="Times New Roman"/>
                <w:color w:val="000000"/>
                <w:sz w:val="22"/>
                <w:szCs w:val="22"/>
                <w:lang w:val="es-CO" w:eastAsia="es-CO"/>
              </w:rPr>
            </w:pPr>
            <w:r w:rsidRPr="00DC53A2">
              <w:rPr>
                <w:rFonts w:eastAsia="Times New Roman"/>
                <w:color w:val="000000"/>
                <w:sz w:val="22"/>
                <w:szCs w:val="22"/>
                <w:lang w:eastAsia="es-CO"/>
              </w:rPr>
              <w:t> </w:t>
            </w:r>
          </w:p>
        </w:tc>
      </w:tr>
    </w:tbl>
    <w:p w14:paraId="70B2C499"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152D1726"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7DDDC021"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rFonts w:eastAsia="Arial"/>
          <w:b/>
          <w:bCs/>
          <w:color w:val="000000"/>
          <w:sz w:val="22"/>
          <w:szCs w:val="22"/>
        </w:rPr>
        <w:t>1. Reporte de avance y logros de la meta proyecto</w:t>
      </w:r>
    </w:p>
    <w:p w14:paraId="3F209C16" w14:textId="77777777" w:rsidR="002343A0" w:rsidRPr="00DC53A2" w:rsidRDefault="002343A0" w:rsidP="002343A0">
      <w:pPr>
        <w:tabs>
          <w:tab w:val="left" w:pos="0"/>
          <w:tab w:val="left" w:pos="720"/>
        </w:tabs>
        <w:spacing w:line="100" w:lineRule="atLeast"/>
        <w:jc w:val="both"/>
        <w:rPr>
          <w:color w:val="000000"/>
          <w:sz w:val="22"/>
          <w:szCs w:val="22"/>
        </w:rPr>
      </w:pPr>
    </w:p>
    <w:p w14:paraId="6110D99F" w14:textId="77777777" w:rsidR="002343A0" w:rsidRPr="00DC53A2" w:rsidRDefault="002343A0" w:rsidP="002343A0">
      <w:pPr>
        <w:tabs>
          <w:tab w:val="left" w:pos="0"/>
          <w:tab w:val="left" w:pos="720"/>
        </w:tabs>
        <w:spacing w:line="100" w:lineRule="atLeast"/>
        <w:jc w:val="both"/>
        <w:rPr>
          <w:rFonts w:eastAsia="Arial"/>
          <w:color w:val="000000"/>
          <w:sz w:val="22"/>
          <w:szCs w:val="22"/>
        </w:rPr>
      </w:pPr>
      <w:r w:rsidRPr="00DC53A2">
        <w:rPr>
          <w:rFonts w:eastAsia="Times New Roman"/>
          <w:b/>
          <w:sz w:val="22"/>
          <w:szCs w:val="22"/>
          <w:lang w:eastAsia="es-ES" w:bidi="es-ES"/>
        </w:rPr>
        <w:t>Avances Cuatrienio:</w:t>
      </w:r>
      <w:r w:rsidRPr="00DC53A2">
        <w:rPr>
          <w:rFonts w:eastAsia="Times New Roman"/>
          <w:sz w:val="22"/>
          <w:szCs w:val="22"/>
          <w:lang w:eastAsia="es-ES" w:bidi="es-ES"/>
        </w:rPr>
        <w:t xml:space="preserve"> </w:t>
      </w:r>
      <w:r w:rsidRPr="00DC53A2">
        <w:rPr>
          <w:rFonts w:eastAsia="Arial"/>
          <w:color w:val="000000"/>
          <w:sz w:val="22"/>
          <w:szCs w:val="22"/>
        </w:rPr>
        <w:t xml:space="preserve">El Plan de Desarrollo “Bogotá Mejor para Todos 2016-2020” dentro del Programa “Mejores oportunidades para el desarrollo a través de la cultura, la recreación y el deporte”, establece como una de sus estrategias, diseñar e implementar el Programa Distrital de Apoyos Concertados que ofrece, mediante una bolsa concursable que incluye asistencia técnica y recursos financieros en contrapartida a los proyectos que impulsen las organizaciones del sector en la perspectiva de hacerlos sostenibles social y económicamente. Además, busca promover y </w:t>
      </w:r>
      <w:r w:rsidRPr="00DC53A2">
        <w:rPr>
          <w:rFonts w:eastAsia="Arial"/>
          <w:color w:val="000000"/>
          <w:sz w:val="22"/>
          <w:szCs w:val="22"/>
        </w:rPr>
        <w:lastRenderedPageBreak/>
        <w:t>apoyar, aquellos procesos que han tenido antecedentes en los territorios, como una forma de valorar tanto la trayectoria y disciplina de las organizaciones culturales locales, así como reconocer las posibilidades que se van consolidando en las localidades en torno a propuestas que articulan las Políticas Culturales con las diferentes Políticas Sociales. Dentro de las acciones realizadas durante el 2016 se llevaron a cabo treinta y cuatro (34) proyectos con las siguientes organizaciones Fundación INDIEBO, Festival GOSPEL, Universidad Pedagógica, Casas de la Cultura (18) : (17 contratos de apoyo y un (1) convenio), Fiesta De Bogotá - R101, REDLAD - Womex,  Música Sacra, Mercado de industrias culturales - MICSUR, Batuta, Bogotá International  -BIFF, Rogelio Salmona, Fundación Artería, Fundación Flora Ars +natura, Compartamos Con Colombia Llorona, Teatro R101 para la creación del Distrito Grafiti, Fiesta de luces de Lyon.</w:t>
      </w:r>
    </w:p>
    <w:p w14:paraId="5E799C99" w14:textId="77777777" w:rsidR="002343A0" w:rsidRPr="00DC53A2" w:rsidRDefault="002343A0" w:rsidP="002343A0">
      <w:pPr>
        <w:tabs>
          <w:tab w:val="left" w:pos="0"/>
          <w:tab w:val="left" w:pos="720"/>
        </w:tabs>
        <w:spacing w:line="100" w:lineRule="atLeast"/>
        <w:jc w:val="both"/>
        <w:rPr>
          <w:rFonts w:eastAsia="Arial"/>
          <w:color w:val="000000"/>
          <w:sz w:val="22"/>
          <w:szCs w:val="22"/>
        </w:rPr>
      </w:pPr>
    </w:p>
    <w:p w14:paraId="7A7992BD" w14:textId="5682AD73" w:rsidR="00725694" w:rsidRPr="00DC53A2" w:rsidRDefault="00725694" w:rsidP="00725694">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Se realizó la verificación de documentación administrativa de los proyectos participantes en la convocatoria del Programa Distrital de Apoyos Concertados, siendo el siguiente el resultado arrojado: proyectos habilitados 14, proyectos en subsanación: 138, proyectos rechazados: 140. Se finalizó el proceso de evaluación y asignación de recursos a las entidades participantes del Programa Distrital de Apoyos Concertados. Se firmó un convenio de asociación con la Fundación Mapa Teatro para la realización del proyecto Experimenta Sur VI y “Mnemofiia y Lotofagia.</w:t>
      </w:r>
    </w:p>
    <w:p w14:paraId="6E44EBE8" w14:textId="7BB1DB64" w:rsidR="00270B36" w:rsidRPr="00DC53A2" w:rsidRDefault="00270B36" w:rsidP="00725694">
      <w:pPr>
        <w:tabs>
          <w:tab w:val="left" w:pos="0"/>
          <w:tab w:val="left" w:pos="720"/>
        </w:tabs>
        <w:spacing w:line="100" w:lineRule="atLeast"/>
        <w:jc w:val="both"/>
        <w:rPr>
          <w:rFonts w:eastAsia="Times New Roman"/>
          <w:sz w:val="22"/>
          <w:szCs w:val="22"/>
          <w:lang w:eastAsia="es-ES" w:bidi="es-ES"/>
        </w:rPr>
      </w:pPr>
    </w:p>
    <w:p w14:paraId="713A8130" w14:textId="5A40CF31" w:rsidR="00270B36" w:rsidRPr="00DC53A2" w:rsidRDefault="00270B36" w:rsidP="00725694">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 xml:space="preserve">Durante el primer semestre del 2017 </w:t>
      </w:r>
      <w:r w:rsidR="00A76D77" w:rsidRPr="00DC53A2">
        <w:rPr>
          <w:rFonts w:eastAsia="Times New Roman"/>
          <w:sz w:val="22"/>
          <w:szCs w:val="22"/>
          <w:lang w:eastAsia="es-ES" w:bidi="es-ES"/>
        </w:rPr>
        <w:t xml:space="preserve">se </w:t>
      </w:r>
      <w:r w:rsidRPr="00DC53A2">
        <w:rPr>
          <w:rFonts w:eastAsia="Times New Roman"/>
          <w:sz w:val="22"/>
          <w:szCs w:val="22"/>
          <w:lang w:eastAsia="es-ES" w:bidi="es-ES"/>
        </w:rPr>
        <w:t>apoyaron 10 proyectos de organizaciones culturales, recreativas y deportivas a través de 7 convenios de asociación y 3 contratos de apoyos concertados.</w:t>
      </w:r>
    </w:p>
    <w:p w14:paraId="5C4FC7D3" w14:textId="77777777" w:rsidR="00270B36" w:rsidRPr="00DC53A2" w:rsidRDefault="00270B36" w:rsidP="00725694">
      <w:pPr>
        <w:tabs>
          <w:tab w:val="left" w:pos="0"/>
          <w:tab w:val="left" w:pos="720"/>
        </w:tabs>
        <w:spacing w:line="100" w:lineRule="atLeast"/>
        <w:jc w:val="both"/>
        <w:rPr>
          <w:rFonts w:eastAsia="Times New Roman"/>
          <w:sz w:val="22"/>
          <w:szCs w:val="22"/>
          <w:lang w:eastAsia="es-ES" w:bidi="es-ES"/>
        </w:rPr>
      </w:pPr>
    </w:p>
    <w:p w14:paraId="24FF51DA" w14:textId="77777777" w:rsidR="00725694" w:rsidRPr="00DC53A2" w:rsidRDefault="00725694" w:rsidP="00725694">
      <w:pPr>
        <w:tabs>
          <w:tab w:val="left" w:pos="0"/>
          <w:tab w:val="left" w:pos="720"/>
        </w:tabs>
        <w:spacing w:line="100" w:lineRule="atLeast"/>
        <w:jc w:val="both"/>
        <w:rPr>
          <w:rFonts w:eastAsia="Times New Roman"/>
          <w:sz w:val="22"/>
          <w:szCs w:val="22"/>
          <w:lang w:eastAsia="es-ES" w:bidi="es-ES"/>
        </w:rPr>
      </w:pPr>
    </w:p>
    <w:p w14:paraId="74DE6A30" w14:textId="139CB55E" w:rsidR="00A76D77" w:rsidRPr="00DC53A2" w:rsidRDefault="00725694" w:rsidP="00A76D77">
      <w:pPr>
        <w:tabs>
          <w:tab w:val="left" w:pos="0"/>
          <w:tab w:val="left" w:pos="720"/>
        </w:tabs>
        <w:spacing w:line="100" w:lineRule="atLeast"/>
        <w:jc w:val="both"/>
        <w:rPr>
          <w:rFonts w:eastAsia="Times New Roman"/>
          <w:sz w:val="22"/>
          <w:szCs w:val="22"/>
          <w:lang w:eastAsia="es-ES" w:bidi="es-ES"/>
        </w:rPr>
      </w:pPr>
      <w:r w:rsidRPr="00DC53A2">
        <w:rPr>
          <w:rFonts w:eastAsia="Times New Roman"/>
          <w:b/>
          <w:sz w:val="22"/>
          <w:szCs w:val="22"/>
          <w:lang w:eastAsia="es-ES" w:bidi="es-ES"/>
        </w:rPr>
        <w:t>Avances Vigencia:</w:t>
      </w:r>
      <w:r w:rsidRPr="00DC53A2">
        <w:rPr>
          <w:rFonts w:eastAsia="Times New Roman"/>
          <w:sz w:val="22"/>
          <w:szCs w:val="22"/>
          <w:lang w:eastAsia="es-ES" w:bidi="es-ES"/>
        </w:rPr>
        <w:t xml:space="preserve">  </w:t>
      </w:r>
      <w:r w:rsidR="00A76D77" w:rsidRPr="00DC53A2">
        <w:rPr>
          <w:rFonts w:eastAsia="Times New Roman"/>
          <w:sz w:val="22"/>
          <w:szCs w:val="22"/>
          <w:lang w:eastAsia="es-ES" w:bidi="es-ES"/>
        </w:rPr>
        <w:t>Se realizó la verificación de documentación administrativa de los proyectos participantes en la convocatoria del Programa Distrital de Apoyos Concertados, siendo el siguiente el resultado arrojado: proyectos habilitados 14, proyectos en subsanación: 138, proyectos rechazados: 140. Se finalizó el proceso de evaluación y asignación de recursos a las entidades participantes del Programa Distrital de Apoyos Concertados. Se firmó un convenio de asociación con la Fundación Mapa Teatro para la realización del proyecto Experimenta Sur VI y “Mnemofiia y Lotofagia.</w:t>
      </w:r>
    </w:p>
    <w:p w14:paraId="0D28E667" w14:textId="77777777" w:rsidR="00A76D77" w:rsidRPr="00DC53A2" w:rsidRDefault="00A76D77" w:rsidP="00A76D77">
      <w:pPr>
        <w:tabs>
          <w:tab w:val="left" w:pos="0"/>
          <w:tab w:val="left" w:pos="720"/>
        </w:tabs>
        <w:spacing w:line="100" w:lineRule="atLeast"/>
        <w:jc w:val="both"/>
        <w:rPr>
          <w:rFonts w:eastAsia="Times New Roman"/>
          <w:sz w:val="22"/>
          <w:szCs w:val="22"/>
          <w:lang w:eastAsia="es-ES" w:bidi="es-ES"/>
        </w:rPr>
      </w:pPr>
    </w:p>
    <w:p w14:paraId="1EE936E1" w14:textId="260CDD9F" w:rsidR="00270B36" w:rsidRPr="00DC53A2" w:rsidRDefault="00DC53A2" w:rsidP="00725694">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A la fecha se han suscrito 7</w:t>
      </w:r>
      <w:r w:rsidR="00725694" w:rsidRPr="00DC53A2">
        <w:rPr>
          <w:rFonts w:eastAsia="Times New Roman"/>
          <w:sz w:val="22"/>
          <w:szCs w:val="22"/>
          <w:lang w:eastAsia="es-ES" w:bidi="es-ES"/>
        </w:rPr>
        <w:t xml:space="preserve"> convenios de asociación para desarrollar los siguientes proyectos:  </w:t>
      </w:r>
    </w:p>
    <w:p w14:paraId="1FB85C03" w14:textId="77777777" w:rsidR="00270B36" w:rsidRPr="00DC53A2" w:rsidRDefault="00270B36" w:rsidP="00725694">
      <w:pPr>
        <w:tabs>
          <w:tab w:val="left" w:pos="0"/>
          <w:tab w:val="left" w:pos="720"/>
        </w:tabs>
        <w:spacing w:line="100" w:lineRule="atLeast"/>
        <w:jc w:val="both"/>
        <w:rPr>
          <w:rFonts w:eastAsia="Times New Roman"/>
          <w:sz w:val="22"/>
          <w:szCs w:val="22"/>
          <w:lang w:eastAsia="es-ES" w:bidi="es-ES"/>
        </w:rPr>
      </w:pPr>
    </w:p>
    <w:p w14:paraId="57F27518" w14:textId="77777777" w:rsidR="001A488F" w:rsidRPr="00DC53A2" w:rsidRDefault="00B21D87" w:rsidP="001A488F">
      <w:pPr>
        <w:tabs>
          <w:tab w:val="left" w:pos="0"/>
          <w:tab w:val="left" w:pos="720"/>
        </w:tabs>
        <w:suppressAutoHyphens w:val="0"/>
        <w:jc w:val="both"/>
        <w:rPr>
          <w:rFonts w:eastAsia="Times New Roman"/>
          <w:color w:val="000000"/>
          <w:sz w:val="22"/>
          <w:szCs w:val="22"/>
          <w:lang w:val="es-CO" w:eastAsia="es-CO"/>
        </w:rPr>
      </w:pPr>
      <w:r w:rsidRPr="00DC53A2">
        <w:rPr>
          <w:rFonts w:eastAsia="Times New Roman"/>
          <w:color w:val="000000"/>
          <w:sz w:val="22"/>
          <w:szCs w:val="22"/>
          <w:lang w:val="es-CO" w:eastAsia="es-CO"/>
        </w:rPr>
        <w:t xml:space="preserve">Convenio 76 de 2017 suscrito entre la SCRD, el IDARTES y la Fundación </w:t>
      </w:r>
      <w:r w:rsidR="00270B36" w:rsidRPr="00DC53A2">
        <w:rPr>
          <w:rFonts w:eastAsia="Times New Roman"/>
          <w:color w:val="000000"/>
          <w:sz w:val="22"/>
          <w:szCs w:val="22"/>
          <w:lang w:val="es-CO" w:eastAsia="es-CO"/>
        </w:rPr>
        <w:t xml:space="preserve">Mapa Teatro </w:t>
      </w:r>
      <w:r w:rsidRPr="00DC53A2">
        <w:rPr>
          <w:rFonts w:eastAsia="Times New Roman"/>
          <w:color w:val="000000"/>
          <w:sz w:val="22"/>
          <w:szCs w:val="22"/>
          <w:lang w:val="es-CO" w:eastAsia="es-CO"/>
        </w:rPr>
        <w:t xml:space="preserve">para desarrollar el </w:t>
      </w:r>
      <w:r w:rsidR="00270B36" w:rsidRPr="00DC53A2">
        <w:rPr>
          <w:rFonts w:eastAsia="Times New Roman"/>
          <w:color w:val="000000"/>
          <w:sz w:val="22"/>
          <w:szCs w:val="22"/>
          <w:lang w:val="es-CO" w:eastAsia="es-CO"/>
        </w:rPr>
        <w:t>proyecto Experimenta Sur VI y “Mnemofilia y Lotofagia</w:t>
      </w:r>
      <w:r w:rsidR="001A488F" w:rsidRPr="00DC53A2">
        <w:rPr>
          <w:rFonts w:eastAsia="Times New Roman"/>
          <w:color w:val="000000"/>
          <w:sz w:val="22"/>
          <w:szCs w:val="22"/>
          <w:lang w:val="es-CO" w:eastAsia="es-CO"/>
        </w:rPr>
        <w:t xml:space="preserve">, el cual desarrollo las siguientes acciones </w:t>
      </w:r>
    </w:p>
    <w:p w14:paraId="3B619421" w14:textId="77777777" w:rsidR="001A488F" w:rsidRPr="00DC53A2" w:rsidRDefault="001A488F" w:rsidP="001A488F">
      <w:pPr>
        <w:tabs>
          <w:tab w:val="left" w:pos="0"/>
          <w:tab w:val="left" w:pos="720"/>
        </w:tabs>
        <w:suppressAutoHyphens w:val="0"/>
        <w:jc w:val="both"/>
        <w:rPr>
          <w:rFonts w:eastAsia="Times New Roman"/>
          <w:color w:val="000000"/>
          <w:sz w:val="22"/>
          <w:szCs w:val="22"/>
          <w:lang w:val="es-CO" w:eastAsia="es-CO"/>
        </w:rPr>
      </w:pPr>
    </w:p>
    <w:p w14:paraId="0C019446" w14:textId="0B82FE47" w:rsidR="001A488F" w:rsidRPr="00DC53A2" w:rsidRDefault="001A488F" w:rsidP="00EB37CB">
      <w:pPr>
        <w:pStyle w:val="Prrafodelista"/>
        <w:numPr>
          <w:ilvl w:val="0"/>
          <w:numId w:val="9"/>
        </w:numPr>
        <w:tabs>
          <w:tab w:val="left" w:pos="0"/>
          <w:tab w:val="left" w:pos="720"/>
        </w:tabs>
        <w:spacing w:after="0" w:line="240" w:lineRule="auto"/>
        <w:ind w:left="714" w:hanging="357"/>
        <w:jc w:val="both"/>
        <w:rPr>
          <w:rFonts w:ascii="Arial" w:eastAsia="Times New Roman" w:hAnsi="Arial" w:cs="Arial"/>
          <w:lang w:eastAsia="es-CO"/>
        </w:rPr>
      </w:pPr>
      <w:r w:rsidRPr="00DC53A2">
        <w:rPr>
          <w:rFonts w:ascii="Arial" w:eastAsia="Times New Roman" w:hAnsi="Arial" w:cs="Arial"/>
          <w:lang w:eastAsia="es-CO"/>
        </w:rPr>
        <w:t>1er Laboratorio</w:t>
      </w:r>
      <w:r w:rsidR="004748F8" w:rsidRPr="00DC53A2">
        <w:rPr>
          <w:rFonts w:ascii="Arial" w:eastAsia="Times New Roman" w:hAnsi="Arial" w:cs="Arial"/>
          <w:lang w:eastAsia="es-CO"/>
        </w:rPr>
        <w:t xml:space="preserve">: "El teatro entre memoria y olvido, actos de sublevación" A cargo de Jean Franois Dusigne </w:t>
      </w:r>
    </w:p>
    <w:p w14:paraId="27176CE6" w14:textId="39E7330E" w:rsidR="001A488F" w:rsidRPr="00DC53A2" w:rsidRDefault="004748F8" w:rsidP="00EB37CB">
      <w:pPr>
        <w:pStyle w:val="Prrafodelista"/>
        <w:numPr>
          <w:ilvl w:val="0"/>
          <w:numId w:val="9"/>
        </w:numPr>
        <w:tabs>
          <w:tab w:val="left" w:pos="0"/>
          <w:tab w:val="left" w:pos="720"/>
        </w:tabs>
        <w:spacing w:after="0" w:line="240" w:lineRule="auto"/>
        <w:ind w:left="714" w:hanging="357"/>
        <w:jc w:val="both"/>
        <w:rPr>
          <w:rFonts w:ascii="Arial" w:eastAsia="Times New Roman" w:hAnsi="Arial" w:cs="Arial"/>
          <w:lang w:eastAsia="es-CO"/>
        </w:rPr>
      </w:pPr>
      <w:r w:rsidRPr="00DC53A2">
        <w:rPr>
          <w:rFonts w:ascii="Arial" w:eastAsia="Times New Roman" w:hAnsi="Arial" w:cs="Arial"/>
          <w:lang w:eastAsia="es-CO"/>
        </w:rPr>
        <w:t xml:space="preserve">2do </w:t>
      </w:r>
      <w:r w:rsidR="001A488F" w:rsidRPr="00DC53A2">
        <w:rPr>
          <w:rFonts w:ascii="Arial" w:eastAsia="Times New Roman" w:hAnsi="Arial" w:cs="Arial"/>
          <w:lang w:eastAsia="es-CO"/>
        </w:rPr>
        <w:t>Laboratorio: “</w:t>
      </w:r>
      <w:r w:rsidRPr="00DC53A2">
        <w:rPr>
          <w:rFonts w:ascii="Arial" w:eastAsia="Times New Roman" w:hAnsi="Arial" w:cs="Arial"/>
          <w:lang w:eastAsia="es-CO"/>
        </w:rPr>
        <w:t>More Future</w:t>
      </w:r>
      <w:r w:rsidR="001A488F" w:rsidRPr="00DC53A2">
        <w:rPr>
          <w:rFonts w:ascii="Arial" w:eastAsia="Times New Roman" w:hAnsi="Arial" w:cs="Arial"/>
          <w:lang w:eastAsia="es-CO"/>
        </w:rPr>
        <w:t>” - d</w:t>
      </w:r>
      <w:r w:rsidRPr="00DC53A2">
        <w:rPr>
          <w:rFonts w:ascii="Arial" w:eastAsia="Times New Roman" w:hAnsi="Arial" w:cs="Arial"/>
          <w:lang w:eastAsia="es-CO"/>
        </w:rPr>
        <w:t>anza. A cargo de Faustin Linyekula Bailarín, coreógrafo y director escénico</w:t>
      </w:r>
      <w:r w:rsidR="001A488F" w:rsidRPr="00DC53A2">
        <w:rPr>
          <w:rFonts w:ascii="Arial" w:eastAsia="Times New Roman" w:hAnsi="Arial" w:cs="Arial"/>
          <w:lang w:eastAsia="es-CO"/>
        </w:rPr>
        <w:t>.</w:t>
      </w:r>
    </w:p>
    <w:p w14:paraId="33A202D8" w14:textId="32ABDC29" w:rsidR="004748F8" w:rsidRPr="00DC53A2" w:rsidRDefault="001A488F" w:rsidP="00EB37CB">
      <w:pPr>
        <w:pStyle w:val="Prrafodelista"/>
        <w:numPr>
          <w:ilvl w:val="0"/>
          <w:numId w:val="9"/>
        </w:numPr>
        <w:tabs>
          <w:tab w:val="left" w:pos="0"/>
          <w:tab w:val="left" w:pos="720"/>
        </w:tabs>
        <w:jc w:val="both"/>
        <w:rPr>
          <w:rFonts w:ascii="Arial" w:eastAsia="Times New Roman" w:hAnsi="Arial" w:cs="Arial"/>
          <w:lang w:eastAsia="es-CO"/>
        </w:rPr>
      </w:pPr>
      <w:r w:rsidRPr="00DC53A2">
        <w:rPr>
          <w:rFonts w:ascii="Arial" w:eastAsia="Times New Roman" w:hAnsi="Arial" w:cs="Arial"/>
          <w:lang w:eastAsia="es-CO"/>
        </w:rPr>
        <w:t>3er Laboratorio</w:t>
      </w:r>
      <w:r w:rsidR="004748F8" w:rsidRPr="00DC53A2">
        <w:rPr>
          <w:rFonts w:ascii="Arial" w:eastAsia="Times New Roman" w:hAnsi="Arial" w:cs="Arial"/>
          <w:lang w:eastAsia="es-CO"/>
        </w:rPr>
        <w:t>: Mnemofilla y Lotofagia,</w:t>
      </w:r>
      <w:r w:rsidRPr="00DC53A2">
        <w:rPr>
          <w:rFonts w:ascii="Arial" w:eastAsia="Times New Roman" w:hAnsi="Arial" w:cs="Arial"/>
          <w:lang w:eastAsia="es-CO"/>
        </w:rPr>
        <w:t>-</w:t>
      </w:r>
      <w:r w:rsidR="004748F8" w:rsidRPr="00DC53A2">
        <w:rPr>
          <w:rFonts w:ascii="Arial" w:eastAsia="Times New Roman" w:hAnsi="Arial" w:cs="Arial"/>
          <w:lang w:eastAsia="es-CO"/>
        </w:rPr>
        <w:t xml:space="preserve">.El laboratorio Mnemofilia &amp; Lotofagia: consumo de memoria y pulsión de olvido, constituye la primera acción del proyecto "El Futuro de la Memoria". Mapa Teatro (Colombia) ha concebido el laboratorio como un dispositivo </w:t>
      </w:r>
      <w:r w:rsidR="004748F8" w:rsidRPr="00DC53A2">
        <w:rPr>
          <w:rFonts w:ascii="Arial" w:eastAsia="Times New Roman" w:hAnsi="Arial" w:cs="Arial"/>
          <w:lang w:eastAsia="es-CO"/>
        </w:rPr>
        <w:lastRenderedPageBreak/>
        <w:t>testimonial y poético que será activado durante dos días por todos los concurrentes convidados, en su Laboratorio de artistas de Bogotá Cinco expertos latinoamericanos de distintas disciplinas: una antropóloga brasilera-argentina (Ludmila Da Silva); un escritor del Caribe (Roberto Burgos Cantor); una juez colombiana (Gloria Guzmán); una psicoanalista brasilera (Suely Rolnik) y un abogado politólogo(Iván Orozco), expusieron sus respectivos "procedimientos de memoria": memoria antropológica, memoria poética, memoria judicial,memoria del trauma y memoria histórica, a partir de la escucha del testimonio de una víctima del conflicto armado en Colombia, introducido por Alejandro Valencia Villa, experto colombiano en comisiones de verdad y acompañado por Adriana Urrea, filósofa experta en estética.</w:t>
      </w:r>
    </w:p>
    <w:p w14:paraId="6953E1E5" w14:textId="6CCF2847" w:rsidR="004748F8" w:rsidRPr="00DC53A2" w:rsidRDefault="001A488F" w:rsidP="001A488F">
      <w:pPr>
        <w:tabs>
          <w:tab w:val="left" w:pos="0"/>
          <w:tab w:val="left" w:pos="720"/>
        </w:tabs>
        <w:jc w:val="both"/>
        <w:rPr>
          <w:rFonts w:eastAsia="Times New Roman"/>
          <w:sz w:val="22"/>
          <w:szCs w:val="22"/>
          <w:lang w:eastAsia="es-CO"/>
        </w:rPr>
      </w:pPr>
      <w:r w:rsidRPr="00DC53A2">
        <w:rPr>
          <w:rFonts w:eastAsia="Times New Roman"/>
          <w:sz w:val="22"/>
          <w:szCs w:val="22"/>
          <w:lang w:eastAsia="es-CO"/>
        </w:rPr>
        <w:t>Además de c</w:t>
      </w:r>
      <w:r w:rsidR="004748F8" w:rsidRPr="00DC53A2">
        <w:rPr>
          <w:rFonts w:eastAsia="Times New Roman"/>
          <w:sz w:val="22"/>
          <w:szCs w:val="22"/>
          <w:lang w:eastAsia="es-CO"/>
        </w:rPr>
        <w:t xml:space="preserve">onferencias, talleres de creación, producciones artísticas de distintos formatos pero también comidas, músicas y "trasnochon”, conformaron esta plataforma artística/académica que permitió el encuentro de pensadores, artistas y espectadores; la reflexión y la experimentación; al mismo tiempo que la experiencia de formas inusuales y radicales, ausentes casi siempre de los festivales de teatro, los museos, las galerías de arte, los auditorios de música y, en general, de los espacios tradicionales del arte en nuestro país. </w:t>
      </w:r>
    </w:p>
    <w:p w14:paraId="520E0EB1" w14:textId="77777777" w:rsidR="004748F8" w:rsidRPr="00DC53A2" w:rsidRDefault="004748F8" w:rsidP="001A488F">
      <w:pPr>
        <w:tabs>
          <w:tab w:val="left" w:pos="0"/>
          <w:tab w:val="left" w:pos="720"/>
        </w:tabs>
        <w:suppressAutoHyphens w:val="0"/>
        <w:jc w:val="both"/>
        <w:rPr>
          <w:rFonts w:eastAsia="Times New Roman"/>
          <w:color w:val="000000"/>
          <w:sz w:val="22"/>
          <w:szCs w:val="22"/>
          <w:lang w:val="es-CO" w:eastAsia="es-CO"/>
        </w:rPr>
      </w:pPr>
    </w:p>
    <w:p w14:paraId="005689DA" w14:textId="21AFAE19" w:rsidR="004748F8" w:rsidRPr="00DC53A2" w:rsidRDefault="004748F8" w:rsidP="001A488F">
      <w:pPr>
        <w:tabs>
          <w:tab w:val="left" w:pos="0"/>
          <w:tab w:val="left" w:pos="720"/>
        </w:tabs>
        <w:suppressAutoHyphens w:val="0"/>
        <w:jc w:val="both"/>
        <w:rPr>
          <w:rFonts w:eastAsia="Times New Roman"/>
          <w:color w:val="000000"/>
          <w:sz w:val="22"/>
          <w:szCs w:val="22"/>
          <w:lang w:val="es-CO" w:eastAsia="es-CO"/>
        </w:rPr>
      </w:pPr>
      <w:r w:rsidRPr="00DC53A2">
        <w:rPr>
          <w:rFonts w:eastAsia="Times New Roman"/>
          <w:color w:val="000000"/>
          <w:sz w:val="22"/>
          <w:szCs w:val="22"/>
          <w:lang w:val="es-CO" w:eastAsia="es-CO"/>
        </w:rPr>
        <w:t xml:space="preserve">De manos de Heidi y Rolf Abderhalden directores de Mapa Teatro La VI versión de EXPERIMENTA/Sur tuvo como título Mnemofilia y Lotofagia: consumo de memoria y pulsión de olvido, una provocación para reflexionar sobre las políticas de la memoria y los modos en que las artes vivas pueden producir relaciones y escenarios de memoria, pero también manifestaciones que no reconocidas como "arte" recurren a procedimientos artísticos para una injerencia política. Este tema se articula con otras figuras que, desde sus inicios, EXPERIMENTA/Sur viene desarrollando en su plataforma: el preludio, las líneas de errancia, el saber del cuerpo, la presentación y la desaparición, la correspondencia, la escapología, </w:t>
      </w:r>
      <w:r w:rsidR="00DC53A2" w:rsidRPr="00DC53A2">
        <w:rPr>
          <w:rFonts w:eastAsia="Times New Roman"/>
          <w:color w:val="000000"/>
          <w:sz w:val="22"/>
          <w:szCs w:val="22"/>
          <w:lang w:val="es-CO" w:eastAsia="es-CO"/>
        </w:rPr>
        <w:t>el cronotopo</w:t>
      </w:r>
      <w:r w:rsidR="00DC53A2">
        <w:rPr>
          <w:rFonts w:eastAsia="Times New Roman"/>
          <w:color w:val="000000"/>
          <w:sz w:val="22"/>
          <w:szCs w:val="22"/>
          <w:lang w:val="es-CO" w:eastAsia="es-CO"/>
        </w:rPr>
        <w:t>s</w:t>
      </w:r>
      <w:r w:rsidRPr="00DC53A2">
        <w:rPr>
          <w:rFonts w:eastAsia="Times New Roman"/>
          <w:color w:val="000000"/>
          <w:sz w:val="22"/>
          <w:szCs w:val="22"/>
          <w:lang w:val="es-CO" w:eastAsia="es-CO"/>
        </w:rPr>
        <w:t xml:space="preserve"> los lugares del tiempo y otras posibles escrituras performáticas. </w:t>
      </w:r>
    </w:p>
    <w:p w14:paraId="12F312BE" w14:textId="77777777" w:rsidR="004748F8" w:rsidRPr="00DC53A2" w:rsidRDefault="004748F8" w:rsidP="001A488F">
      <w:pPr>
        <w:tabs>
          <w:tab w:val="left" w:pos="0"/>
          <w:tab w:val="left" w:pos="720"/>
        </w:tabs>
        <w:suppressAutoHyphens w:val="0"/>
        <w:jc w:val="both"/>
        <w:rPr>
          <w:rFonts w:eastAsia="Times New Roman"/>
          <w:color w:val="000000"/>
          <w:sz w:val="22"/>
          <w:szCs w:val="22"/>
          <w:lang w:val="es-CO" w:eastAsia="es-CO"/>
        </w:rPr>
      </w:pPr>
    </w:p>
    <w:p w14:paraId="1222AC63" w14:textId="77777777" w:rsidR="004748F8" w:rsidRPr="00DC53A2" w:rsidRDefault="004748F8" w:rsidP="001A488F">
      <w:pPr>
        <w:tabs>
          <w:tab w:val="left" w:pos="0"/>
          <w:tab w:val="left" w:pos="720"/>
        </w:tabs>
        <w:suppressAutoHyphens w:val="0"/>
        <w:jc w:val="both"/>
        <w:rPr>
          <w:rFonts w:eastAsia="Times New Roman"/>
          <w:color w:val="auto"/>
          <w:sz w:val="22"/>
          <w:szCs w:val="22"/>
          <w:lang w:val="es-CO" w:eastAsia="en-US"/>
        </w:rPr>
      </w:pPr>
      <w:r w:rsidRPr="00DC53A2">
        <w:rPr>
          <w:rFonts w:eastAsia="Times New Roman"/>
          <w:color w:val="000000"/>
          <w:sz w:val="22"/>
          <w:szCs w:val="22"/>
          <w:lang w:val="es-CO" w:eastAsia="es-CO"/>
        </w:rPr>
        <w:t>Para activar la pregunta sobre Mnemofilia y Lotofagia: consumo de memoria y pulsión de olvido el acontecimiento académico se tejió alrededor de la construcción de un monumento efímero realizado por al artista/arquitecto francés Olivier Grossetéte , en la plaza de los mártires</w:t>
      </w:r>
      <w:r w:rsidRPr="00DC53A2">
        <w:rPr>
          <w:rFonts w:eastAsia="Times New Roman"/>
          <w:color w:val="auto"/>
          <w:sz w:val="22"/>
          <w:szCs w:val="22"/>
          <w:lang w:val="es-CO" w:eastAsia="en-US"/>
        </w:rPr>
        <w:t xml:space="preserve"> Durante 5 días realizó un taller para la construcción del Monumento Efímero en cartón. </w:t>
      </w:r>
    </w:p>
    <w:p w14:paraId="573C1DFF" w14:textId="77777777" w:rsidR="004748F8" w:rsidRPr="00DC53A2" w:rsidRDefault="004748F8" w:rsidP="004748F8">
      <w:pPr>
        <w:widowControl/>
        <w:suppressAutoHyphens w:val="0"/>
        <w:autoSpaceDE w:val="0"/>
        <w:autoSpaceDN w:val="0"/>
        <w:adjustRightInd w:val="0"/>
        <w:jc w:val="both"/>
        <w:rPr>
          <w:rFonts w:eastAsia="Times New Roman"/>
          <w:color w:val="auto"/>
          <w:sz w:val="22"/>
          <w:szCs w:val="22"/>
          <w:lang w:val="es-CO" w:eastAsia="en-US"/>
        </w:rPr>
      </w:pPr>
    </w:p>
    <w:p w14:paraId="110BA643" w14:textId="1B47B1D6" w:rsidR="00725694" w:rsidRPr="00DC53A2" w:rsidRDefault="00F914AF" w:rsidP="00725694">
      <w:pPr>
        <w:tabs>
          <w:tab w:val="left" w:pos="0"/>
          <w:tab w:val="left" w:pos="720"/>
        </w:tabs>
        <w:suppressAutoHyphens w:val="0"/>
        <w:jc w:val="both"/>
        <w:rPr>
          <w:rFonts w:eastAsia="Times New Roman"/>
          <w:color w:val="000000"/>
          <w:sz w:val="22"/>
          <w:szCs w:val="22"/>
          <w:lang w:val="es-CO" w:eastAsia="es-CO"/>
        </w:rPr>
      </w:pPr>
      <w:r w:rsidRPr="00DC53A2">
        <w:rPr>
          <w:rFonts w:eastAsia="Times New Roman"/>
          <w:color w:val="000000"/>
          <w:sz w:val="22"/>
          <w:szCs w:val="22"/>
          <w:lang w:val="es-CO" w:eastAsia="es-CO"/>
        </w:rPr>
        <w:t xml:space="preserve">Convenio 108 de 2017 suscrito con la Fundación Arteria </w:t>
      </w:r>
      <w:r w:rsidRPr="00DC53A2">
        <w:rPr>
          <w:rFonts w:eastAsia="Times New Roman"/>
          <w:sz w:val="22"/>
          <w:szCs w:val="22"/>
          <w:lang w:eastAsia="es-ES" w:bidi="es-ES"/>
        </w:rPr>
        <w:t>para realizar el proyecto de la II Feria Distrital del Millón</w:t>
      </w:r>
      <w:r w:rsidR="00725694" w:rsidRPr="00DC53A2">
        <w:rPr>
          <w:rFonts w:eastAsia="Times New Roman"/>
          <w:color w:val="000000"/>
          <w:sz w:val="22"/>
          <w:szCs w:val="22"/>
          <w:lang w:val="es-CO" w:eastAsia="es-CO"/>
        </w:rPr>
        <w:t>, tiene como principal objetivo el fortalecimiento de espacios de circulación que faciliten el acercamiento de diversos públicos a nuevas propuestas de creación e impulsen la posibilidad de inversión. Siendo una feria de arte anual que abre un espacio donde artistas emergentes puedan dar a conocer su trabajo y fomenta una cultura de nuevos coleccionistas en el país. En el 2016, la Feria tuvo una convocatoria a la que se presentaron 1238 artistas, de los cuales 80 artistas nacionales e internacionales participaron. En total asistieron 12,000 personas al evento.</w:t>
      </w:r>
    </w:p>
    <w:p w14:paraId="06F61EA0" w14:textId="77777777" w:rsidR="00725694" w:rsidRPr="00DC53A2" w:rsidRDefault="00725694" w:rsidP="00725694">
      <w:pPr>
        <w:tabs>
          <w:tab w:val="left" w:pos="0"/>
          <w:tab w:val="left" w:pos="720"/>
        </w:tabs>
        <w:suppressAutoHyphens w:val="0"/>
        <w:ind w:left="720" w:hanging="578"/>
        <w:jc w:val="both"/>
        <w:rPr>
          <w:rFonts w:eastAsia="Times New Roman"/>
          <w:color w:val="000000"/>
          <w:sz w:val="22"/>
          <w:szCs w:val="22"/>
          <w:lang w:val="es-CO" w:eastAsia="es-CO"/>
        </w:rPr>
      </w:pPr>
    </w:p>
    <w:p w14:paraId="2B01A223" w14:textId="6BB6BFEF" w:rsidR="00725694" w:rsidRPr="00DC53A2" w:rsidRDefault="00725694" w:rsidP="00725694">
      <w:pPr>
        <w:tabs>
          <w:tab w:val="left" w:pos="0"/>
          <w:tab w:val="left" w:pos="720"/>
        </w:tabs>
        <w:suppressAutoHyphens w:val="0"/>
        <w:jc w:val="both"/>
        <w:rPr>
          <w:rFonts w:eastAsia="Times New Roman"/>
          <w:color w:val="000000"/>
          <w:sz w:val="22"/>
          <w:szCs w:val="22"/>
          <w:lang w:val="es-CO" w:eastAsia="es-CO"/>
        </w:rPr>
      </w:pPr>
      <w:r w:rsidRPr="00DC53A2">
        <w:rPr>
          <w:rFonts w:eastAsia="Times New Roman"/>
          <w:color w:val="000000"/>
          <w:sz w:val="22"/>
          <w:szCs w:val="22"/>
          <w:lang w:val="es-CO" w:eastAsia="es-CO"/>
        </w:rPr>
        <w:t xml:space="preserve">Este convenio se suscribió por segunda vez en el 2017 dando continuidad a brindar espacios que </w:t>
      </w:r>
      <w:r w:rsidRPr="00DC53A2">
        <w:rPr>
          <w:rFonts w:eastAsia="Times New Roman"/>
          <w:color w:val="000000"/>
          <w:sz w:val="22"/>
          <w:szCs w:val="22"/>
          <w:lang w:val="es-CO" w:eastAsia="es-CO"/>
        </w:rPr>
        <w:lastRenderedPageBreak/>
        <w:t>promuevan la producción artística y acceso a la oferta cultural, tanto en lo que se refiere a prácticas de circulación, como de participación ciudadana, teniendo como consecuencia que la ciudadanía consuma de manera pasiva formas y modos culturales.</w:t>
      </w:r>
    </w:p>
    <w:p w14:paraId="78B5F386" w14:textId="77777777" w:rsidR="00725694" w:rsidRPr="00DC53A2" w:rsidRDefault="00725694" w:rsidP="00725694">
      <w:pPr>
        <w:tabs>
          <w:tab w:val="left" w:pos="0"/>
          <w:tab w:val="left" w:pos="720"/>
        </w:tabs>
        <w:suppressAutoHyphens w:val="0"/>
        <w:ind w:left="720" w:hanging="578"/>
        <w:jc w:val="both"/>
        <w:rPr>
          <w:rFonts w:eastAsia="Times New Roman"/>
          <w:color w:val="000000"/>
          <w:sz w:val="22"/>
          <w:szCs w:val="22"/>
          <w:lang w:val="es-CO" w:eastAsia="es-CO"/>
        </w:rPr>
      </w:pPr>
    </w:p>
    <w:p w14:paraId="774C6193" w14:textId="41CF9293" w:rsidR="00725694" w:rsidRPr="00DC53A2" w:rsidRDefault="00725694" w:rsidP="00725694">
      <w:pPr>
        <w:tabs>
          <w:tab w:val="left" w:pos="0"/>
          <w:tab w:val="left" w:pos="720"/>
        </w:tabs>
        <w:suppressAutoHyphens w:val="0"/>
        <w:jc w:val="both"/>
        <w:rPr>
          <w:rFonts w:eastAsia="Times New Roman"/>
          <w:color w:val="000000"/>
          <w:sz w:val="22"/>
          <w:szCs w:val="22"/>
          <w:lang w:val="es-CO" w:eastAsia="es-CO"/>
        </w:rPr>
      </w:pPr>
      <w:r w:rsidRPr="00DC53A2">
        <w:rPr>
          <w:rFonts w:eastAsia="Times New Roman"/>
          <w:color w:val="000000"/>
          <w:sz w:val="22"/>
          <w:szCs w:val="22"/>
          <w:lang w:val="es-CO" w:eastAsia="es-CO"/>
        </w:rPr>
        <w:t>Brindará espacios adecuados para la visibilización, circulación y reconocimiento de propuestas de artistas emergentes. Se desarrollará en Bogotá, donde existe un alto número de problemáticas asociadas al acceso de diversos públicos a una oferta artística y cultural, como la limitada posibilidad de circulación de artistas de nuevas generaciones en el circuito de espacios convencionales como Museos y Galerías. Entre sus objetivos están:</w:t>
      </w:r>
    </w:p>
    <w:p w14:paraId="5336E4B9" w14:textId="77777777" w:rsidR="007B6382" w:rsidRPr="00DC53A2" w:rsidRDefault="007B6382" w:rsidP="00725694">
      <w:pPr>
        <w:tabs>
          <w:tab w:val="left" w:pos="0"/>
          <w:tab w:val="left" w:pos="720"/>
        </w:tabs>
        <w:suppressAutoHyphens w:val="0"/>
        <w:jc w:val="both"/>
        <w:rPr>
          <w:rFonts w:eastAsia="Times New Roman"/>
          <w:color w:val="000000"/>
          <w:sz w:val="22"/>
          <w:szCs w:val="22"/>
          <w:lang w:val="es-CO" w:eastAsia="es-CO"/>
        </w:rPr>
      </w:pPr>
    </w:p>
    <w:p w14:paraId="48483505" w14:textId="77777777" w:rsidR="00725694" w:rsidRPr="00DC53A2" w:rsidRDefault="00725694" w:rsidP="00725694">
      <w:pPr>
        <w:tabs>
          <w:tab w:val="left" w:pos="0"/>
          <w:tab w:val="left" w:pos="720"/>
        </w:tabs>
        <w:suppressAutoHyphens w:val="0"/>
        <w:ind w:left="720" w:hanging="578"/>
        <w:jc w:val="both"/>
        <w:rPr>
          <w:rFonts w:eastAsia="Times New Roman"/>
          <w:color w:val="000000"/>
          <w:sz w:val="22"/>
          <w:szCs w:val="22"/>
          <w:lang w:val="es-CO" w:eastAsia="es-CO"/>
        </w:rPr>
      </w:pPr>
      <w:r w:rsidRPr="00DC53A2">
        <w:rPr>
          <w:rFonts w:eastAsia="Times New Roman"/>
          <w:color w:val="000000"/>
          <w:sz w:val="22"/>
          <w:szCs w:val="22"/>
          <w:lang w:val="es-CO" w:eastAsia="es-CO"/>
        </w:rPr>
        <w:t>•</w:t>
      </w:r>
      <w:r w:rsidRPr="00DC53A2">
        <w:rPr>
          <w:rFonts w:eastAsia="Times New Roman"/>
          <w:color w:val="000000"/>
          <w:sz w:val="22"/>
          <w:szCs w:val="22"/>
          <w:lang w:val="es-CO" w:eastAsia="es-CO"/>
        </w:rPr>
        <w:tab/>
        <w:t>Fortalecer los espacios de circulación que faciliten el acercamiento de diversos públicos, y a nuevas propuestas de creación impulsando la posibilidad de inversión.</w:t>
      </w:r>
    </w:p>
    <w:p w14:paraId="1526DAF5" w14:textId="77777777" w:rsidR="00725694" w:rsidRPr="00DC53A2" w:rsidRDefault="00725694" w:rsidP="00270D6F">
      <w:pPr>
        <w:tabs>
          <w:tab w:val="left" w:pos="0"/>
          <w:tab w:val="left" w:pos="720"/>
        </w:tabs>
        <w:suppressAutoHyphens w:val="0"/>
        <w:ind w:left="694" w:hanging="552"/>
        <w:jc w:val="both"/>
        <w:rPr>
          <w:rFonts w:eastAsia="Times New Roman"/>
          <w:color w:val="000000"/>
          <w:sz w:val="22"/>
          <w:szCs w:val="22"/>
          <w:lang w:val="es-CO" w:eastAsia="es-CO"/>
        </w:rPr>
      </w:pPr>
      <w:r w:rsidRPr="00DC53A2">
        <w:rPr>
          <w:rFonts w:eastAsia="Times New Roman"/>
          <w:color w:val="000000"/>
          <w:sz w:val="22"/>
          <w:szCs w:val="22"/>
          <w:lang w:val="es-CO" w:eastAsia="es-CO"/>
        </w:rPr>
        <w:t>•</w:t>
      </w:r>
      <w:r w:rsidRPr="00DC53A2">
        <w:rPr>
          <w:rFonts w:eastAsia="Times New Roman"/>
          <w:color w:val="000000"/>
          <w:sz w:val="22"/>
          <w:szCs w:val="22"/>
          <w:lang w:val="es-CO" w:eastAsia="es-CO"/>
        </w:rPr>
        <w:tab/>
      </w:r>
      <w:r w:rsidR="00270D6F" w:rsidRPr="00DC53A2">
        <w:rPr>
          <w:rFonts w:eastAsia="Times New Roman"/>
          <w:color w:val="000000"/>
          <w:sz w:val="22"/>
          <w:szCs w:val="22"/>
          <w:lang w:val="es-CO" w:eastAsia="es-CO"/>
        </w:rPr>
        <w:tab/>
      </w:r>
      <w:r w:rsidRPr="00DC53A2">
        <w:rPr>
          <w:rFonts w:eastAsia="Times New Roman"/>
          <w:color w:val="000000"/>
          <w:sz w:val="22"/>
          <w:szCs w:val="22"/>
          <w:lang w:val="es-CO" w:eastAsia="es-CO"/>
        </w:rPr>
        <w:t xml:space="preserve">Facilitar el acceso de públicos a las manifestaciones de las artes plásticas y visuales de la actualidad. </w:t>
      </w:r>
    </w:p>
    <w:p w14:paraId="0EAAB030" w14:textId="77777777" w:rsidR="00725694" w:rsidRPr="00DC53A2" w:rsidRDefault="00725694" w:rsidP="00725694">
      <w:pPr>
        <w:tabs>
          <w:tab w:val="left" w:pos="0"/>
          <w:tab w:val="left" w:pos="720"/>
        </w:tabs>
        <w:suppressAutoHyphens w:val="0"/>
        <w:ind w:left="720" w:hanging="578"/>
        <w:jc w:val="both"/>
        <w:rPr>
          <w:rFonts w:eastAsia="Times New Roman"/>
          <w:color w:val="000000"/>
          <w:sz w:val="22"/>
          <w:szCs w:val="22"/>
          <w:lang w:val="es-CO" w:eastAsia="es-CO"/>
        </w:rPr>
      </w:pPr>
      <w:r w:rsidRPr="00DC53A2">
        <w:rPr>
          <w:rFonts w:eastAsia="Times New Roman"/>
          <w:color w:val="000000"/>
          <w:sz w:val="22"/>
          <w:szCs w:val="22"/>
          <w:lang w:val="es-CO" w:eastAsia="es-CO"/>
        </w:rPr>
        <w:t>•</w:t>
      </w:r>
      <w:r w:rsidRPr="00DC53A2">
        <w:rPr>
          <w:rFonts w:eastAsia="Times New Roman"/>
          <w:color w:val="000000"/>
          <w:sz w:val="22"/>
          <w:szCs w:val="22"/>
          <w:lang w:val="es-CO" w:eastAsia="es-CO"/>
        </w:rPr>
        <w:tab/>
        <w:t xml:space="preserve">Fomentar la sostenibilidad del sector de industrias culturales a través de la realización de diferentes actividades. </w:t>
      </w:r>
    </w:p>
    <w:p w14:paraId="4535EA58" w14:textId="77777777" w:rsidR="00725694" w:rsidRPr="00DC53A2" w:rsidRDefault="00725694" w:rsidP="00725694">
      <w:pPr>
        <w:tabs>
          <w:tab w:val="left" w:pos="0"/>
          <w:tab w:val="left" w:pos="720"/>
        </w:tabs>
        <w:suppressAutoHyphens w:val="0"/>
        <w:ind w:left="720" w:hanging="578"/>
        <w:jc w:val="both"/>
        <w:rPr>
          <w:rFonts w:eastAsia="Times New Roman"/>
          <w:color w:val="000000"/>
          <w:sz w:val="22"/>
          <w:szCs w:val="22"/>
          <w:lang w:val="es-CO" w:eastAsia="es-CO"/>
        </w:rPr>
      </w:pPr>
      <w:r w:rsidRPr="00DC53A2">
        <w:rPr>
          <w:rFonts w:eastAsia="Times New Roman"/>
          <w:color w:val="000000"/>
          <w:sz w:val="22"/>
          <w:szCs w:val="22"/>
          <w:lang w:val="es-CO" w:eastAsia="es-CO"/>
        </w:rPr>
        <w:t>•</w:t>
      </w:r>
      <w:r w:rsidRPr="00DC53A2">
        <w:rPr>
          <w:rFonts w:eastAsia="Times New Roman"/>
          <w:color w:val="000000"/>
          <w:sz w:val="22"/>
          <w:szCs w:val="22"/>
          <w:lang w:val="es-CO" w:eastAsia="es-CO"/>
        </w:rPr>
        <w:tab/>
        <w:t>Incrementar la participación y mantener la vinculación de diferentes actores del sector (académico, artístico, empresarial) a proyectos enfocados a las artes plásticas y visuales.</w:t>
      </w:r>
    </w:p>
    <w:p w14:paraId="406C01B1" w14:textId="77777777" w:rsidR="00725694" w:rsidRPr="00DC53A2" w:rsidRDefault="00725694" w:rsidP="00725694">
      <w:pPr>
        <w:tabs>
          <w:tab w:val="left" w:pos="0"/>
          <w:tab w:val="left" w:pos="720"/>
        </w:tabs>
        <w:spacing w:line="100" w:lineRule="atLeast"/>
        <w:jc w:val="both"/>
        <w:rPr>
          <w:rFonts w:eastAsia="Times New Roman"/>
          <w:sz w:val="22"/>
          <w:szCs w:val="22"/>
          <w:lang w:eastAsia="es-ES" w:bidi="es-ES"/>
        </w:rPr>
      </w:pPr>
    </w:p>
    <w:p w14:paraId="0A89C755" w14:textId="77777777" w:rsidR="00725694" w:rsidRPr="00DC53A2" w:rsidRDefault="00F914AF" w:rsidP="00725694">
      <w:pPr>
        <w:tabs>
          <w:tab w:val="left" w:pos="0"/>
          <w:tab w:val="left" w:pos="720"/>
        </w:tabs>
        <w:suppressAutoHyphens w:val="0"/>
        <w:jc w:val="both"/>
        <w:rPr>
          <w:rFonts w:eastAsia="Times New Roman"/>
          <w:color w:val="000000"/>
          <w:sz w:val="22"/>
          <w:szCs w:val="22"/>
          <w:lang w:val="es-CO" w:eastAsia="es-CO"/>
        </w:rPr>
      </w:pPr>
      <w:r w:rsidRPr="00DC53A2">
        <w:rPr>
          <w:rFonts w:eastAsia="Times New Roman"/>
          <w:sz w:val="22"/>
          <w:szCs w:val="22"/>
          <w:lang w:eastAsia="es-ES" w:bidi="es-ES"/>
        </w:rPr>
        <w:t xml:space="preserve">El convenio 109 de 2017 suscrito con el Teatro R101 para realizar la segunda edición de Distrito Grafiti Bogotá que </w:t>
      </w:r>
      <w:r w:rsidR="00725694" w:rsidRPr="00DC53A2">
        <w:rPr>
          <w:rFonts w:eastAsia="Times New Roman"/>
          <w:color w:val="000000"/>
          <w:sz w:val="22"/>
          <w:szCs w:val="22"/>
          <w:lang w:val="es-CO" w:eastAsia="es-CO"/>
        </w:rPr>
        <w:t xml:space="preserve">tiene como principal objetivo consolidar la implementación de un encuentro artístico, desde el grafiti que convoque a artistas internacionales, nacionales y distritales, permitiendo la formulación de un espacio para la creación, circulación, difusión, promoción y apropiación de la práctica artística y responsable del grafiti en el marco del Plan de Desarrollo Bogotá Mejor para Todos. </w:t>
      </w:r>
    </w:p>
    <w:p w14:paraId="62B0CE29" w14:textId="77777777" w:rsidR="00725694" w:rsidRPr="00DC53A2" w:rsidRDefault="00725694" w:rsidP="00725694">
      <w:pPr>
        <w:tabs>
          <w:tab w:val="left" w:pos="0"/>
          <w:tab w:val="left" w:pos="720"/>
        </w:tabs>
        <w:suppressAutoHyphens w:val="0"/>
        <w:jc w:val="both"/>
        <w:rPr>
          <w:rFonts w:eastAsia="Times New Roman"/>
          <w:color w:val="000000"/>
          <w:sz w:val="22"/>
          <w:szCs w:val="22"/>
          <w:lang w:val="es-CO" w:eastAsia="es-CO"/>
        </w:rPr>
      </w:pPr>
    </w:p>
    <w:p w14:paraId="33E1E345" w14:textId="77777777" w:rsidR="00725694" w:rsidRPr="00DC53A2" w:rsidRDefault="00725694" w:rsidP="00725694">
      <w:pPr>
        <w:tabs>
          <w:tab w:val="left" w:pos="0"/>
          <w:tab w:val="left" w:pos="720"/>
        </w:tabs>
        <w:suppressAutoHyphens w:val="0"/>
        <w:jc w:val="both"/>
        <w:rPr>
          <w:rFonts w:eastAsia="Times New Roman"/>
          <w:color w:val="000000"/>
          <w:sz w:val="22"/>
          <w:szCs w:val="22"/>
          <w:lang w:val="es-CO" w:eastAsia="es-CO"/>
        </w:rPr>
      </w:pPr>
      <w:r w:rsidRPr="00DC53A2">
        <w:rPr>
          <w:rFonts w:eastAsia="Times New Roman"/>
          <w:color w:val="000000"/>
          <w:sz w:val="22"/>
          <w:szCs w:val="22"/>
          <w:lang w:val="es-CO" w:eastAsia="es-CO"/>
        </w:rPr>
        <w:t>Representa un espacio de diálogo, visibilización y re significación de la práctica del Grafiti en Bogotá, a partir de una estrategia que busca promover la práctica responsable del grafiti y el arte urbano en la ciudad. En el 2.016 contó con la presencia de 30 artistas: 7 internacionales, 7 nacionales y 16 locales, e intervinieron un área que oscilaba entre los 2.500 y 3.000 mts2.</w:t>
      </w:r>
    </w:p>
    <w:p w14:paraId="7BD8A8E0" w14:textId="77777777" w:rsidR="00725694" w:rsidRPr="00DC53A2" w:rsidRDefault="00725694" w:rsidP="00725694">
      <w:pPr>
        <w:tabs>
          <w:tab w:val="left" w:pos="0"/>
          <w:tab w:val="left" w:pos="720"/>
        </w:tabs>
        <w:suppressAutoHyphens w:val="0"/>
        <w:jc w:val="both"/>
        <w:rPr>
          <w:rFonts w:eastAsia="Times New Roman"/>
          <w:color w:val="000000"/>
          <w:sz w:val="22"/>
          <w:szCs w:val="22"/>
          <w:lang w:val="es-CO" w:eastAsia="es-CO"/>
        </w:rPr>
      </w:pPr>
    </w:p>
    <w:p w14:paraId="73B0B5A3" w14:textId="5CAB309B" w:rsidR="00725694" w:rsidRDefault="00725694" w:rsidP="00725694">
      <w:pPr>
        <w:tabs>
          <w:tab w:val="left" w:pos="0"/>
          <w:tab w:val="left" w:pos="720"/>
        </w:tabs>
        <w:suppressAutoHyphens w:val="0"/>
        <w:jc w:val="both"/>
        <w:rPr>
          <w:rFonts w:eastAsia="Times New Roman"/>
          <w:color w:val="000000"/>
          <w:sz w:val="22"/>
          <w:szCs w:val="22"/>
          <w:lang w:val="es-CO" w:eastAsia="es-CO"/>
        </w:rPr>
      </w:pPr>
      <w:r w:rsidRPr="00DC53A2">
        <w:rPr>
          <w:rFonts w:eastAsia="Times New Roman"/>
          <w:color w:val="000000"/>
          <w:sz w:val="22"/>
          <w:szCs w:val="22"/>
          <w:lang w:val="es-CO" w:eastAsia="es-CO"/>
        </w:rPr>
        <w:t>Este convenio se suscribió por segunda vez en el 2017 dando continuidad a espacios y ejercicios de transformación de territorios y organización en colectivos artísticos, que se alimenta del intercambio entre pares, del trabajo colaborativo, de la suma de esfuerzos pues emprender la tarea de la transformación de un espacio urbano con una obra de gran formato implica la suma de esfuerzos individuales e institucionales necesariamente. Donde se fomente nuevas oportunidades impulsando la creación de obras, brindando estímulos a los artistas y fortaleciendo a las industrias culturales y creativas.</w:t>
      </w:r>
      <w:r w:rsidR="00DC53A2">
        <w:rPr>
          <w:rFonts w:eastAsia="Times New Roman"/>
          <w:color w:val="000000"/>
          <w:sz w:val="22"/>
          <w:szCs w:val="22"/>
          <w:lang w:val="es-CO" w:eastAsia="es-CO"/>
        </w:rPr>
        <w:t xml:space="preserve"> </w:t>
      </w:r>
      <w:r w:rsidRPr="00DC53A2">
        <w:rPr>
          <w:rFonts w:eastAsia="Times New Roman"/>
          <w:color w:val="000000"/>
          <w:sz w:val="22"/>
          <w:szCs w:val="22"/>
          <w:lang w:val="es-CO" w:eastAsia="es-CO"/>
        </w:rPr>
        <w:t>Entre sus objetivos están:</w:t>
      </w:r>
    </w:p>
    <w:p w14:paraId="2E748D24" w14:textId="77777777" w:rsidR="00DC53A2" w:rsidRPr="00DC53A2" w:rsidRDefault="00DC53A2" w:rsidP="00725694">
      <w:pPr>
        <w:tabs>
          <w:tab w:val="left" w:pos="0"/>
          <w:tab w:val="left" w:pos="720"/>
        </w:tabs>
        <w:suppressAutoHyphens w:val="0"/>
        <w:jc w:val="both"/>
        <w:rPr>
          <w:rFonts w:eastAsia="Times New Roman"/>
          <w:color w:val="000000"/>
          <w:sz w:val="22"/>
          <w:szCs w:val="22"/>
          <w:lang w:val="es-CO" w:eastAsia="es-CO"/>
        </w:rPr>
      </w:pPr>
    </w:p>
    <w:p w14:paraId="5D3514F1" w14:textId="77777777" w:rsidR="00725694" w:rsidRPr="00DC53A2" w:rsidRDefault="00725694" w:rsidP="00EB37CB">
      <w:pPr>
        <w:numPr>
          <w:ilvl w:val="0"/>
          <w:numId w:val="5"/>
        </w:numPr>
        <w:tabs>
          <w:tab w:val="left" w:pos="0"/>
          <w:tab w:val="left" w:pos="851"/>
        </w:tabs>
        <w:suppressAutoHyphens w:val="0"/>
        <w:contextualSpacing/>
        <w:jc w:val="both"/>
        <w:rPr>
          <w:rFonts w:eastAsia="Times New Roman"/>
          <w:color w:val="000000"/>
          <w:sz w:val="22"/>
          <w:szCs w:val="22"/>
          <w:lang w:val="es-CO" w:eastAsia="es-CO"/>
        </w:rPr>
      </w:pPr>
      <w:r w:rsidRPr="00DC53A2">
        <w:rPr>
          <w:rFonts w:eastAsia="Times New Roman"/>
          <w:color w:val="000000"/>
          <w:sz w:val="22"/>
          <w:szCs w:val="22"/>
          <w:lang w:val="es-CO" w:eastAsia="es-CO"/>
        </w:rPr>
        <w:t xml:space="preserve">Consolidar a Bogotá como un referente nacional e internacional en la práctica responsable, organizada, sostenible y planificada del grafiti y el arte urbano a partir del reconocimiento público de la misma desde el turismo cultural, internacional y local, y la construcción de identidad de la ciudad desde su comunicación con la ciudadanía hasta la aproximación </w:t>
      </w:r>
      <w:r w:rsidRPr="00DC53A2">
        <w:rPr>
          <w:rFonts w:eastAsia="Times New Roman"/>
          <w:color w:val="000000"/>
          <w:sz w:val="22"/>
          <w:szCs w:val="22"/>
          <w:lang w:val="es-CO" w:eastAsia="es-CO"/>
        </w:rPr>
        <w:lastRenderedPageBreak/>
        <w:t>misma de los medios de comunicación tradicionales e independientes.</w:t>
      </w:r>
    </w:p>
    <w:p w14:paraId="58713C96" w14:textId="77777777" w:rsidR="00725694" w:rsidRPr="00DC53A2" w:rsidRDefault="00725694" w:rsidP="00EB37CB">
      <w:pPr>
        <w:numPr>
          <w:ilvl w:val="0"/>
          <w:numId w:val="5"/>
        </w:numPr>
        <w:tabs>
          <w:tab w:val="left" w:pos="0"/>
          <w:tab w:val="left" w:pos="851"/>
        </w:tabs>
        <w:suppressAutoHyphens w:val="0"/>
        <w:contextualSpacing/>
        <w:jc w:val="both"/>
        <w:rPr>
          <w:rFonts w:eastAsia="Times New Roman"/>
          <w:color w:val="000000"/>
          <w:sz w:val="22"/>
          <w:szCs w:val="22"/>
          <w:lang w:val="es-CO" w:eastAsia="es-CO"/>
        </w:rPr>
      </w:pPr>
      <w:r w:rsidRPr="00DC53A2">
        <w:rPr>
          <w:rFonts w:eastAsia="Times New Roman"/>
          <w:color w:val="000000"/>
          <w:sz w:val="22"/>
          <w:szCs w:val="22"/>
          <w:lang w:eastAsia="es-CO"/>
        </w:rPr>
        <w:t>Adoptar acciones efectivas y continuadas en el tiempo en la implementación de una política pública efectiva y permanente de desarrollo, fomento y organización de la práctica del grafiti desde su comprensión y teniendo como base la celebración de compromisos ciudadanos para la responsabilidad de la misma y que incentiven su calidad y profesionalismo.</w:t>
      </w:r>
    </w:p>
    <w:p w14:paraId="0B2E3AEF" w14:textId="77777777" w:rsidR="00725694" w:rsidRPr="00DC53A2" w:rsidRDefault="00725694" w:rsidP="00EB37CB">
      <w:pPr>
        <w:numPr>
          <w:ilvl w:val="0"/>
          <w:numId w:val="5"/>
        </w:numPr>
        <w:suppressAutoHyphens w:val="0"/>
        <w:contextualSpacing/>
        <w:jc w:val="both"/>
        <w:rPr>
          <w:rFonts w:eastAsia="Times New Roman"/>
          <w:color w:val="000000"/>
          <w:sz w:val="22"/>
          <w:szCs w:val="22"/>
          <w:lang w:val="es-CO" w:eastAsia="es-CO"/>
        </w:rPr>
      </w:pPr>
      <w:r w:rsidRPr="00DC53A2">
        <w:rPr>
          <w:rFonts w:eastAsia="Times New Roman"/>
          <w:color w:val="000000"/>
          <w:sz w:val="22"/>
          <w:szCs w:val="22"/>
          <w:lang w:val="es-CO" w:eastAsia="es-CO"/>
        </w:rPr>
        <w:t xml:space="preserve">Consolidar un sector específico de la ciudad, que tenga el potencial de crecimiento en el tiempo, como hábitat de la práctica organizada del arte urbano y el grafiti, que sea de fácil acceso a través del sistema de transporte público y permita el involucramiento en Distrito Grafiti, del sector público, privado, artístico y ciudadano de Bogotá dando origen a una zona específica de la ciudad donde tengan lugar diálogos y conversaciones, desde la diferencia y la diversidad y en la que se reconozca la libertad de expresión y los derechos culturales como principal eje de la construcción de una sociedad más igualitaria y justa. </w:t>
      </w:r>
    </w:p>
    <w:p w14:paraId="0797A0A5" w14:textId="77777777" w:rsidR="00725694" w:rsidRPr="00DC53A2" w:rsidRDefault="00725694" w:rsidP="00EB37CB">
      <w:pPr>
        <w:numPr>
          <w:ilvl w:val="0"/>
          <w:numId w:val="5"/>
        </w:numPr>
        <w:suppressAutoHyphens w:val="0"/>
        <w:contextualSpacing/>
        <w:jc w:val="both"/>
        <w:rPr>
          <w:rFonts w:eastAsia="Times New Roman"/>
          <w:color w:val="000000"/>
          <w:sz w:val="22"/>
          <w:szCs w:val="22"/>
          <w:lang w:val="es-CO" w:eastAsia="es-CO"/>
        </w:rPr>
      </w:pPr>
      <w:r w:rsidRPr="00DC53A2">
        <w:rPr>
          <w:rFonts w:eastAsia="Times New Roman"/>
          <w:color w:val="000000"/>
          <w:sz w:val="22"/>
          <w:szCs w:val="22"/>
          <w:lang w:val="es-CO" w:eastAsia="es-CO"/>
        </w:rPr>
        <w:t>Llevar a cabo una transferencia continuada, técnica y conceptual, de conocimiento y saber práctico entre los artistas participantes en Distrito Grafiti II, que cuenten con la experiencia necesaria para convertirse en referentes de los practicantes actuales y futuros del grafiti. Dicha transferencia incluirá a los miembros de la comunidad de Puente Aranda interesados, así como a las organizaciones afines del sector.</w:t>
      </w:r>
    </w:p>
    <w:p w14:paraId="5EFA87CC" w14:textId="77777777" w:rsidR="00725694" w:rsidRPr="00DC53A2" w:rsidRDefault="00725694" w:rsidP="00EB37CB">
      <w:pPr>
        <w:numPr>
          <w:ilvl w:val="0"/>
          <w:numId w:val="5"/>
        </w:numPr>
        <w:tabs>
          <w:tab w:val="left" w:pos="0"/>
          <w:tab w:val="left" w:pos="851"/>
        </w:tabs>
        <w:suppressAutoHyphens w:val="0"/>
        <w:contextualSpacing/>
        <w:jc w:val="both"/>
        <w:rPr>
          <w:rFonts w:eastAsia="Times New Roman"/>
          <w:color w:val="000000"/>
          <w:sz w:val="22"/>
          <w:szCs w:val="22"/>
          <w:lang w:val="es-CO" w:eastAsia="es-CO"/>
        </w:rPr>
      </w:pPr>
      <w:r w:rsidRPr="00DC53A2">
        <w:rPr>
          <w:rFonts w:eastAsia="Times New Roman"/>
          <w:color w:val="000000"/>
          <w:sz w:val="22"/>
          <w:szCs w:val="22"/>
          <w:lang w:val="es-CO" w:eastAsia="es-CO"/>
        </w:rPr>
        <w:t>Generar activa y permanente participación en el proceso de desarrollo de los murales por parte de la comunidad.</w:t>
      </w:r>
    </w:p>
    <w:p w14:paraId="4C387D3E" w14:textId="77777777" w:rsidR="007E452B" w:rsidRPr="00DC53A2" w:rsidRDefault="007E452B" w:rsidP="00B21D87">
      <w:pPr>
        <w:tabs>
          <w:tab w:val="left" w:pos="0"/>
          <w:tab w:val="left" w:pos="851"/>
        </w:tabs>
        <w:suppressAutoHyphens w:val="0"/>
        <w:ind w:left="502"/>
        <w:contextualSpacing/>
        <w:jc w:val="both"/>
        <w:rPr>
          <w:rFonts w:eastAsia="Times New Roman"/>
          <w:color w:val="000000"/>
          <w:sz w:val="22"/>
          <w:szCs w:val="22"/>
          <w:lang w:val="es-CO" w:eastAsia="es-CO"/>
        </w:rPr>
      </w:pPr>
    </w:p>
    <w:p w14:paraId="2E298F16" w14:textId="339D6F6E" w:rsidR="00725694" w:rsidRPr="00DC53A2" w:rsidRDefault="00D53239" w:rsidP="00725694">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Convenio 110 de 2017 suscrito con la Fundación Indiebo con el proyecto " Festival de Cine Independiente de Bogotá Indiebo 2017</w:t>
      </w:r>
      <w:r w:rsidR="00EE5470" w:rsidRPr="00DC53A2">
        <w:rPr>
          <w:rFonts w:eastAsia="Times New Roman"/>
          <w:sz w:val="22"/>
          <w:szCs w:val="22"/>
          <w:lang w:eastAsia="es-ES" w:bidi="es-ES"/>
        </w:rPr>
        <w:t xml:space="preserve">que </w:t>
      </w:r>
      <w:r w:rsidR="007E452B" w:rsidRPr="00DC53A2">
        <w:rPr>
          <w:rFonts w:eastAsia="Times New Roman"/>
          <w:sz w:val="22"/>
          <w:szCs w:val="22"/>
          <w:lang w:eastAsia="es-ES" w:bidi="es-ES"/>
        </w:rPr>
        <w:t>se alinea con los proyectos del PDD “Industrias culturales y creativas” y “Circulación y apropiación de la oferta cultural, recreativa y deportiva” e interviene en el cumplimiento de las metas: “Aumentar a 15% el porcentaje de población que realiza actividades culturales” y “Aumentar en un 1% el porcentaje de población que realiza otras actividades culturales y deportivas tradicionales”. busca democratizar la cultura, a través de cine y tecnología en espacios públicos, privados no convencionales, pretende generar procesos de formación de público incluyentes, permitiendo el desarrollo turístico de la ciudad y el fortalecimiento de las industrias culturales y creativas. El festival llevará con su cinebus a todas las localidades lo mejor del cine independiente mundial y fomentará la cohesión social y la apropiación del espacio público.</w:t>
      </w:r>
    </w:p>
    <w:p w14:paraId="341A6E0E" w14:textId="77777777" w:rsidR="00D53239" w:rsidRPr="00DC53A2" w:rsidRDefault="00D53239" w:rsidP="00725694">
      <w:pPr>
        <w:tabs>
          <w:tab w:val="left" w:pos="0"/>
          <w:tab w:val="left" w:pos="720"/>
        </w:tabs>
        <w:spacing w:line="100" w:lineRule="atLeast"/>
        <w:jc w:val="both"/>
        <w:rPr>
          <w:rFonts w:eastAsia="Times New Roman"/>
          <w:sz w:val="22"/>
          <w:szCs w:val="22"/>
          <w:lang w:eastAsia="es-ES" w:bidi="es-ES"/>
        </w:rPr>
      </w:pPr>
    </w:p>
    <w:p w14:paraId="7388B760" w14:textId="77777777" w:rsidR="007E452B" w:rsidRPr="00DC53A2" w:rsidRDefault="00EC4F1A" w:rsidP="00725694">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El convenio 113 de 2017 suscrito c</w:t>
      </w:r>
      <w:r w:rsidR="007E452B" w:rsidRPr="00DC53A2">
        <w:rPr>
          <w:rFonts w:eastAsia="Times New Roman"/>
          <w:sz w:val="22"/>
          <w:szCs w:val="22"/>
          <w:lang w:eastAsia="es-ES" w:bidi="es-ES"/>
        </w:rPr>
        <w:t>on la Fundación Patrimonio Fílmico Colombiano con el proyecto "Bogotá Internacional Film Festival Biff", con el cual se pretende programar películas de calidad, en todos los géneros y formatos, a través de las diferentes localidades de la ciudad, fomentar espacios de diálogo y transferencia de conocimiento dentro la industria audiovisual y la academia, trabajar por una identidad propia y diferencial. Se espera proyectar 50 películas internacionales, 100 proyecciones, formar 25 estudiantes, invitar a 15 profesionales, realizar 13 actividades académicas, 1 foro de industria con 200 espectadores.</w:t>
      </w:r>
    </w:p>
    <w:p w14:paraId="5EEFDB14" w14:textId="77777777" w:rsidR="00003E59" w:rsidRPr="00DC53A2" w:rsidRDefault="00003E59" w:rsidP="00725694">
      <w:pPr>
        <w:tabs>
          <w:tab w:val="left" w:pos="0"/>
          <w:tab w:val="left" w:pos="720"/>
        </w:tabs>
        <w:spacing w:line="100" w:lineRule="atLeast"/>
        <w:jc w:val="both"/>
        <w:rPr>
          <w:rFonts w:eastAsia="Times New Roman"/>
          <w:sz w:val="22"/>
          <w:szCs w:val="22"/>
          <w:lang w:eastAsia="es-ES" w:bidi="es-ES"/>
        </w:rPr>
      </w:pPr>
    </w:p>
    <w:p w14:paraId="32B47C30" w14:textId="77777777" w:rsidR="00003E59" w:rsidRPr="00DC53A2" w:rsidRDefault="00EC4F1A" w:rsidP="00725694">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 xml:space="preserve">El convenio 111 de 2017 suscrito con la </w:t>
      </w:r>
      <w:r w:rsidR="00EE5470" w:rsidRPr="00DC53A2">
        <w:rPr>
          <w:rFonts w:eastAsia="Times New Roman"/>
          <w:sz w:val="22"/>
          <w:szCs w:val="22"/>
          <w:lang w:eastAsia="es-ES" w:bidi="es-ES"/>
        </w:rPr>
        <w:t>Corporación Cultural InterColombia para desarrollar el proyecto "VI FESTIVAL INTERNACIONAL DE MÚSICA SACRA DE BOGOTÁ" el cual busca la t</w:t>
      </w:r>
      <w:r w:rsidR="00003E59" w:rsidRPr="00DC53A2">
        <w:rPr>
          <w:rFonts w:eastAsia="Times New Roman"/>
          <w:sz w:val="22"/>
          <w:szCs w:val="22"/>
          <w:lang w:eastAsia="es-ES" w:bidi="es-ES"/>
        </w:rPr>
        <w:t xml:space="preserve">ransmisión de conocimiento de las tradiciones culturales de Colombia y el mundo en Bogotá a través de las músicas sagradas de diferentes estilos, épocas y civilizaciones por medio de </w:t>
      </w:r>
      <w:r w:rsidR="00003E59" w:rsidRPr="00DC53A2">
        <w:rPr>
          <w:rFonts w:eastAsia="Times New Roman"/>
          <w:sz w:val="22"/>
          <w:szCs w:val="22"/>
          <w:lang w:eastAsia="es-ES" w:bidi="es-ES"/>
        </w:rPr>
        <w:lastRenderedPageBreak/>
        <w:t>conciertos, recitales, conferencias y clases magistrales. Fomento de la formación de públicos críticos y circulación de agentes del sector de la música</w:t>
      </w:r>
      <w:r w:rsidR="000C52A9" w:rsidRPr="00DC53A2">
        <w:rPr>
          <w:rFonts w:eastAsia="Times New Roman"/>
          <w:sz w:val="22"/>
          <w:szCs w:val="22"/>
          <w:lang w:eastAsia="es-ES" w:bidi="es-ES"/>
        </w:rPr>
        <w:t>.</w:t>
      </w:r>
    </w:p>
    <w:p w14:paraId="510D02D2" w14:textId="77777777" w:rsidR="00EC4F1A" w:rsidRPr="00DC53A2" w:rsidRDefault="00EC4F1A" w:rsidP="00EC4F1A">
      <w:pPr>
        <w:pStyle w:val="Default"/>
        <w:rPr>
          <w:sz w:val="22"/>
          <w:szCs w:val="22"/>
        </w:rPr>
      </w:pPr>
    </w:p>
    <w:p w14:paraId="7B3213C4" w14:textId="580990F5" w:rsidR="000C52A9" w:rsidRPr="00DC53A2" w:rsidRDefault="00EC4F1A" w:rsidP="000C52A9">
      <w:pPr>
        <w:tabs>
          <w:tab w:val="left" w:pos="0"/>
          <w:tab w:val="left" w:pos="720"/>
        </w:tabs>
        <w:spacing w:line="100" w:lineRule="atLeast"/>
        <w:jc w:val="both"/>
        <w:rPr>
          <w:rFonts w:eastAsia="Times New Roman"/>
          <w:sz w:val="22"/>
          <w:szCs w:val="22"/>
          <w:lang w:eastAsia="es-ES" w:bidi="es-ES"/>
        </w:rPr>
      </w:pPr>
      <w:r w:rsidRPr="00DC53A2">
        <w:rPr>
          <w:color w:val="auto"/>
          <w:sz w:val="22"/>
          <w:szCs w:val="22"/>
        </w:rPr>
        <w:t xml:space="preserve">El convenio 112 de 2017 se aúnan esfuerzos entre la Secretaría, la Fuga, el Idartes y la Fundación Amigos del Teatro Mayor </w:t>
      </w:r>
      <w:r w:rsidR="000C52A9" w:rsidRPr="00DC53A2">
        <w:rPr>
          <w:rFonts w:eastAsia="Times New Roman"/>
          <w:sz w:val="22"/>
          <w:szCs w:val="22"/>
          <w:lang w:eastAsia="es-ES" w:bidi="es-ES"/>
        </w:rPr>
        <w:t>para estructurar y desarrollar el proyecto de "Navidad como iniciativa pública que articula actores públicos y privados, en el marco del, Plan de Desarrollo Bogotá Mejor para Todos</w:t>
      </w:r>
      <w:r w:rsidRPr="00DC53A2">
        <w:rPr>
          <w:rFonts w:eastAsia="Times New Roman"/>
          <w:sz w:val="22"/>
          <w:szCs w:val="22"/>
          <w:lang w:eastAsia="es-ES" w:bidi="es-ES"/>
        </w:rPr>
        <w:t xml:space="preserve">.  </w:t>
      </w:r>
      <w:r w:rsidR="000C52A9" w:rsidRPr="00DC53A2">
        <w:rPr>
          <w:rFonts w:eastAsia="Times New Roman"/>
          <w:sz w:val="22"/>
          <w:szCs w:val="22"/>
          <w:lang w:eastAsia="es-ES" w:bidi="es-ES"/>
        </w:rPr>
        <w:t xml:space="preserve">Espectáculo monumental de nuevas tecnologías artísticas en la Plaza de Bolívar del 16 al 23 de diciembre de 2016, en rangos de 4 proyecciones lapso en el cual se espera que los habitantes de la capital acudan de manera masiva. Según las proyecciones poblacionales de DANE, para el 2017 la ciudad de Bogotá D.C. contará con una población de siete millones </w:t>
      </w:r>
      <w:r w:rsidR="00DC53A2" w:rsidRPr="00DC53A2">
        <w:rPr>
          <w:rFonts w:eastAsia="Times New Roman"/>
          <w:sz w:val="22"/>
          <w:szCs w:val="22"/>
          <w:lang w:eastAsia="es-ES" w:bidi="es-ES"/>
        </w:rPr>
        <w:t>novecientas ochenta mil personas</w:t>
      </w:r>
      <w:r w:rsidR="000C52A9" w:rsidRPr="00DC53A2">
        <w:rPr>
          <w:rFonts w:eastAsia="Times New Roman"/>
          <w:sz w:val="22"/>
          <w:szCs w:val="22"/>
          <w:lang w:eastAsia="es-ES" w:bidi="es-ES"/>
        </w:rPr>
        <w:t xml:space="preserve"> (7</w:t>
      </w:r>
      <w:r w:rsidR="00DC53A2">
        <w:rPr>
          <w:rFonts w:eastAsia="Times New Roman"/>
          <w:sz w:val="22"/>
          <w:szCs w:val="22"/>
          <w:lang w:eastAsia="es-ES" w:bidi="es-ES"/>
        </w:rPr>
        <w:t>.</w:t>
      </w:r>
      <w:r w:rsidR="000C52A9" w:rsidRPr="00DC53A2">
        <w:rPr>
          <w:rFonts w:eastAsia="Times New Roman"/>
          <w:sz w:val="22"/>
          <w:szCs w:val="22"/>
          <w:lang w:eastAsia="es-ES" w:bidi="es-ES"/>
        </w:rPr>
        <w:t>980.001) y se espera contar con la mayor participación de personas posibles en las funciones programadas en el periodo indicado. Teniendo en cuenta que las presentaciones artísticas serán gratuitas, no es posible determinar con antelación y exactitud la cantidad de asistentes y su caracterización, dada la aleatoriedad de la posible asistencia. No obstante, los siguientes fueron los aforos de la pasada Fiesta de las Luces 2016, registrados por el Observatorio de Culturas: total asistencias 780.472.</w:t>
      </w:r>
    </w:p>
    <w:p w14:paraId="4B2D5278" w14:textId="0B312D57" w:rsidR="00F914AF" w:rsidRPr="00DC53A2" w:rsidRDefault="00F914AF" w:rsidP="000C52A9">
      <w:pPr>
        <w:tabs>
          <w:tab w:val="left" w:pos="0"/>
          <w:tab w:val="left" w:pos="720"/>
        </w:tabs>
        <w:spacing w:line="100" w:lineRule="atLeast"/>
        <w:jc w:val="both"/>
        <w:rPr>
          <w:rFonts w:eastAsia="Times New Roman"/>
          <w:sz w:val="22"/>
          <w:szCs w:val="22"/>
          <w:lang w:eastAsia="es-ES" w:bidi="es-ES"/>
        </w:rPr>
      </w:pPr>
    </w:p>
    <w:p w14:paraId="78A5127B" w14:textId="07F1C189" w:rsidR="00D53239" w:rsidRPr="00DC53A2" w:rsidRDefault="00D53239" w:rsidP="000C52A9">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Se firmaron 3 contratos de apoyo concertados con las organizaciones</w:t>
      </w:r>
      <w:r w:rsidR="00DC53A2">
        <w:rPr>
          <w:rFonts w:eastAsia="Times New Roman"/>
          <w:sz w:val="22"/>
          <w:szCs w:val="22"/>
          <w:lang w:eastAsia="es-ES" w:bidi="es-ES"/>
        </w:rPr>
        <w:t xml:space="preserve"> asi:</w:t>
      </w:r>
    </w:p>
    <w:p w14:paraId="263789C3" w14:textId="77777777" w:rsidR="00D53239" w:rsidRPr="00DC53A2" w:rsidRDefault="00D53239" w:rsidP="000C52A9">
      <w:pPr>
        <w:tabs>
          <w:tab w:val="left" w:pos="0"/>
          <w:tab w:val="left" w:pos="720"/>
        </w:tabs>
        <w:spacing w:line="100" w:lineRule="atLeast"/>
        <w:jc w:val="both"/>
        <w:rPr>
          <w:rFonts w:eastAsia="Times New Roman"/>
          <w:sz w:val="22"/>
          <w:szCs w:val="22"/>
          <w:lang w:eastAsia="es-ES" w:bidi="es-ES"/>
        </w:rPr>
      </w:pPr>
    </w:p>
    <w:p w14:paraId="24C1A0A2" w14:textId="77777777" w:rsidR="00F914AF" w:rsidRPr="00DC53A2" w:rsidRDefault="00F914AF" w:rsidP="000C52A9">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 xml:space="preserve">El Contrato de apoyo 115 de 2017 suscrito con la Corporación Escuela De Formación </w:t>
      </w:r>
      <w:r w:rsidR="001E6898" w:rsidRPr="00DC53A2">
        <w:rPr>
          <w:rFonts w:eastAsia="Times New Roman"/>
          <w:sz w:val="22"/>
          <w:szCs w:val="22"/>
          <w:lang w:eastAsia="es-ES" w:bidi="es-ES"/>
        </w:rPr>
        <w:t>Artística</w:t>
      </w:r>
      <w:r w:rsidRPr="00DC53A2">
        <w:rPr>
          <w:rFonts w:eastAsia="Times New Roman"/>
          <w:sz w:val="22"/>
          <w:szCs w:val="22"/>
          <w:lang w:eastAsia="es-ES" w:bidi="es-ES"/>
        </w:rPr>
        <w:t xml:space="preserve"> Y Cultural Redanza para la realización del proyecto: denominado "Proceso casas de la cultura suba artística y cultural", para la realización de actividades culturales, artísticas, recreativas y deportivas en la ciudad de Bogotá, en el marco del Plan de Desarrollo "Bogotá Mejor Para Todos; de conformidad con el proyecto presentado y la respectiva concertación realizada con la Secretaría Distrital de Cultura, Recreación y Deporte", documentos que forman parte integral del contrato</w:t>
      </w:r>
      <w:r w:rsidR="001E6898" w:rsidRPr="00DC53A2">
        <w:rPr>
          <w:rFonts w:eastAsia="Times New Roman"/>
          <w:sz w:val="22"/>
          <w:szCs w:val="22"/>
          <w:lang w:eastAsia="es-ES" w:bidi="es-ES"/>
        </w:rPr>
        <w:t>.</w:t>
      </w:r>
    </w:p>
    <w:p w14:paraId="333C34EE" w14:textId="77777777" w:rsidR="001E6898" w:rsidRPr="00DC53A2" w:rsidRDefault="001E6898" w:rsidP="000C52A9">
      <w:pPr>
        <w:tabs>
          <w:tab w:val="left" w:pos="0"/>
          <w:tab w:val="left" w:pos="720"/>
        </w:tabs>
        <w:spacing w:line="100" w:lineRule="atLeast"/>
        <w:jc w:val="both"/>
        <w:rPr>
          <w:rFonts w:eastAsia="Times New Roman"/>
          <w:sz w:val="22"/>
          <w:szCs w:val="22"/>
          <w:lang w:eastAsia="es-ES" w:bidi="es-ES"/>
        </w:rPr>
      </w:pPr>
    </w:p>
    <w:p w14:paraId="27C74C47" w14:textId="77777777" w:rsidR="001E6898" w:rsidRPr="00DC53A2" w:rsidRDefault="001E6898" w:rsidP="000C52A9">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El contrato de apoyo 107 de 2017 suscrito con la Corporación Cultural Tercer Acto para la realización del proyecto: "VI FESTIVAL DE LA DIVERSIDAD "HACIENDONOS VISIBLES", para la 'realización de actividades culturales, artísticas, recreativas y deportivas en la ciudad de Bogotá, en el marco del Plan de Desarrollo "Bogotá Mejor Para Todos; de conformidad con el proyecto presentado y la respectiva concertación realizada con la Secretaría Distrital de Cultura, Recreación y Deporte", documentos que forman parte integral del contrato".</w:t>
      </w:r>
    </w:p>
    <w:p w14:paraId="23C61404" w14:textId="77777777" w:rsidR="001E6898" w:rsidRPr="00DC53A2" w:rsidRDefault="001E6898" w:rsidP="000C52A9">
      <w:pPr>
        <w:tabs>
          <w:tab w:val="left" w:pos="0"/>
          <w:tab w:val="left" w:pos="720"/>
        </w:tabs>
        <w:spacing w:line="100" w:lineRule="atLeast"/>
        <w:jc w:val="both"/>
        <w:rPr>
          <w:rFonts w:eastAsia="Times New Roman"/>
          <w:sz w:val="22"/>
          <w:szCs w:val="22"/>
          <w:lang w:eastAsia="es-ES" w:bidi="es-ES"/>
        </w:rPr>
      </w:pPr>
    </w:p>
    <w:p w14:paraId="00FA973A" w14:textId="2882243F" w:rsidR="001E6898" w:rsidRPr="00DC53A2" w:rsidRDefault="00C7185A" w:rsidP="000C52A9">
      <w:pPr>
        <w:tabs>
          <w:tab w:val="left" w:pos="0"/>
          <w:tab w:val="left" w:pos="720"/>
        </w:tabs>
        <w:spacing w:line="100" w:lineRule="atLeast"/>
        <w:jc w:val="both"/>
        <w:rPr>
          <w:rFonts w:eastAsia="Times New Roman"/>
          <w:sz w:val="22"/>
          <w:szCs w:val="22"/>
          <w:lang w:eastAsia="es-ES" w:bidi="es-ES"/>
        </w:rPr>
      </w:pPr>
      <w:r w:rsidRPr="00DC53A2">
        <w:rPr>
          <w:rFonts w:eastAsia="Times New Roman"/>
          <w:sz w:val="22"/>
          <w:szCs w:val="22"/>
          <w:lang w:eastAsia="es-ES" w:bidi="es-ES"/>
        </w:rPr>
        <w:t>El Contrato de apoyo 126 de 2017 suscrito con la Asociación Para El Desarrollo Social Cultural Recreativo Y Comunitario- AMAYTA para la realización del proyecto: "PROGRAMATE EN CASA VIVA 2017", para la realización de actividades culturales, artísticas, recreativas y deportivas en la ciudad de Bogotá, en el marco del Plan de Desarrollo "Bogotá Mejor Para Todos; de conformidad con el proyecto presentado y la respectiva</w:t>
      </w:r>
      <w:r w:rsidR="00DE455B" w:rsidRPr="00DC53A2">
        <w:rPr>
          <w:rFonts w:eastAsia="Times New Roman"/>
          <w:sz w:val="22"/>
          <w:szCs w:val="22"/>
          <w:lang w:eastAsia="es-ES" w:bidi="es-ES"/>
        </w:rPr>
        <w:t>.</w:t>
      </w:r>
    </w:p>
    <w:p w14:paraId="23B54913" w14:textId="7CC11C9D" w:rsidR="00B21D87" w:rsidRPr="00DC53A2" w:rsidRDefault="00B21D87" w:rsidP="000C52A9">
      <w:pPr>
        <w:tabs>
          <w:tab w:val="left" w:pos="0"/>
          <w:tab w:val="left" w:pos="720"/>
        </w:tabs>
        <w:spacing w:line="100" w:lineRule="atLeast"/>
        <w:jc w:val="both"/>
        <w:rPr>
          <w:rFonts w:eastAsia="Times New Roman"/>
          <w:sz w:val="22"/>
          <w:szCs w:val="22"/>
          <w:lang w:eastAsia="es-ES" w:bidi="es-ES"/>
        </w:rPr>
      </w:pPr>
    </w:p>
    <w:p w14:paraId="53DBCEE8" w14:textId="329D69DB" w:rsidR="008C0BAE" w:rsidRPr="00DC53A2" w:rsidRDefault="008C0BAE" w:rsidP="008C0BAE">
      <w:pPr>
        <w:tabs>
          <w:tab w:val="left" w:pos="0"/>
          <w:tab w:val="left" w:pos="720"/>
        </w:tabs>
        <w:jc w:val="both"/>
        <w:rPr>
          <w:rFonts w:eastAsia="Times New Roman"/>
          <w:sz w:val="22"/>
          <w:szCs w:val="22"/>
          <w:lang w:eastAsia="es-ES" w:bidi="es-ES"/>
        </w:rPr>
      </w:pPr>
      <w:r w:rsidRPr="00DC53A2">
        <w:rPr>
          <w:rFonts w:eastAsia="Times New Roman"/>
          <w:sz w:val="22"/>
          <w:szCs w:val="22"/>
          <w:lang w:eastAsia="es-ES" w:bidi="es-ES"/>
        </w:rPr>
        <w:t xml:space="preserve">Se suscribió el contrato interadministrativo No. 48 de 2017 con la Universidad Nacional de Colombia para realizar la evolución administrativa y técnica de los proyectos participantes en el programa distrital de apoyos concertados 2017, realizó la verificación de 292 propuestas de los cuales 69 propuestas fueron las habilitadas de los cuales 13 son financiados directamente con recursos de la </w:t>
      </w:r>
      <w:r w:rsidRPr="00DC53A2">
        <w:rPr>
          <w:rFonts w:eastAsia="Times New Roman"/>
          <w:sz w:val="22"/>
          <w:szCs w:val="22"/>
          <w:lang w:eastAsia="es-ES" w:bidi="es-ES"/>
        </w:rPr>
        <w:lastRenderedPageBreak/>
        <w:t>SCRD y 1 será financiado con recursos del IDARTES y la SCRD.</w:t>
      </w:r>
    </w:p>
    <w:p w14:paraId="5BF2CCA6" w14:textId="77777777" w:rsidR="008C0BAE" w:rsidRPr="00DC53A2" w:rsidRDefault="008C0BAE" w:rsidP="008C0BAE">
      <w:pPr>
        <w:tabs>
          <w:tab w:val="left" w:pos="0"/>
          <w:tab w:val="left" w:pos="720"/>
        </w:tabs>
        <w:jc w:val="both"/>
        <w:rPr>
          <w:rFonts w:eastAsia="Times New Roman"/>
          <w:sz w:val="22"/>
          <w:szCs w:val="22"/>
          <w:lang w:eastAsia="es-ES" w:bidi="es-ES"/>
        </w:rPr>
      </w:pPr>
    </w:p>
    <w:p w14:paraId="7ECFB73C" w14:textId="507F01E9" w:rsidR="00B21D87" w:rsidRPr="00DC53A2" w:rsidRDefault="00B21D87" w:rsidP="00B21D87">
      <w:pPr>
        <w:tabs>
          <w:tab w:val="left" w:pos="0"/>
          <w:tab w:val="left" w:pos="720"/>
        </w:tabs>
        <w:jc w:val="both"/>
        <w:rPr>
          <w:rFonts w:eastAsia="Times New Roman"/>
          <w:sz w:val="22"/>
          <w:szCs w:val="22"/>
          <w:lang w:eastAsia="es-ES" w:bidi="es-ES"/>
        </w:rPr>
      </w:pPr>
      <w:r w:rsidRPr="00DC53A2">
        <w:rPr>
          <w:rFonts w:eastAsia="Times New Roman"/>
          <w:sz w:val="22"/>
          <w:szCs w:val="22"/>
          <w:lang w:eastAsia="es-ES" w:bidi="es-ES"/>
        </w:rPr>
        <w:t xml:space="preserve">Se suscribió el contrato interadministrativo </w:t>
      </w:r>
      <w:r w:rsidR="008C0BAE" w:rsidRPr="00DC53A2">
        <w:rPr>
          <w:rFonts w:eastAsia="Times New Roman"/>
          <w:sz w:val="22"/>
          <w:szCs w:val="22"/>
          <w:lang w:eastAsia="es-ES" w:bidi="es-ES"/>
        </w:rPr>
        <w:t xml:space="preserve">No. 105 de 2017 </w:t>
      </w:r>
      <w:r w:rsidRPr="00DC53A2">
        <w:rPr>
          <w:rFonts w:eastAsia="Times New Roman"/>
          <w:sz w:val="22"/>
          <w:szCs w:val="22"/>
          <w:lang w:eastAsia="es-ES" w:bidi="es-ES"/>
        </w:rPr>
        <w:t>con la Universidad Pedagógica Nacional para realizar la interventoría técnica y administrativa de los proyectos ganadores en el Programa Distrital de Apoyos Concertados 2017 así como elaborar un documento académico que aporte al conocimiento de dicho programa.</w:t>
      </w:r>
    </w:p>
    <w:p w14:paraId="01B57BC7" w14:textId="77777777" w:rsidR="00B21D87" w:rsidRPr="00DC53A2" w:rsidRDefault="00B21D87" w:rsidP="00B21D87">
      <w:pPr>
        <w:tabs>
          <w:tab w:val="left" w:pos="0"/>
          <w:tab w:val="left" w:pos="720"/>
        </w:tabs>
        <w:jc w:val="both"/>
        <w:rPr>
          <w:rFonts w:eastAsia="Times New Roman"/>
          <w:sz w:val="22"/>
          <w:szCs w:val="22"/>
          <w:lang w:eastAsia="es-ES" w:bidi="es-ES"/>
        </w:rPr>
      </w:pPr>
    </w:p>
    <w:p w14:paraId="4D805CC8"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b/>
          <w:bCs/>
          <w:color w:val="000000"/>
          <w:sz w:val="22"/>
          <w:szCs w:val="22"/>
        </w:rPr>
        <w:t>2. Retrasos y soluciones de la meta del proyecto</w:t>
      </w:r>
    </w:p>
    <w:p w14:paraId="50744A25" w14:textId="77777777" w:rsidR="002343A0" w:rsidRPr="00DC53A2" w:rsidRDefault="002343A0" w:rsidP="002343A0">
      <w:pPr>
        <w:jc w:val="both"/>
        <w:rPr>
          <w:rFonts w:eastAsia="Arial"/>
          <w:b/>
          <w:bCs/>
          <w:sz w:val="22"/>
          <w:szCs w:val="22"/>
        </w:rPr>
      </w:pPr>
    </w:p>
    <w:p w14:paraId="184D5BBD" w14:textId="77777777" w:rsidR="002343A0" w:rsidRPr="00DC53A2" w:rsidRDefault="002343A0" w:rsidP="002343A0">
      <w:pPr>
        <w:jc w:val="both"/>
        <w:rPr>
          <w:sz w:val="22"/>
          <w:szCs w:val="22"/>
        </w:rPr>
      </w:pPr>
      <w:r w:rsidRPr="00DC53A2">
        <w:rPr>
          <w:rFonts w:eastAsia="Tahoma"/>
          <w:sz w:val="22"/>
          <w:szCs w:val="22"/>
          <w:lang w:eastAsia="es-ES" w:bidi="es-ES"/>
        </w:rPr>
        <w:t>No se han presentado retrasos a la fecha que afecten el cumplimiento de la meta.</w:t>
      </w:r>
    </w:p>
    <w:p w14:paraId="27F0988F" w14:textId="77777777" w:rsidR="002343A0" w:rsidRPr="00DC53A2" w:rsidRDefault="002343A0" w:rsidP="002343A0">
      <w:pPr>
        <w:jc w:val="both"/>
        <w:rPr>
          <w:rFonts w:eastAsia="Arial"/>
          <w:b/>
          <w:bCs/>
          <w:color w:val="000000"/>
          <w:sz w:val="22"/>
          <w:szCs w:val="22"/>
        </w:rPr>
      </w:pPr>
    </w:p>
    <w:p w14:paraId="54196783" w14:textId="77777777" w:rsidR="002343A0" w:rsidRPr="00DC53A2" w:rsidRDefault="002343A0" w:rsidP="00DC53A2">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DC53A2">
        <w:rPr>
          <w:rFonts w:eastAsia="Arial"/>
          <w:b/>
          <w:bCs/>
          <w:color w:val="000000"/>
          <w:sz w:val="22"/>
          <w:szCs w:val="22"/>
        </w:rPr>
        <w:t>3. Beneficios de ciudad</w:t>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t xml:space="preserve">      </w:t>
      </w:r>
    </w:p>
    <w:p w14:paraId="6DA4E3F4" w14:textId="77777777" w:rsidR="002343A0" w:rsidRPr="00DC53A2" w:rsidRDefault="002343A0" w:rsidP="002343A0">
      <w:pPr>
        <w:jc w:val="both"/>
        <w:rPr>
          <w:rFonts w:eastAsia="Arial"/>
          <w:b/>
          <w:bCs/>
          <w:color w:val="000000"/>
          <w:sz w:val="22"/>
          <w:szCs w:val="22"/>
        </w:rPr>
      </w:pPr>
    </w:p>
    <w:p w14:paraId="3BCD4C87" w14:textId="77777777" w:rsidR="007B6382" w:rsidRPr="00DC53A2" w:rsidRDefault="002343A0" w:rsidP="002343A0">
      <w:pPr>
        <w:jc w:val="both"/>
        <w:rPr>
          <w:rFonts w:eastAsia="Times New Roman"/>
          <w:sz w:val="22"/>
          <w:szCs w:val="22"/>
          <w:lang w:eastAsia="es-ES" w:bidi="es-ES"/>
        </w:rPr>
      </w:pPr>
      <w:r w:rsidRPr="00DC53A2">
        <w:rPr>
          <w:rFonts w:eastAsia="Times New Roman"/>
          <w:sz w:val="22"/>
          <w:szCs w:val="22"/>
          <w:lang w:eastAsia="es-ES" w:bidi="es-ES"/>
        </w:rPr>
        <w:t>La puesta en marcha del Programa Distrital de Apoyos Concertados trae como beneficio la posibilidad de acceder a los recursos en igualdad de condiciones. Las alianzas estratégicas por su parte posibilitan que el sector cultura, recreación y deporte fortalezca sus acciones y su impacto en la ciudadanía, a través de la realización de proyectos de cobertura metropolitana</w:t>
      </w:r>
      <w:r w:rsidR="007B6382" w:rsidRPr="00DC53A2">
        <w:rPr>
          <w:rFonts w:eastAsia="Times New Roman"/>
          <w:sz w:val="22"/>
          <w:szCs w:val="22"/>
          <w:lang w:eastAsia="es-ES" w:bidi="es-ES"/>
        </w:rPr>
        <w:t xml:space="preserve">. </w:t>
      </w:r>
    </w:p>
    <w:p w14:paraId="056B08EE" w14:textId="659272E3" w:rsidR="002343A0" w:rsidRPr="00DC53A2" w:rsidRDefault="007B6382" w:rsidP="002343A0">
      <w:pPr>
        <w:jc w:val="both"/>
        <w:rPr>
          <w:rFonts w:eastAsia="Arial"/>
          <w:b/>
          <w:bCs/>
          <w:color w:val="000000"/>
          <w:sz w:val="22"/>
          <w:szCs w:val="22"/>
        </w:rPr>
      </w:pPr>
      <w:r w:rsidRPr="00DC53A2">
        <w:rPr>
          <w:rFonts w:eastAsia="Times New Roman"/>
          <w:sz w:val="22"/>
          <w:szCs w:val="22"/>
          <w:lang w:eastAsia="es-ES" w:bidi="es-ES"/>
        </w:rPr>
        <w:t xml:space="preserve"> </w:t>
      </w:r>
    </w:p>
    <w:p w14:paraId="764234ED" w14:textId="77777777" w:rsidR="002343A0" w:rsidRPr="00DC53A2" w:rsidRDefault="002343A0" w:rsidP="00DC53A2">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DC53A2">
        <w:rPr>
          <w:rFonts w:eastAsia="Arial"/>
          <w:b/>
          <w:bCs/>
          <w:color w:val="000000"/>
          <w:sz w:val="22"/>
          <w:szCs w:val="22"/>
        </w:rPr>
        <w:t xml:space="preserve">4. Enfoque Diferencial y Poblacional                                                                                               </w:t>
      </w:r>
    </w:p>
    <w:p w14:paraId="64F55737" w14:textId="77777777" w:rsidR="002343A0" w:rsidRPr="00DC53A2" w:rsidRDefault="002343A0" w:rsidP="002343A0">
      <w:pPr>
        <w:jc w:val="both"/>
        <w:rPr>
          <w:b/>
          <w:bCs/>
          <w:color w:val="000000"/>
          <w:sz w:val="22"/>
          <w:szCs w:val="22"/>
        </w:rPr>
      </w:pPr>
    </w:p>
    <w:p w14:paraId="331FC135" w14:textId="77777777" w:rsidR="002343A0" w:rsidRPr="00DC53A2" w:rsidRDefault="002343A0" w:rsidP="002343A0">
      <w:pPr>
        <w:rPr>
          <w:rFonts w:eastAsia="Times New Roman"/>
          <w:color w:val="000000"/>
          <w:sz w:val="22"/>
          <w:szCs w:val="22"/>
          <w:lang w:eastAsia="es-ES" w:bidi="es-ES"/>
        </w:rPr>
      </w:pPr>
      <w:r w:rsidRPr="00DC53A2">
        <w:rPr>
          <w:rFonts w:eastAsia="Times New Roman"/>
          <w:color w:val="000000"/>
          <w:sz w:val="22"/>
          <w:szCs w:val="22"/>
          <w:lang w:eastAsia="es-ES" w:bidi="es-ES"/>
        </w:rPr>
        <w:t>Sólo después de publicados los resultados de las convocatorias será posible hacer una ponderación poblacional de la misma.</w:t>
      </w:r>
    </w:p>
    <w:p w14:paraId="1A3A68C4" w14:textId="77777777" w:rsidR="002343A0" w:rsidRPr="00DC53A2" w:rsidRDefault="002343A0" w:rsidP="002343A0">
      <w:pPr>
        <w:jc w:val="both"/>
        <w:rPr>
          <w:color w:val="0070C0"/>
          <w:sz w:val="22"/>
          <w:szCs w:val="22"/>
        </w:rPr>
      </w:pPr>
    </w:p>
    <w:p w14:paraId="4DD1F0A2" w14:textId="77777777" w:rsidR="002343A0" w:rsidRPr="00DC53A2" w:rsidRDefault="002343A0" w:rsidP="00DC53A2">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DC53A2">
        <w:rPr>
          <w:rFonts w:eastAsia="Arial"/>
          <w:b/>
          <w:bCs/>
          <w:color w:val="000000"/>
          <w:sz w:val="22"/>
          <w:szCs w:val="22"/>
        </w:rPr>
        <w:t>5. Enfoque Territorial</w:t>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r>
      <w:r w:rsidRPr="00DC53A2">
        <w:rPr>
          <w:rFonts w:eastAsia="Arial"/>
          <w:b/>
          <w:bCs/>
          <w:color w:val="000000"/>
          <w:sz w:val="22"/>
          <w:szCs w:val="22"/>
        </w:rPr>
        <w:tab/>
        <w:t xml:space="preserve">      </w:t>
      </w:r>
    </w:p>
    <w:p w14:paraId="0A0950FE" w14:textId="77777777" w:rsidR="002343A0" w:rsidRPr="00DC53A2" w:rsidRDefault="002343A0" w:rsidP="002343A0">
      <w:pPr>
        <w:rPr>
          <w:rFonts w:eastAsia="Times New Roman"/>
          <w:color w:val="000000"/>
          <w:sz w:val="22"/>
          <w:szCs w:val="22"/>
          <w:lang w:eastAsia="es-ES" w:bidi="es-ES"/>
        </w:rPr>
      </w:pPr>
    </w:p>
    <w:p w14:paraId="2274E775" w14:textId="77777777" w:rsidR="002343A0" w:rsidRPr="00DC53A2" w:rsidRDefault="002343A0" w:rsidP="002343A0">
      <w:pPr>
        <w:rPr>
          <w:rFonts w:eastAsia="Times New Roman"/>
          <w:color w:val="000000"/>
          <w:sz w:val="22"/>
          <w:szCs w:val="22"/>
          <w:lang w:eastAsia="es-ES" w:bidi="es-ES"/>
        </w:rPr>
      </w:pPr>
      <w:r w:rsidRPr="00DC53A2">
        <w:rPr>
          <w:rFonts w:eastAsia="Times New Roman"/>
          <w:color w:val="000000"/>
          <w:sz w:val="22"/>
          <w:szCs w:val="22"/>
          <w:lang w:eastAsia="es-ES" w:bidi="es-ES"/>
        </w:rPr>
        <w:t>Sólo después de publicados los resultados de las convocatorias será posible hacer una ponderación territorial de la misma.</w:t>
      </w:r>
    </w:p>
    <w:p w14:paraId="79E03C68" w14:textId="4F61987B" w:rsidR="002343A0" w:rsidRDefault="002343A0" w:rsidP="002343A0">
      <w:pPr>
        <w:rPr>
          <w:sz w:val="22"/>
          <w:szCs w:val="22"/>
        </w:rPr>
      </w:pPr>
    </w:p>
    <w:p w14:paraId="2A7A57DF"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tbl>
      <w:tblPr>
        <w:tblW w:w="94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7"/>
        <w:gridCol w:w="3999"/>
        <w:gridCol w:w="1620"/>
        <w:gridCol w:w="1283"/>
        <w:gridCol w:w="1262"/>
      </w:tblGrid>
      <w:tr w:rsidR="002343A0" w:rsidRPr="00DC53A2" w14:paraId="115E0502" w14:textId="77777777" w:rsidTr="00EC4F1A">
        <w:trPr>
          <w:trHeight w:val="649"/>
        </w:trPr>
        <w:tc>
          <w:tcPr>
            <w:tcW w:w="1242" w:type="dxa"/>
            <w:shd w:val="clear" w:color="000000" w:fill="0099FF"/>
            <w:vAlign w:val="center"/>
            <w:hideMark/>
          </w:tcPr>
          <w:p w14:paraId="3289C3AE"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Cód. Meta</w:t>
            </w:r>
          </w:p>
        </w:tc>
        <w:tc>
          <w:tcPr>
            <w:tcW w:w="4020" w:type="dxa"/>
            <w:shd w:val="clear" w:color="000000" w:fill="0099FF"/>
            <w:vAlign w:val="center"/>
            <w:hideMark/>
          </w:tcPr>
          <w:p w14:paraId="6A24B07E"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Meta Proyecto</w:t>
            </w:r>
          </w:p>
        </w:tc>
        <w:tc>
          <w:tcPr>
            <w:tcW w:w="1590" w:type="dxa"/>
            <w:shd w:val="clear" w:color="000000" w:fill="0099FF"/>
            <w:vAlign w:val="center"/>
            <w:hideMark/>
          </w:tcPr>
          <w:p w14:paraId="1C93BA27"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Programación Vigencia</w:t>
            </w:r>
          </w:p>
        </w:tc>
        <w:tc>
          <w:tcPr>
            <w:tcW w:w="1284" w:type="dxa"/>
            <w:shd w:val="clear" w:color="000000" w:fill="0099FF"/>
            <w:vAlign w:val="center"/>
            <w:hideMark/>
          </w:tcPr>
          <w:p w14:paraId="6A591E9E"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Ejecución Vigencia</w:t>
            </w:r>
          </w:p>
        </w:tc>
        <w:tc>
          <w:tcPr>
            <w:tcW w:w="1265" w:type="dxa"/>
            <w:shd w:val="clear" w:color="000000" w:fill="0099FF"/>
            <w:vAlign w:val="center"/>
            <w:hideMark/>
          </w:tcPr>
          <w:p w14:paraId="77F872EE"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 Avance</w:t>
            </w:r>
          </w:p>
        </w:tc>
      </w:tr>
      <w:tr w:rsidR="002343A0" w:rsidRPr="00DC53A2" w14:paraId="17FAD262" w14:textId="77777777" w:rsidTr="00EC4F1A">
        <w:trPr>
          <w:trHeight w:val="1363"/>
        </w:trPr>
        <w:tc>
          <w:tcPr>
            <w:tcW w:w="1242" w:type="dxa"/>
            <w:shd w:val="clear" w:color="auto" w:fill="auto"/>
            <w:vAlign w:val="center"/>
            <w:hideMark/>
          </w:tcPr>
          <w:p w14:paraId="5EF2CA9B"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4</w:t>
            </w:r>
          </w:p>
        </w:tc>
        <w:tc>
          <w:tcPr>
            <w:tcW w:w="4020" w:type="dxa"/>
            <w:shd w:val="clear" w:color="auto" w:fill="auto"/>
            <w:vAlign w:val="center"/>
            <w:hideMark/>
          </w:tcPr>
          <w:p w14:paraId="235394F2" w14:textId="77777777" w:rsidR="002343A0" w:rsidRPr="00DC53A2" w:rsidRDefault="002343A0" w:rsidP="00EC4F1A">
            <w:pPr>
              <w:widowControl/>
              <w:suppressAutoHyphens w:val="0"/>
              <w:jc w:val="both"/>
              <w:rPr>
                <w:rFonts w:eastAsia="Times New Roman"/>
                <w:color w:val="000000"/>
                <w:sz w:val="22"/>
                <w:szCs w:val="22"/>
                <w:lang w:val="es-CO" w:eastAsia="es-CO"/>
              </w:rPr>
            </w:pPr>
            <w:r w:rsidRPr="00DC53A2">
              <w:rPr>
                <w:rFonts w:eastAsia="Times New Roman"/>
                <w:color w:val="000000"/>
                <w:sz w:val="22"/>
                <w:szCs w:val="22"/>
                <w:lang w:eastAsia="es-CO"/>
              </w:rPr>
              <w:t>Formular e implementar una (1) política cultural de emprendimiento de industrias culturales y creativas</w:t>
            </w:r>
          </w:p>
        </w:tc>
        <w:tc>
          <w:tcPr>
            <w:tcW w:w="1590" w:type="dxa"/>
            <w:shd w:val="clear" w:color="auto" w:fill="auto"/>
            <w:vAlign w:val="center"/>
            <w:hideMark/>
          </w:tcPr>
          <w:p w14:paraId="5885CC53" w14:textId="1E5A3321" w:rsidR="002343A0" w:rsidRPr="00DC53A2" w:rsidRDefault="007B6382"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0.4</w:t>
            </w:r>
          </w:p>
        </w:tc>
        <w:tc>
          <w:tcPr>
            <w:tcW w:w="1284" w:type="dxa"/>
            <w:shd w:val="clear" w:color="auto" w:fill="auto"/>
            <w:vAlign w:val="center"/>
            <w:hideMark/>
          </w:tcPr>
          <w:p w14:paraId="1FFC5FC6" w14:textId="659A04AF" w:rsidR="002343A0" w:rsidRPr="00DC53A2" w:rsidRDefault="007B6382"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0.21</w:t>
            </w:r>
          </w:p>
        </w:tc>
        <w:tc>
          <w:tcPr>
            <w:tcW w:w="1265" w:type="dxa"/>
            <w:shd w:val="clear" w:color="auto" w:fill="auto"/>
            <w:vAlign w:val="center"/>
            <w:hideMark/>
          </w:tcPr>
          <w:p w14:paraId="2FF2FDAE" w14:textId="535B184F" w:rsidR="002343A0" w:rsidRPr="00DC53A2" w:rsidRDefault="007B6382"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52.50%</w:t>
            </w:r>
          </w:p>
        </w:tc>
      </w:tr>
    </w:tbl>
    <w:p w14:paraId="0C65A8BC"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3306F171" w14:textId="77777777" w:rsidR="002343A0" w:rsidRPr="00DC53A2" w:rsidRDefault="002343A0" w:rsidP="002343A0">
      <w:pPr>
        <w:pBdr>
          <w:bottom w:val="single" w:sz="2" w:space="2" w:color="000001"/>
        </w:pBdr>
        <w:autoSpaceDN w:val="0"/>
        <w:jc w:val="both"/>
        <w:textAlignment w:val="baseline"/>
        <w:rPr>
          <w:rFonts w:eastAsia="Times New Roman"/>
          <w:b/>
          <w:bCs/>
          <w:color w:val="000000"/>
          <w:kern w:val="3"/>
          <w:sz w:val="22"/>
          <w:szCs w:val="22"/>
        </w:rPr>
      </w:pPr>
      <w:r w:rsidRPr="00DC53A2">
        <w:rPr>
          <w:rFonts w:eastAsia="Times New Roman"/>
          <w:b/>
          <w:bCs/>
          <w:color w:val="000000"/>
          <w:kern w:val="3"/>
          <w:sz w:val="22"/>
          <w:szCs w:val="22"/>
        </w:rPr>
        <w:t>1. Reporte de avance y logros de la meta proyecto</w:t>
      </w:r>
    </w:p>
    <w:p w14:paraId="2C6937EC" w14:textId="77777777" w:rsidR="002343A0" w:rsidRPr="00DC53A2" w:rsidRDefault="002343A0" w:rsidP="002343A0">
      <w:pPr>
        <w:tabs>
          <w:tab w:val="left" w:pos="0"/>
          <w:tab w:val="left" w:pos="720"/>
        </w:tabs>
        <w:autoSpaceDN w:val="0"/>
        <w:spacing w:line="276" w:lineRule="auto"/>
        <w:jc w:val="both"/>
        <w:textAlignment w:val="baseline"/>
        <w:rPr>
          <w:rFonts w:eastAsia="Times New Roman"/>
          <w:color w:val="000000"/>
          <w:kern w:val="3"/>
          <w:sz w:val="22"/>
          <w:szCs w:val="22"/>
        </w:rPr>
      </w:pPr>
    </w:p>
    <w:p w14:paraId="5B93113B" w14:textId="095A4732" w:rsidR="006636D3" w:rsidRPr="00DC53A2" w:rsidRDefault="006636D3" w:rsidP="006636D3">
      <w:pPr>
        <w:jc w:val="both"/>
        <w:rPr>
          <w:rFonts w:eastAsia="Times New Roman"/>
          <w:color w:val="000000"/>
          <w:sz w:val="22"/>
          <w:szCs w:val="22"/>
        </w:rPr>
      </w:pPr>
      <w:r w:rsidRPr="00DC53A2">
        <w:rPr>
          <w:rFonts w:eastAsia="Times New Roman"/>
          <w:b/>
          <w:sz w:val="22"/>
          <w:szCs w:val="22"/>
          <w:lang w:eastAsia="es-ES"/>
        </w:rPr>
        <w:t>Avances Cuatrienio:</w:t>
      </w:r>
      <w:r w:rsidRPr="00DC53A2">
        <w:rPr>
          <w:rFonts w:eastAsia="Times New Roman"/>
          <w:sz w:val="22"/>
          <w:szCs w:val="22"/>
          <w:lang w:eastAsia="es-ES"/>
        </w:rPr>
        <w:t xml:space="preserve"> </w:t>
      </w:r>
      <w:r w:rsidRPr="00DC53A2">
        <w:rPr>
          <w:rFonts w:eastAsia="Times New Roman"/>
          <w:color w:val="000000"/>
          <w:sz w:val="22"/>
          <w:szCs w:val="22"/>
        </w:rPr>
        <w:t xml:space="preserve">Uno de los principales propósitos del Plan de Desarrollo “Bogotá Mejor para Todos” en materia cultural, es la formulación y puesta en marcha de una política para el </w:t>
      </w:r>
      <w:r w:rsidRPr="00DC53A2">
        <w:rPr>
          <w:rFonts w:eastAsia="Times New Roman"/>
          <w:color w:val="000000"/>
          <w:sz w:val="22"/>
          <w:szCs w:val="22"/>
        </w:rPr>
        <w:lastRenderedPageBreak/>
        <w:t xml:space="preserve">emprendimiento y las industrias culturales y creativas para el sector, que impulse su dimensión económica y productiva, en el marco del reconocimiento, respeto y promoción de los derechos y las libertades culturales de los distintos territorios de Bogotá, en pro de la generación de condiciones de sostenibilidad y desarrollo de la cultura. Esta política abonará el terreno para visibilizar el impacto y retos de las industrias culturales y creativas de la ciudad en el marco de lo que el Banco Interamericano de Desarrollo ha denominado la “Economía Naranja” o economía creativa. Así mismo, permitirá contar con una ruta para orientar las acciones que permitan caracterizar, hacer seguimiento, investigar y generar información precisa sobre las prácticas, agentes, áreas artísticas y aportes a la economía y al desarrollo de este importante sector del campo cultural de la ciudad. De la misma manera, la política permitirá contar con un marco de referencia para el fortalecimiento de las organizaciones culturales de la ciudad y la creación de líneas de financiación. </w:t>
      </w:r>
    </w:p>
    <w:p w14:paraId="3408DCA0" w14:textId="77777777" w:rsidR="006636D3" w:rsidRPr="00DC53A2" w:rsidRDefault="006636D3" w:rsidP="006636D3">
      <w:pPr>
        <w:jc w:val="both"/>
        <w:rPr>
          <w:rFonts w:eastAsia="Times New Roman"/>
          <w:color w:val="000000"/>
          <w:sz w:val="22"/>
          <w:szCs w:val="22"/>
        </w:rPr>
      </w:pPr>
    </w:p>
    <w:p w14:paraId="5304B7F2" w14:textId="77777777" w:rsidR="006636D3" w:rsidRPr="00DC53A2" w:rsidRDefault="006636D3" w:rsidP="006636D3">
      <w:pPr>
        <w:jc w:val="both"/>
        <w:rPr>
          <w:rFonts w:eastAsia="Times New Roman"/>
          <w:color w:val="000000"/>
          <w:sz w:val="22"/>
          <w:szCs w:val="22"/>
        </w:rPr>
      </w:pPr>
      <w:r w:rsidRPr="00DC53A2">
        <w:rPr>
          <w:rFonts w:eastAsia="Times New Roman"/>
          <w:color w:val="000000"/>
          <w:sz w:val="22"/>
          <w:szCs w:val="22"/>
        </w:rPr>
        <w:t>Se realizó el proceso precontractual y contractual de los profesionales que apoyan el cumplimiento de la meta y que formularon la política de emprendimiento e industrias culturales y creativas en el marco del Plan de Desarrollo y se realizó la revisión de la bibliografía relacionada con el diseño y formulación de política pública, con el objetivo de tener referentes teóricos y metodológicos. De igual manera, se abordaron documentos sobre estudios sectoriales que dan cuenta del estado de las Industrias Culturales y Creativas, a nivel local y nacional, en periodos de tiempo específicos; finalmente, se está construyendo un estado para la formulación de la política.</w:t>
      </w:r>
    </w:p>
    <w:p w14:paraId="7711A63D" w14:textId="77777777" w:rsidR="006636D3" w:rsidRPr="00DC53A2" w:rsidRDefault="006636D3" w:rsidP="006636D3">
      <w:pPr>
        <w:jc w:val="both"/>
        <w:rPr>
          <w:rFonts w:eastAsia="Times New Roman"/>
          <w:color w:val="000000"/>
          <w:sz w:val="22"/>
          <w:szCs w:val="22"/>
        </w:rPr>
      </w:pPr>
    </w:p>
    <w:p w14:paraId="7B235E81" w14:textId="77777777" w:rsidR="006636D3" w:rsidRPr="00DC53A2" w:rsidRDefault="006636D3" w:rsidP="006636D3">
      <w:pPr>
        <w:jc w:val="both"/>
        <w:rPr>
          <w:rFonts w:eastAsia="Times New Roman"/>
          <w:color w:val="000000"/>
          <w:kern w:val="3"/>
          <w:sz w:val="22"/>
          <w:szCs w:val="22"/>
        </w:rPr>
      </w:pPr>
      <w:r w:rsidRPr="00DC53A2">
        <w:rPr>
          <w:rFonts w:eastAsia="Times New Roman"/>
          <w:color w:val="000000"/>
          <w:sz w:val="22"/>
          <w:szCs w:val="22"/>
        </w:rPr>
        <w:t>Se realizó la construcción de la propuesta general de los momentos y fases para el proceso de construcción de la Política Pública de Emprendimiento e Industrias Culturales y Creativas del Distrito; recopilación y organización de las fuentes de información secundaria; identificación de documentos de referencia para la construcción de la Política Pública de Emprendimiento e Industrias Culturales y Creativas; habilitación del repositorio virtual de información secundaria para el proceso de construcción de la Política Pública de Emprendimiento e Industrias Culturales y Creativas e identificación de fuentes de información secundaria para la construcción de los antecedentes de la Política Pública de Emprendimiento  e Industrias Culturales y Creativas.</w:t>
      </w:r>
    </w:p>
    <w:p w14:paraId="16ED6DE2" w14:textId="77777777" w:rsidR="006636D3" w:rsidRPr="00DC53A2" w:rsidRDefault="006636D3" w:rsidP="006636D3">
      <w:pPr>
        <w:tabs>
          <w:tab w:val="left" w:pos="0"/>
          <w:tab w:val="left" w:pos="720"/>
        </w:tabs>
        <w:autoSpaceDN w:val="0"/>
        <w:spacing w:line="276" w:lineRule="auto"/>
        <w:jc w:val="both"/>
        <w:textAlignment w:val="baseline"/>
        <w:rPr>
          <w:rFonts w:eastAsia="Times New Roman"/>
          <w:color w:val="000000"/>
          <w:kern w:val="3"/>
          <w:sz w:val="22"/>
          <w:szCs w:val="22"/>
        </w:rPr>
      </w:pPr>
    </w:p>
    <w:p w14:paraId="2D9D23AF" w14:textId="77777777" w:rsidR="006636D3" w:rsidRPr="00DC53A2" w:rsidRDefault="006636D3" w:rsidP="006636D3">
      <w:pPr>
        <w:tabs>
          <w:tab w:val="left" w:pos="0"/>
          <w:tab w:val="left" w:pos="720"/>
        </w:tabs>
        <w:autoSpaceDN w:val="0"/>
        <w:spacing w:line="276" w:lineRule="auto"/>
        <w:jc w:val="both"/>
        <w:textAlignment w:val="baseline"/>
        <w:rPr>
          <w:rFonts w:eastAsia="Times New Roman"/>
          <w:color w:val="000000"/>
          <w:kern w:val="3"/>
          <w:sz w:val="22"/>
          <w:szCs w:val="22"/>
        </w:rPr>
      </w:pPr>
      <w:r w:rsidRPr="00DC53A2">
        <w:rPr>
          <w:rFonts w:eastAsia="Times New Roman"/>
          <w:color w:val="000000"/>
          <w:kern w:val="3"/>
          <w:sz w:val="22"/>
          <w:szCs w:val="22"/>
        </w:rPr>
        <w:t>Se compilaron textos y documentos que hacen referencia específica a la Política Pública de Emprendimiento e Industrias Culturales y Creativas, o ejercicios relacionados en el sector cultura.</w:t>
      </w:r>
    </w:p>
    <w:p w14:paraId="006ECD57" w14:textId="77777777" w:rsidR="006636D3" w:rsidRPr="00DC53A2" w:rsidRDefault="006636D3" w:rsidP="006636D3">
      <w:pPr>
        <w:autoSpaceDN w:val="0"/>
        <w:spacing w:line="276" w:lineRule="auto"/>
        <w:jc w:val="both"/>
        <w:textAlignment w:val="baseline"/>
        <w:rPr>
          <w:rFonts w:eastAsia="Times New Roman"/>
          <w:color w:val="000000"/>
          <w:kern w:val="3"/>
          <w:sz w:val="22"/>
          <w:szCs w:val="22"/>
        </w:rPr>
      </w:pPr>
      <w:r w:rsidRPr="00DC53A2">
        <w:rPr>
          <w:rFonts w:eastAsia="Times New Roman"/>
          <w:color w:val="000000"/>
          <w:kern w:val="3"/>
          <w:sz w:val="22"/>
          <w:szCs w:val="22"/>
        </w:rPr>
        <w:t>Se identificaron fuentes de información primaria (funcionarios, contratistas, actores políticos, agentes del sector en el Distrito que cuentan con información sobre ejercicios anteriores o avances existentes en el proceso de construcción de política pública de emprendimiento e industrias culturales y creativas).</w:t>
      </w:r>
    </w:p>
    <w:p w14:paraId="35C83123" w14:textId="77777777" w:rsidR="006636D3" w:rsidRPr="00DC53A2" w:rsidRDefault="006636D3" w:rsidP="006636D3">
      <w:pPr>
        <w:autoSpaceDN w:val="0"/>
        <w:spacing w:line="276" w:lineRule="auto"/>
        <w:jc w:val="both"/>
        <w:textAlignment w:val="baseline"/>
        <w:rPr>
          <w:rFonts w:eastAsia="Times New Roman"/>
          <w:color w:val="000000"/>
          <w:kern w:val="3"/>
          <w:sz w:val="22"/>
          <w:szCs w:val="22"/>
        </w:rPr>
      </w:pPr>
    </w:p>
    <w:p w14:paraId="5C11DDD6" w14:textId="77777777" w:rsidR="006636D3" w:rsidRPr="00DC53A2" w:rsidRDefault="006636D3" w:rsidP="006636D3">
      <w:pPr>
        <w:autoSpaceDN w:val="0"/>
        <w:spacing w:line="276" w:lineRule="auto"/>
        <w:jc w:val="both"/>
        <w:textAlignment w:val="baseline"/>
        <w:rPr>
          <w:rFonts w:eastAsia="Times New Roman"/>
          <w:color w:val="000000"/>
          <w:kern w:val="3"/>
          <w:sz w:val="22"/>
          <w:szCs w:val="22"/>
        </w:rPr>
      </w:pPr>
      <w:r w:rsidRPr="00DC53A2">
        <w:rPr>
          <w:rFonts w:eastAsia="Times New Roman"/>
          <w:color w:val="000000"/>
          <w:kern w:val="3"/>
          <w:sz w:val="22"/>
          <w:szCs w:val="22"/>
        </w:rPr>
        <w:t>Se construyó una matriz de codificación para la construcción de antecedentes y sistematización de la información secundaria revisada en la matriz de codificación.</w:t>
      </w:r>
    </w:p>
    <w:p w14:paraId="3478430B" w14:textId="77777777" w:rsidR="006636D3" w:rsidRPr="00DC53A2" w:rsidRDefault="006636D3" w:rsidP="006636D3">
      <w:pPr>
        <w:autoSpaceDN w:val="0"/>
        <w:spacing w:line="276" w:lineRule="auto"/>
        <w:jc w:val="both"/>
        <w:textAlignment w:val="baseline"/>
        <w:rPr>
          <w:rFonts w:eastAsia="Times New Roman"/>
          <w:color w:val="000000"/>
          <w:kern w:val="3"/>
          <w:sz w:val="22"/>
          <w:szCs w:val="22"/>
        </w:rPr>
      </w:pPr>
    </w:p>
    <w:p w14:paraId="04B0D0D8" w14:textId="77777777" w:rsidR="006636D3" w:rsidRPr="00DC53A2" w:rsidRDefault="006636D3" w:rsidP="006636D3">
      <w:pPr>
        <w:autoSpaceDN w:val="0"/>
        <w:spacing w:line="276" w:lineRule="auto"/>
        <w:jc w:val="both"/>
        <w:textAlignment w:val="baseline"/>
        <w:rPr>
          <w:rFonts w:eastAsia="Times New Roman"/>
          <w:color w:val="000000"/>
          <w:kern w:val="3"/>
          <w:sz w:val="22"/>
          <w:szCs w:val="22"/>
        </w:rPr>
      </w:pPr>
      <w:r w:rsidRPr="00DC53A2">
        <w:rPr>
          <w:rFonts w:eastAsia="Times New Roman"/>
          <w:color w:val="000000"/>
          <w:kern w:val="3"/>
          <w:sz w:val="22"/>
          <w:szCs w:val="22"/>
        </w:rPr>
        <w:t xml:space="preserve">Se identificó y consolidó un Glosario (Listado de términos clave para el proceso de construcción de la Política Pública, términos generales asociados a la acción pública, y específicos asociados al </w:t>
      </w:r>
      <w:r w:rsidRPr="00DC53A2">
        <w:rPr>
          <w:rFonts w:eastAsia="Times New Roman"/>
          <w:color w:val="000000"/>
          <w:kern w:val="3"/>
          <w:sz w:val="22"/>
          <w:szCs w:val="22"/>
        </w:rPr>
        <w:lastRenderedPageBreak/>
        <w:t>emprendimiento y las industrias culturales y creativas).</w:t>
      </w:r>
    </w:p>
    <w:p w14:paraId="0E48ABC3" w14:textId="22ABC3EC" w:rsidR="006636D3" w:rsidRPr="00DC53A2" w:rsidRDefault="006636D3" w:rsidP="006636D3">
      <w:pPr>
        <w:autoSpaceDN w:val="0"/>
        <w:spacing w:line="276" w:lineRule="auto"/>
        <w:jc w:val="both"/>
        <w:textAlignment w:val="baseline"/>
        <w:rPr>
          <w:rFonts w:eastAsia="Times New Roman"/>
          <w:b/>
          <w:color w:val="000000"/>
          <w:kern w:val="3"/>
          <w:sz w:val="22"/>
          <w:szCs w:val="22"/>
        </w:rPr>
      </w:pPr>
    </w:p>
    <w:p w14:paraId="14F221A6" w14:textId="4D35A121" w:rsidR="006636D3" w:rsidRPr="00DC53A2" w:rsidRDefault="00A0192F" w:rsidP="006636D3">
      <w:pPr>
        <w:autoSpaceDN w:val="0"/>
        <w:spacing w:line="276" w:lineRule="auto"/>
        <w:jc w:val="both"/>
        <w:textAlignment w:val="baseline"/>
        <w:rPr>
          <w:rFonts w:eastAsia="Times New Roman"/>
          <w:color w:val="000000"/>
          <w:kern w:val="3"/>
          <w:sz w:val="22"/>
          <w:szCs w:val="22"/>
        </w:rPr>
      </w:pPr>
      <w:r w:rsidRPr="00DC53A2">
        <w:rPr>
          <w:rFonts w:eastAsia="Times New Roman"/>
          <w:color w:val="000000"/>
          <w:kern w:val="3"/>
          <w:sz w:val="22"/>
          <w:szCs w:val="22"/>
        </w:rPr>
        <w:t xml:space="preserve">En el 2017 </w:t>
      </w:r>
      <w:r w:rsidR="006636D3" w:rsidRPr="00DC53A2">
        <w:rPr>
          <w:rFonts w:eastAsia="Times New Roman"/>
          <w:color w:val="000000"/>
          <w:kern w:val="3"/>
          <w:sz w:val="22"/>
          <w:szCs w:val="22"/>
        </w:rPr>
        <w:t>se realizó la compilación de textos y documentos que hacen referencia específica a la Política Pública de Emprendimiento e Industrias Culturales y Creativas, o ejercicios relacionados en el sector cultura.</w:t>
      </w:r>
    </w:p>
    <w:p w14:paraId="28018D8F" w14:textId="77777777" w:rsidR="006636D3" w:rsidRPr="00DC53A2" w:rsidRDefault="006636D3" w:rsidP="006636D3">
      <w:pPr>
        <w:autoSpaceDN w:val="0"/>
        <w:spacing w:line="276" w:lineRule="auto"/>
        <w:jc w:val="both"/>
        <w:textAlignment w:val="baseline"/>
        <w:rPr>
          <w:rFonts w:eastAsia="Times New Roman"/>
          <w:color w:val="000000"/>
          <w:kern w:val="3"/>
          <w:sz w:val="22"/>
          <w:szCs w:val="22"/>
        </w:rPr>
      </w:pPr>
    </w:p>
    <w:p w14:paraId="5EA07FE3" w14:textId="77777777" w:rsidR="006636D3" w:rsidRPr="00DC53A2" w:rsidRDefault="006636D3" w:rsidP="006636D3">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identificaron fuentes de información primaria (funcionarios, contratistas, actores políticos, agentes del sector en el Distrito que cuentan con información sobre ejercicios anteriores o avances existentes en el proceso de construcción de política pública de emprendimiento e industrias culturales y creativas).</w:t>
      </w:r>
    </w:p>
    <w:p w14:paraId="4E57189B" w14:textId="77777777" w:rsidR="006636D3" w:rsidRPr="00DC53A2" w:rsidRDefault="006636D3" w:rsidP="006636D3">
      <w:pPr>
        <w:autoSpaceDN w:val="0"/>
        <w:jc w:val="both"/>
        <w:textAlignment w:val="baseline"/>
        <w:rPr>
          <w:rFonts w:eastAsia="Times New Roman"/>
          <w:color w:val="000000"/>
          <w:kern w:val="3"/>
          <w:sz w:val="22"/>
          <w:szCs w:val="22"/>
        </w:rPr>
      </w:pPr>
    </w:p>
    <w:p w14:paraId="7E57D6C9" w14:textId="77777777" w:rsidR="006636D3" w:rsidRPr="00DC53A2" w:rsidRDefault="006636D3" w:rsidP="006636D3">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identificaron leyes, acuerdos, decretos, resoluciones y documentos, que estén relacionados con el sector de emprendimiento e industrias culturales y creativas.</w:t>
      </w:r>
    </w:p>
    <w:p w14:paraId="0AD7CD1E" w14:textId="77777777" w:rsidR="006636D3" w:rsidRPr="00DC53A2" w:rsidRDefault="006636D3" w:rsidP="006636D3">
      <w:pPr>
        <w:autoSpaceDN w:val="0"/>
        <w:jc w:val="both"/>
        <w:textAlignment w:val="baseline"/>
        <w:rPr>
          <w:rFonts w:eastAsia="Times New Roman"/>
          <w:color w:val="000000"/>
          <w:kern w:val="3"/>
          <w:sz w:val="22"/>
          <w:szCs w:val="22"/>
        </w:rPr>
      </w:pPr>
    </w:p>
    <w:p w14:paraId="13E4A130" w14:textId="77777777" w:rsidR="006636D3" w:rsidRPr="00DC53A2" w:rsidRDefault="006636D3" w:rsidP="006636D3">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construyó una matriz para la identificación de actores y asignación de roles en la construcción de la Política Pública.</w:t>
      </w:r>
    </w:p>
    <w:p w14:paraId="45086523" w14:textId="77777777" w:rsidR="006636D3" w:rsidRPr="00DC53A2" w:rsidRDefault="006636D3" w:rsidP="006636D3">
      <w:pPr>
        <w:autoSpaceDN w:val="0"/>
        <w:jc w:val="both"/>
        <w:textAlignment w:val="baseline"/>
        <w:rPr>
          <w:rFonts w:eastAsia="Times New Roman"/>
          <w:color w:val="000000"/>
          <w:kern w:val="3"/>
          <w:sz w:val="22"/>
          <w:szCs w:val="22"/>
        </w:rPr>
      </w:pPr>
    </w:p>
    <w:p w14:paraId="6E1CBA1E" w14:textId="77777777" w:rsidR="006636D3" w:rsidRPr="00DC53A2" w:rsidRDefault="006636D3" w:rsidP="006636D3">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revisaron documentos sectoriales y sobre relaciones entre economía y cultura, proyectos de Acuerdo del Concejo de Bogotá sobre “Economía Naranja”, propuestas para la puesta en marcha del trabajo articulado con la Secretaría Distrital de Desarrollo Económico que tiene por objeto el “mapeo de industrias creativas y culturales” de la ciudad de Bogotá.</w:t>
      </w:r>
    </w:p>
    <w:p w14:paraId="5F1CF8E6" w14:textId="77777777" w:rsidR="006636D3" w:rsidRPr="00DC53A2" w:rsidRDefault="006636D3" w:rsidP="006636D3">
      <w:pPr>
        <w:autoSpaceDN w:val="0"/>
        <w:jc w:val="both"/>
        <w:textAlignment w:val="baseline"/>
        <w:rPr>
          <w:rFonts w:eastAsia="Times New Roman"/>
          <w:color w:val="000000"/>
          <w:kern w:val="3"/>
          <w:sz w:val="22"/>
          <w:szCs w:val="22"/>
        </w:rPr>
      </w:pPr>
    </w:p>
    <w:p w14:paraId="75856DE3" w14:textId="77777777" w:rsidR="006636D3" w:rsidRPr="00DC53A2" w:rsidRDefault="006636D3" w:rsidP="006636D3">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construyó un documento que hace referencia a la “Economía de la música en Bogotá” para preparar la participación de la Secretaria de Despacho en el Music Cities Summit de Toronto.</w:t>
      </w:r>
    </w:p>
    <w:p w14:paraId="1AD5919B" w14:textId="3D628491" w:rsidR="006636D3" w:rsidRPr="00DC53A2" w:rsidRDefault="006636D3" w:rsidP="006636D3">
      <w:pPr>
        <w:autoSpaceDN w:val="0"/>
        <w:jc w:val="both"/>
        <w:textAlignment w:val="baseline"/>
        <w:rPr>
          <w:rFonts w:eastAsia="Times New Roman"/>
          <w:color w:val="000000"/>
          <w:kern w:val="3"/>
          <w:sz w:val="22"/>
          <w:szCs w:val="22"/>
        </w:rPr>
      </w:pPr>
    </w:p>
    <w:p w14:paraId="20016511" w14:textId="77777777" w:rsidR="00DB5CD6" w:rsidRPr="00DC53A2" w:rsidRDefault="00DB5CD6" w:rsidP="006636D3">
      <w:pPr>
        <w:autoSpaceDN w:val="0"/>
        <w:jc w:val="both"/>
        <w:textAlignment w:val="baseline"/>
        <w:rPr>
          <w:rFonts w:eastAsia="Times New Roman"/>
          <w:color w:val="000000"/>
          <w:kern w:val="3"/>
          <w:sz w:val="22"/>
          <w:szCs w:val="22"/>
        </w:rPr>
      </w:pPr>
    </w:p>
    <w:p w14:paraId="365921E8" w14:textId="6AD863FB" w:rsidR="00A0192F" w:rsidRPr="00DC53A2" w:rsidRDefault="006636D3" w:rsidP="00DC53A2">
      <w:pPr>
        <w:autoSpaceDN w:val="0"/>
        <w:jc w:val="both"/>
        <w:textAlignment w:val="baseline"/>
        <w:rPr>
          <w:rFonts w:eastAsia="Times New Roman"/>
          <w:color w:val="000000"/>
          <w:kern w:val="3"/>
          <w:sz w:val="22"/>
          <w:szCs w:val="22"/>
        </w:rPr>
      </w:pPr>
      <w:r w:rsidRPr="00DC53A2">
        <w:rPr>
          <w:rFonts w:eastAsia="Times New Roman"/>
          <w:b/>
          <w:color w:val="000000"/>
          <w:kern w:val="3"/>
          <w:sz w:val="22"/>
          <w:szCs w:val="22"/>
        </w:rPr>
        <w:t>Avances Vigencia:</w:t>
      </w:r>
      <w:r w:rsidRPr="00DC53A2">
        <w:rPr>
          <w:rFonts w:eastAsia="Times New Roman"/>
          <w:color w:val="000000"/>
          <w:kern w:val="3"/>
          <w:sz w:val="22"/>
          <w:szCs w:val="22"/>
        </w:rPr>
        <w:t xml:space="preserve"> </w:t>
      </w:r>
      <w:r w:rsidR="00A0192F" w:rsidRPr="00DC53A2">
        <w:rPr>
          <w:rFonts w:eastAsia="Times New Roman"/>
          <w:color w:val="000000"/>
          <w:kern w:val="3"/>
          <w:sz w:val="22"/>
          <w:szCs w:val="22"/>
        </w:rPr>
        <w:t>Durante el primer trimestre se realizó la compilación de textos y documentos que hacen referencia específica a la Política Pública de Emprendimiento e Industrias Culturales y Creativas, o ejercicios relacionados en el sector cultura.</w:t>
      </w:r>
    </w:p>
    <w:p w14:paraId="753E0B5A" w14:textId="77777777" w:rsidR="00A0192F" w:rsidRPr="00DC53A2" w:rsidRDefault="00A0192F" w:rsidP="00A0192F">
      <w:pPr>
        <w:autoSpaceDN w:val="0"/>
        <w:jc w:val="both"/>
        <w:textAlignment w:val="baseline"/>
        <w:rPr>
          <w:rFonts w:eastAsia="Times New Roman"/>
          <w:color w:val="000000"/>
          <w:kern w:val="3"/>
          <w:sz w:val="22"/>
          <w:szCs w:val="22"/>
        </w:rPr>
      </w:pPr>
    </w:p>
    <w:p w14:paraId="22D3E0D6" w14:textId="784E7727" w:rsidR="00A0192F" w:rsidRPr="00DC53A2" w:rsidRDefault="00A0192F" w:rsidP="00A0192F">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identificaron fuentes de información primaria (funcionarios, contratistas, actores políticos, agentes del sector en el Distrito que cuentan con información sobre ejercicios anteriores o avances existentes en el proceso de construcción de política pública de emprendimiento e industrias culturales y creativas).</w:t>
      </w:r>
    </w:p>
    <w:p w14:paraId="356531F5" w14:textId="77777777" w:rsidR="00A0192F" w:rsidRPr="00DC53A2" w:rsidRDefault="00A0192F" w:rsidP="00A0192F">
      <w:pPr>
        <w:autoSpaceDN w:val="0"/>
        <w:jc w:val="both"/>
        <w:textAlignment w:val="baseline"/>
        <w:rPr>
          <w:rFonts w:eastAsia="Times New Roman"/>
          <w:color w:val="000000"/>
          <w:kern w:val="3"/>
          <w:sz w:val="22"/>
          <w:szCs w:val="22"/>
        </w:rPr>
      </w:pPr>
    </w:p>
    <w:p w14:paraId="063A5109" w14:textId="77777777" w:rsidR="00A0192F" w:rsidRPr="00DC53A2" w:rsidRDefault="00A0192F" w:rsidP="00A0192F">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identificaron leyes, acuerdos, decretos, resoluciones y documentos, que estén relacionados con el sector de emprendimiento e industrias culturales y creativas.</w:t>
      </w:r>
    </w:p>
    <w:p w14:paraId="06436F42" w14:textId="77777777" w:rsidR="00A0192F" w:rsidRPr="00DC53A2" w:rsidRDefault="00A0192F" w:rsidP="00A0192F">
      <w:pPr>
        <w:autoSpaceDN w:val="0"/>
        <w:jc w:val="both"/>
        <w:textAlignment w:val="baseline"/>
        <w:rPr>
          <w:rFonts w:eastAsia="Times New Roman"/>
          <w:color w:val="000000"/>
          <w:kern w:val="3"/>
          <w:sz w:val="22"/>
          <w:szCs w:val="22"/>
        </w:rPr>
      </w:pPr>
    </w:p>
    <w:p w14:paraId="640FF82A" w14:textId="77777777" w:rsidR="00A0192F" w:rsidRPr="00DC53A2" w:rsidRDefault="00A0192F" w:rsidP="00A0192F">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construyó una matriz para la identificación de actores y asignación de roles en la construcción de la Política Pública.</w:t>
      </w:r>
    </w:p>
    <w:p w14:paraId="53B03E25" w14:textId="77777777" w:rsidR="00A0192F" w:rsidRPr="00DC53A2" w:rsidRDefault="00A0192F" w:rsidP="00A0192F">
      <w:pPr>
        <w:autoSpaceDN w:val="0"/>
        <w:jc w:val="both"/>
        <w:textAlignment w:val="baseline"/>
        <w:rPr>
          <w:rFonts w:eastAsia="Times New Roman"/>
          <w:color w:val="000000"/>
          <w:kern w:val="3"/>
          <w:sz w:val="22"/>
          <w:szCs w:val="22"/>
        </w:rPr>
      </w:pPr>
    </w:p>
    <w:p w14:paraId="2B4CF7F2" w14:textId="77777777" w:rsidR="00A0192F" w:rsidRPr="00DC53A2" w:rsidRDefault="00A0192F" w:rsidP="00A0192F">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 xml:space="preserve">Se revisaron documentos sectoriales y sobre relaciones entre economía y cultura, proyectos de </w:t>
      </w:r>
      <w:r w:rsidRPr="00DC53A2">
        <w:rPr>
          <w:rFonts w:eastAsia="Times New Roman"/>
          <w:color w:val="000000"/>
          <w:kern w:val="3"/>
          <w:sz w:val="22"/>
          <w:szCs w:val="22"/>
        </w:rPr>
        <w:lastRenderedPageBreak/>
        <w:t>Acuerdo del Concejo de Bogotá sobre “Economía Naranja”, propuestas para la puesta en marcha del trabajo articulado con la Secretaría Distrital de Desarrollo Económico que tiene por objeto el “mapeo de industrias creativas y culturales” de la ciudad de Bogotá.</w:t>
      </w:r>
    </w:p>
    <w:p w14:paraId="42D0C4F9" w14:textId="77777777" w:rsidR="00A0192F" w:rsidRPr="00DC53A2" w:rsidRDefault="00A0192F" w:rsidP="00A0192F">
      <w:pPr>
        <w:autoSpaceDN w:val="0"/>
        <w:jc w:val="both"/>
        <w:textAlignment w:val="baseline"/>
        <w:rPr>
          <w:rFonts w:eastAsia="Times New Roman"/>
          <w:color w:val="000000"/>
          <w:kern w:val="3"/>
          <w:sz w:val="22"/>
          <w:szCs w:val="22"/>
        </w:rPr>
      </w:pPr>
    </w:p>
    <w:p w14:paraId="3AF078DA" w14:textId="5E2157ED" w:rsidR="00A0192F" w:rsidRPr="00DC53A2" w:rsidRDefault="00A0192F" w:rsidP="00A0192F">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Se construyó un documento que hace referencia a la “Economía de la música en Bogotá” para preparar la participación de la Secretaria de Despacho en el Music Cities Summit de Toronto</w:t>
      </w:r>
    </w:p>
    <w:p w14:paraId="0B3065AB" w14:textId="7F5B5743" w:rsidR="00DB5CD6" w:rsidRPr="00DC53A2" w:rsidRDefault="006636D3" w:rsidP="006636D3">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 xml:space="preserve">Se finalizó la recolección y revisión </w:t>
      </w:r>
      <w:r w:rsidR="00A0192F" w:rsidRPr="00DC53A2">
        <w:rPr>
          <w:rFonts w:eastAsia="Times New Roman"/>
          <w:color w:val="000000"/>
          <w:kern w:val="3"/>
          <w:sz w:val="22"/>
          <w:szCs w:val="22"/>
        </w:rPr>
        <w:t xml:space="preserve">de dicho </w:t>
      </w:r>
      <w:r w:rsidRPr="00DC53A2">
        <w:rPr>
          <w:rFonts w:eastAsia="Times New Roman"/>
          <w:color w:val="000000"/>
          <w:kern w:val="3"/>
          <w:sz w:val="22"/>
          <w:szCs w:val="22"/>
        </w:rPr>
        <w:t>document</w:t>
      </w:r>
      <w:r w:rsidR="00A0192F" w:rsidRPr="00DC53A2">
        <w:rPr>
          <w:rFonts w:eastAsia="Times New Roman"/>
          <w:color w:val="000000"/>
          <w:kern w:val="3"/>
          <w:sz w:val="22"/>
          <w:szCs w:val="22"/>
        </w:rPr>
        <w:t>o</w:t>
      </w:r>
      <w:r w:rsidRPr="00DC53A2">
        <w:rPr>
          <w:rFonts w:eastAsia="Times New Roman"/>
          <w:color w:val="000000"/>
          <w:kern w:val="3"/>
          <w:sz w:val="22"/>
          <w:szCs w:val="22"/>
        </w:rPr>
        <w:t xml:space="preserve"> con su correspondiente orden en el repositorio construido desde el año pasado. Se continúa en la fase de Diagnóstico en la ruta de la Política Pública, pero en la dimensión de agenda pública, para lo cual se han diseñado instrumentos de levantamiento de información y formatos para consignarla, y de igual manera se ha realizado un riguroso mapeo de los agentes e instituciones del sector para vincularlos al proceso mediante entrevistas, foros y grupos focales. </w:t>
      </w:r>
    </w:p>
    <w:p w14:paraId="05D5A010" w14:textId="77777777" w:rsidR="00DB5CD6" w:rsidRPr="00DC53A2" w:rsidRDefault="00DB5CD6" w:rsidP="006636D3">
      <w:pPr>
        <w:autoSpaceDN w:val="0"/>
        <w:jc w:val="both"/>
        <w:textAlignment w:val="baseline"/>
        <w:rPr>
          <w:rFonts w:eastAsia="Times New Roman"/>
          <w:color w:val="000000"/>
          <w:kern w:val="3"/>
          <w:sz w:val="22"/>
          <w:szCs w:val="22"/>
        </w:rPr>
      </w:pPr>
    </w:p>
    <w:p w14:paraId="0E3FAFC5" w14:textId="351FB500" w:rsidR="006636D3" w:rsidRPr="00DC53A2" w:rsidRDefault="006636D3" w:rsidP="006636D3">
      <w:pPr>
        <w:autoSpaceDN w:val="0"/>
        <w:jc w:val="both"/>
        <w:textAlignment w:val="baseline"/>
        <w:rPr>
          <w:rFonts w:eastAsia="Times New Roman"/>
          <w:color w:val="000000"/>
          <w:kern w:val="3"/>
          <w:sz w:val="22"/>
          <w:szCs w:val="22"/>
        </w:rPr>
      </w:pPr>
      <w:r w:rsidRPr="00DC53A2">
        <w:rPr>
          <w:rFonts w:eastAsia="Times New Roman"/>
          <w:color w:val="000000"/>
          <w:kern w:val="3"/>
          <w:sz w:val="22"/>
          <w:szCs w:val="22"/>
        </w:rPr>
        <w:t>Con la coordinación de la gestión ter</w:t>
      </w:r>
      <w:r w:rsidR="00DB5CD6" w:rsidRPr="00DC53A2">
        <w:rPr>
          <w:rFonts w:eastAsia="Times New Roman"/>
          <w:color w:val="000000"/>
          <w:kern w:val="3"/>
          <w:sz w:val="22"/>
          <w:szCs w:val="22"/>
        </w:rPr>
        <w:t>ritorial que funciona desde la D</w:t>
      </w:r>
      <w:r w:rsidRPr="00DC53A2">
        <w:rPr>
          <w:rFonts w:eastAsia="Times New Roman"/>
          <w:color w:val="000000"/>
          <w:kern w:val="3"/>
          <w:sz w:val="22"/>
          <w:szCs w:val="22"/>
        </w:rPr>
        <w:t>irección</w:t>
      </w:r>
      <w:r w:rsidR="00DB5CD6" w:rsidRPr="00DC53A2">
        <w:rPr>
          <w:rFonts w:eastAsia="Times New Roman"/>
          <w:color w:val="000000"/>
          <w:kern w:val="3"/>
          <w:sz w:val="22"/>
          <w:szCs w:val="22"/>
        </w:rPr>
        <w:t xml:space="preserve"> de Asuntos locales y </w:t>
      </w:r>
      <w:r w:rsidR="00A0192F" w:rsidRPr="00DC53A2">
        <w:rPr>
          <w:rFonts w:eastAsia="Times New Roman"/>
          <w:color w:val="000000"/>
          <w:kern w:val="3"/>
          <w:sz w:val="22"/>
          <w:szCs w:val="22"/>
        </w:rPr>
        <w:t>Participación se</w:t>
      </w:r>
      <w:r w:rsidRPr="00DC53A2">
        <w:rPr>
          <w:rFonts w:eastAsia="Times New Roman"/>
          <w:color w:val="000000"/>
          <w:kern w:val="3"/>
          <w:sz w:val="22"/>
          <w:szCs w:val="22"/>
        </w:rPr>
        <w:t xml:space="preserve"> ha planeado un cronograma de foros territoriales que iniciará</w:t>
      </w:r>
      <w:r w:rsidR="00A0192F" w:rsidRPr="00DC53A2">
        <w:rPr>
          <w:rFonts w:eastAsia="Times New Roman"/>
          <w:color w:val="000000"/>
          <w:kern w:val="3"/>
          <w:sz w:val="22"/>
          <w:szCs w:val="22"/>
        </w:rPr>
        <w:t>n</w:t>
      </w:r>
      <w:r w:rsidRPr="00DC53A2">
        <w:rPr>
          <w:rFonts w:eastAsia="Times New Roman"/>
          <w:color w:val="000000"/>
          <w:kern w:val="3"/>
          <w:sz w:val="22"/>
          <w:szCs w:val="22"/>
        </w:rPr>
        <w:t xml:space="preserve"> en julio y a través del cual se levantarán las principales necesidades de todas las localidades. Todo lo anterior ha tenido acompañamiento de la dirección de Planeación de la SCRD y de la Secretaría Distrital de Planeación. A la vez, se ha tenido una activa participación como promotores de la Política en escenarios estratégicos para la ciudad, tales como, la Estrategia de Especialización Inteligente, los Proyectos de Acuerdo en el Concejo asociados al Emprendimiento y las Industrias Culturales y Creativas, la formulación del nuevo</w:t>
      </w:r>
      <w:r w:rsidR="00A0192F" w:rsidRPr="00DC53A2">
        <w:rPr>
          <w:rFonts w:eastAsia="Times New Roman"/>
          <w:color w:val="000000"/>
          <w:kern w:val="3"/>
          <w:sz w:val="22"/>
          <w:szCs w:val="22"/>
        </w:rPr>
        <w:t xml:space="preserve"> Plan de Ordenamiento Territorial -</w:t>
      </w:r>
      <w:r w:rsidRPr="00DC53A2">
        <w:rPr>
          <w:rFonts w:eastAsia="Times New Roman"/>
          <w:color w:val="000000"/>
          <w:kern w:val="3"/>
          <w:sz w:val="22"/>
          <w:szCs w:val="22"/>
        </w:rPr>
        <w:t>POT, y la ideación del Distrito Creativo que se construirá en el antiguo Bronx, entre otros, en los cuales se ha trabajado con las demás entidades de la Alcaldía Mayor, el Ministerio de Cultura, organismos de cooperación y el sector privado.</w:t>
      </w:r>
    </w:p>
    <w:p w14:paraId="3C46BE7B" w14:textId="77777777" w:rsidR="002343A0" w:rsidRPr="00DC53A2" w:rsidRDefault="002343A0" w:rsidP="002343A0">
      <w:pPr>
        <w:autoSpaceDN w:val="0"/>
        <w:textAlignment w:val="baseline"/>
        <w:rPr>
          <w:rFonts w:eastAsia="Times New Roman"/>
          <w:color w:val="000000"/>
          <w:kern w:val="3"/>
          <w:sz w:val="22"/>
          <w:szCs w:val="22"/>
        </w:rPr>
      </w:pPr>
    </w:p>
    <w:p w14:paraId="01064B15" w14:textId="77777777" w:rsidR="002343A0" w:rsidRPr="00DC53A2" w:rsidRDefault="002343A0" w:rsidP="002343A0">
      <w:pPr>
        <w:pBdr>
          <w:bottom w:val="single" w:sz="2" w:space="2" w:color="000001"/>
        </w:pBdr>
        <w:autoSpaceDN w:val="0"/>
        <w:jc w:val="both"/>
        <w:textAlignment w:val="baseline"/>
        <w:rPr>
          <w:rFonts w:eastAsia="Times New Roman"/>
          <w:b/>
          <w:bCs/>
          <w:color w:val="000000"/>
          <w:kern w:val="3"/>
          <w:sz w:val="22"/>
          <w:szCs w:val="22"/>
        </w:rPr>
      </w:pPr>
      <w:r w:rsidRPr="00DC53A2">
        <w:rPr>
          <w:rFonts w:eastAsia="Times New Roman"/>
          <w:b/>
          <w:bCs/>
          <w:color w:val="000000"/>
          <w:kern w:val="3"/>
          <w:sz w:val="22"/>
          <w:szCs w:val="22"/>
        </w:rPr>
        <w:t>2. Retrasos y soluciones de la meta del proyecto</w:t>
      </w:r>
    </w:p>
    <w:p w14:paraId="697B024C" w14:textId="77777777" w:rsidR="002343A0" w:rsidRPr="00DC53A2" w:rsidRDefault="002343A0" w:rsidP="002343A0">
      <w:pPr>
        <w:autoSpaceDN w:val="0"/>
        <w:jc w:val="both"/>
        <w:textAlignment w:val="baseline"/>
        <w:rPr>
          <w:rFonts w:eastAsia="Times New Roman"/>
          <w:b/>
          <w:bCs/>
          <w:color w:val="000000"/>
          <w:kern w:val="3"/>
          <w:sz w:val="22"/>
          <w:szCs w:val="22"/>
        </w:rPr>
      </w:pPr>
    </w:p>
    <w:p w14:paraId="2F141B1E" w14:textId="77777777" w:rsidR="002343A0" w:rsidRPr="00DC53A2" w:rsidRDefault="002343A0" w:rsidP="002343A0">
      <w:pPr>
        <w:autoSpaceDN w:val="0"/>
        <w:jc w:val="both"/>
        <w:textAlignment w:val="baseline"/>
        <w:rPr>
          <w:rFonts w:eastAsia="Times New Roman"/>
          <w:color w:val="000000"/>
          <w:kern w:val="3"/>
          <w:sz w:val="22"/>
          <w:szCs w:val="22"/>
          <w:lang w:eastAsia="es-ES"/>
        </w:rPr>
      </w:pPr>
      <w:r w:rsidRPr="00DC53A2">
        <w:rPr>
          <w:rFonts w:eastAsia="Times New Roman"/>
          <w:color w:val="000000"/>
          <w:kern w:val="3"/>
          <w:sz w:val="22"/>
          <w:szCs w:val="22"/>
          <w:lang w:eastAsia="es-ES"/>
        </w:rPr>
        <w:t>No se han presentado retrasos</w:t>
      </w:r>
    </w:p>
    <w:p w14:paraId="3161165B" w14:textId="77777777" w:rsidR="002343A0" w:rsidRPr="00DC53A2" w:rsidRDefault="002343A0" w:rsidP="002343A0">
      <w:pPr>
        <w:autoSpaceDN w:val="0"/>
        <w:jc w:val="both"/>
        <w:textAlignment w:val="baseline"/>
        <w:rPr>
          <w:rFonts w:eastAsia="Times New Roman"/>
          <w:b/>
          <w:bCs/>
          <w:color w:val="000000"/>
          <w:kern w:val="3"/>
          <w:sz w:val="22"/>
          <w:szCs w:val="22"/>
        </w:rPr>
      </w:pPr>
    </w:p>
    <w:p w14:paraId="74A36D55" w14:textId="77777777" w:rsidR="002343A0" w:rsidRPr="00DC53A2" w:rsidRDefault="002343A0" w:rsidP="00DC53A2">
      <w:pPr>
        <w:pBdr>
          <w:bottom w:val="single" w:sz="2" w:space="2" w:color="000001"/>
        </w:pBdr>
        <w:autoSpaceDN w:val="0"/>
        <w:jc w:val="both"/>
        <w:textAlignment w:val="baseline"/>
        <w:rPr>
          <w:rFonts w:eastAsia="Times New Roman"/>
          <w:b/>
          <w:bCs/>
          <w:color w:val="000000"/>
          <w:kern w:val="3"/>
          <w:sz w:val="22"/>
          <w:szCs w:val="22"/>
        </w:rPr>
      </w:pPr>
      <w:r w:rsidRPr="00DC53A2">
        <w:rPr>
          <w:rFonts w:eastAsia="Times New Roman"/>
          <w:b/>
          <w:bCs/>
          <w:color w:val="000000"/>
          <w:kern w:val="3"/>
          <w:sz w:val="22"/>
          <w:szCs w:val="22"/>
        </w:rPr>
        <w:t>3. Beneficios de ciudad</w:t>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t xml:space="preserve">      </w:t>
      </w:r>
    </w:p>
    <w:p w14:paraId="3CA652A3" w14:textId="77777777" w:rsidR="002343A0" w:rsidRPr="00DC53A2" w:rsidRDefault="002343A0" w:rsidP="002343A0">
      <w:pPr>
        <w:autoSpaceDN w:val="0"/>
        <w:jc w:val="both"/>
        <w:textAlignment w:val="baseline"/>
        <w:rPr>
          <w:rFonts w:eastAsia="Times New Roman"/>
          <w:b/>
          <w:bCs/>
          <w:color w:val="000000"/>
          <w:kern w:val="3"/>
          <w:sz w:val="22"/>
          <w:szCs w:val="22"/>
        </w:rPr>
      </w:pPr>
    </w:p>
    <w:p w14:paraId="53BCFB53" w14:textId="77777777" w:rsidR="002343A0" w:rsidRPr="00DC53A2" w:rsidRDefault="002343A0" w:rsidP="002343A0">
      <w:pPr>
        <w:autoSpaceDN w:val="0"/>
        <w:jc w:val="both"/>
        <w:textAlignment w:val="baseline"/>
        <w:rPr>
          <w:rFonts w:eastAsia="Times New Roman"/>
          <w:color w:val="000000"/>
          <w:kern w:val="3"/>
          <w:sz w:val="22"/>
          <w:szCs w:val="22"/>
          <w:lang w:eastAsia="es-ES"/>
        </w:rPr>
      </w:pPr>
      <w:r w:rsidRPr="00DC53A2">
        <w:rPr>
          <w:rFonts w:eastAsia="Times New Roman"/>
          <w:color w:val="000000"/>
          <w:kern w:val="3"/>
          <w:sz w:val="22"/>
          <w:szCs w:val="22"/>
          <w:lang w:eastAsia="es-ES"/>
        </w:rPr>
        <w:t>Consolidar espacios de concertación con entidades del sector cultural.</w:t>
      </w:r>
    </w:p>
    <w:p w14:paraId="14027D44" w14:textId="77777777" w:rsidR="002343A0" w:rsidRPr="00DC53A2" w:rsidRDefault="002343A0" w:rsidP="002343A0">
      <w:pPr>
        <w:autoSpaceDN w:val="0"/>
        <w:jc w:val="both"/>
        <w:textAlignment w:val="baseline"/>
        <w:rPr>
          <w:rFonts w:eastAsia="Times New Roman"/>
          <w:color w:val="000000"/>
          <w:kern w:val="3"/>
          <w:sz w:val="22"/>
          <w:szCs w:val="22"/>
          <w:lang w:eastAsia="es-ES"/>
        </w:rPr>
      </w:pPr>
    </w:p>
    <w:p w14:paraId="3E8C5293" w14:textId="77777777" w:rsidR="002343A0" w:rsidRPr="00DC53A2" w:rsidRDefault="002343A0" w:rsidP="002343A0">
      <w:pPr>
        <w:autoSpaceDN w:val="0"/>
        <w:jc w:val="both"/>
        <w:textAlignment w:val="baseline"/>
        <w:rPr>
          <w:rFonts w:eastAsia="Times New Roman"/>
          <w:b/>
          <w:bCs/>
          <w:color w:val="000000"/>
          <w:kern w:val="3"/>
          <w:sz w:val="22"/>
          <w:szCs w:val="22"/>
        </w:rPr>
      </w:pPr>
    </w:p>
    <w:p w14:paraId="2848A613" w14:textId="77777777" w:rsidR="002343A0" w:rsidRPr="00DC53A2" w:rsidRDefault="002343A0" w:rsidP="00DC53A2">
      <w:pPr>
        <w:pBdr>
          <w:bottom w:val="single" w:sz="2" w:space="2" w:color="000001"/>
        </w:pBdr>
        <w:autoSpaceDN w:val="0"/>
        <w:jc w:val="both"/>
        <w:textAlignment w:val="baseline"/>
        <w:rPr>
          <w:rFonts w:eastAsia="Times New Roman"/>
          <w:b/>
          <w:bCs/>
          <w:color w:val="000000"/>
          <w:kern w:val="3"/>
          <w:sz w:val="22"/>
          <w:szCs w:val="22"/>
        </w:rPr>
      </w:pPr>
      <w:r w:rsidRPr="00DC53A2">
        <w:rPr>
          <w:rFonts w:eastAsia="Times New Roman"/>
          <w:b/>
          <w:bCs/>
          <w:color w:val="000000"/>
          <w:kern w:val="3"/>
          <w:sz w:val="22"/>
          <w:szCs w:val="22"/>
        </w:rPr>
        <w:t xml:space="preserve">4. Enfoque Diferencial y Poblacional                                                                                               </w:t>
      </w:r>
    </w:p>
    <w:p w14:paraId="0617E41F" w14:textId="77777777" w:rsidR="002343A0" w:rsidRPr="00DC53A2" w:rsidRDefault="002343A0" w:rsidP="002343A0">
      <w:pPr>
        <w:autoSpaceDN w:val="0"/>
        <w:jc w:val="both"/>
        <w:textAlignment w:val="baseline"/>
        <w:rPr>
          <w:rFonts w:eastAsia="Times New Roman"/>
          <w:b/>
          <w:bCs/>
          <w:color w:val="000000"/>
          <w:kern w:val="3"/>
          <w:sz w:val="22"/>
          <w:szCs w:val="22"/>
        </w:rPr>
      </w:pPr>
    </w:p>
    <w:p w14:paraId="5D973C19" w14:textId="77777777" w:rsidR="002343A0" w:rsidRPr="00DC53A2" w:rsidRDefault="002343A0" w:rsidP="002343A0">
      <w:pPr>
        <w:autoSpaceDN w:val="0"/>
        <w:jc w:val="both"/>
        <w:textAlignment w:val="baseline"/>
        <w:rPr>
          <w:rFonts w:eastAsia="Times New Roman"/>
          <w:color w:val="000000"/>
          <w:kern w:val="3"/>
          <w:sz w:val="22"/>
          <w:szCs w:val="22"/>
          <w:lang w:eastAsia="es-ES"/>
        </w:rPr>
      </w:pPr>
      <w:r w:rsidRPr="00DC53A2">
        <w:rPr>
          <w:rFonts w:eastAsia="Times New Roman"/>
          <w:color w:val="000000"/>
          <w:kern w:val="3"/>
          <w:sz w:val="22"/>
          <w:szCs w:val="22"/>
          <w:lang w:eastAsia="es-ES"/>
        </w:rPr>
        <w:t>N/A</w:t>
      </w:r>
    </w:p>
    <w:p w14:paraId="0DE965D3" w14:textId="77777777" w:rsidR="002343A0" w:rsidRPr="00DC53A2" w:rsidRDefault="002343A0" w:rsidP="002343A0">
      <w:pPr>
        <w:autoSpaceDN w:val="0"/>
        <w:jc w:val="both"/>
        <w:textAlignment w:val="baseline"/>
        <w:rPr>
          <w:rFonts w:eastAsia="Times New Roman"/>
          <w:color w:val="000000"/>
          <w:kern w:val="3"/>
          <w:sz w:val="22"/>
          <w:szCs w:val="22"/>
          <w:lang w:eastAsia="es-ES"/>
        </w:rPr>
      </w:pPr>
    </w:p>
    <w:p w14:paraId="4DF401DB" w14:textId="77777777" w:rsidR="002343A0" w:rsidRPr="00DC53A2" w:rsidRDefault="002343A0" w:rsidP="00DC53A2">
      <w:pPr>
        <w:pBdr>
          <w:bottom w:val="single" w:sz="2" w:space="2" w:color="000001"/>
        </w:pBdr>
        <w:autoSpaceDN w:val="0"/>
        <w:jc w:val="both"/>
        <w:textAlignment w:val="baseline"/>
        <w:rPr>
          <w:rFonts w:eastAsia="Times New Roman"/>
          <w:b/>
          <w:bCs/>
          <w:color w:val="000000"/>
          <w:kern w:val="3"/>
          <w:sz w:val="22"/>
          <w:szCs w:val="22"/>
        </w:rPr>
      </w:pPr>
      <w:r w:rsidRPr="00DC53A2">
        <w:rPr>
          <w:rFonts w:eastAsia="Times New Roman"/>
          <w:b/>
          <w:bCs/>
          <w:color w:val="000000"/>
          <w:kern w:val="3"/>
          <w:sz w:val="22"/>
          <w:szCs w:val="22"/>
        </w:rPr>
        <w:t>5. Enfoque Territorial</w:t>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r>
      <w:r w:rsidRPr="00DC53A2">
        <w:rPr>
          <w:rFonts w:eastAsia="Times New Roman"/>
          <w:b/>
          <w:bCs/>
          <w:color w:val="000000"/>
          <w:kern w:val="3"/>
          <w:sz w:val="22"/>
          <w:szCs w:val="22"/>
        </w:rPr>
        <w:tab/>
        <w:t xml:space="preserve">      </w:t>
      </w:r>
    </w:p>
    <w:p w14:paraId="24F7FCDC" w14:textId="77777777" w:rsidR="002343A0" w:rsidRPr="00DC53A2" w:rsidRDefault="002343A0" w:rsidP="002343A0">
      <w:pPr>
        <w:autoSpaceDN w:val="0"/>
        <w:textAlignment w:val="baseline"/>
        <w:rPr>
          <w:rFonts w:eastAsia="Times New Roman"/>
          <w:kern w:val="3"/>
          <w:sz w:val="22"/>
          <w:szCs w:val="22"/>
        </w:rPr>
      </w:pPr>
    </w:p>
    <w:p w14:paraId="58AC56A4" w14:textId="702B1BD9" w:rsidR="002343A0" w:rsidRDefault="002343A0" w:rsidP="002343A0">
      <w:pPr>
        <w:autoSpaceDN w:val="0"/>
        <w:textAlignment w:val="baseline"/>
        <w:rPr>
          <w:rFonts w:eastAsia="Times New Roman"/>
          <w:color w:val="000000"/>
          <w:kern w:val="3"/>
          <w:sz w:val="22"/>
          <w:szCs w:val="22"/>
          <w:lang w:eastAsia="es-ES"/>
        </w:rPr>
      </w:pPr>
      <w:r w:rsidRPr="00DC53A2">
        <w:rPr>
          <w:rFonts w:eastAsia="Times New Roman"/>
          <w:color w:val="000000"/>
          <w:kern w:val="3"/>
          <w:sz w:val="22"/>
          <w:szCs w:val="22"/>
          <w:lang w:eastAsia="es-ES"/>
        </w:rPr>
        <w:t>N/A</w:t>
      </w:r>
    </w:p>
    <w:p w14:paraId="40D8504A" w14:textId="77777777" w:rsidR="00DC53A2" w:rsidRPr="00DC53A2" w:rsidRDefault="00DC53A2" w:rsidP="002343A0">
      <w:pPr>
        <w:autoSpaceDN w:val="0"/>
        <w:textAlignment w:val="baseline"/>
        <w:rPr>
          <w:rFonts w:eastAsia="Times New Roman"/>
          <w:color w:val="000000"/>
          <w:kern w:val="3"/>
          <w:sz w:val="22"/>
          <w:szCs w:val="22"/>
        </w:rPr>
      </w:pPr>
    </w:p>
    <w:p w14:paraId="6684BFCC" w14:textId="77777777" w:rsidR="002343A0" w:rsidRPr="00DC53A2" w:rsidRDefault="002343A0" w:rsidP="002343A0">
      <w:pPr>
        <w:jc w:val="both"/>
        <w:rPr>
          <w:color w:val="0070C0"/>
          <w:sz w:val="22"/>
          <w:szCs w:val="22"/>
        </w:rPr>
      </w:pPr>
    </w:p>
    <w:tbl>
      <w:tblPr>
        <w:tblW w:w="9590" w:type="dxa"/>
        <w:tblInd w:w="-10" w:type="dxa"/>
        <w:tblCellMar>
          <w:left w:w="70" w:type="dxa"/>
          <w:right w:w="70" w:type="dxa"/>
        </w:tblCellMar>
        <w:tblLook w:val="04A0" w:firstRow="1" w:lastRow="0" w:firstColumn="1" w:lastColumn="0" w:noHBand="0" w:noVBand="1"/>
      </w:tblPr>
      <w:tblGrid>
        <w:gridCol w:w="1275"/>
        <w:gridCol w:w="4088"/>
        <w:gridCol w:w="1622"/>
        <w:gridCol w:w="1311"/>
        <w:gridCol w:w="1294"/>
      </w:tblGrid>
      <w:tr w:rsidR="002343A0" w:rsidRPr="00DC53A2" w14:paraId="12B1DFB6" w14:textId="77777777" w:rsidTr="00EC4F1A">
        <w:trPr>
          <w:trHeight w:val="546"/>
        </w:trPr>
        <w:tc>
          <w:tcPr>
            <w:tcW w:w="1275" w:type="dxa"/>
            <w:tcBorders>
              <w:top w:val="nil"/>
              <w:left w:val="single" w:sz="8" w:space="0" w:color="auto"/>
              <w:bottom w:val="single" w:sz="8" w:space="0" w:color="auto"/>
              <w:right w:val="single" w:sz="8" w:space="0" w:color="auto"/>
            </w:tcBorders>
            <w:shd w:val="clear" w:color="000000" w:fill="0099FF"/>
            <w:vAlign w:val="center"/>
            <w:hideMark/>
          </w:tcPr>
          <w:p w14:paraId="0DBED65F"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Cód. Meta</w:t>
            </w:r>
          </w:p>
        </w:tc>
        <w:tc>
          <w:tcPr>
            <w:tcW w:w="4088" w:type="dxa"/>
            <w:tcBorders>
              <w:top w:val="nil"/>
              <w:left w:val="nil"/>
              <w:bottom w:val="single" w:sz="8" w:space="0" w:color="auto"/>
              <w:right w:val="single" w:sz="8" w:space="0" w:color="auto"/>
            </w:tcBorders>
            <w:shd w:val="clear" w:color="000000" w:fill="0099FF"/>
            <w:vAlign w:val="center"/>
            <w:hideMark/>
          </w:tcPr>
          <w:p w14:paraId="6D32A525"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Meta Proyecto</w:t>
            </w:r>
          </w:p>
        </w:tc>
        <w:tc>
          <w:tcPr>
            <w:tcW w:w="1622" w:type="dxa"/>
            <w:tcBorders>
              <w:top w:val="nil"/>
              <w:left w:val="nil"/>
              <w:bottom w:val="single" w:sz="8" w:space="0" w:color="auto"/>
              <w:right w:val="single" w:sz="8" w:space="0" w:color="auto"/>
            </w:tcBorders>
            <w:shd w:val="clear" w:color="000000" w:fill="0099FF"/>
            <w:vAlign w:val="center"/>
            <w:hideMark/>
          </w:tcPr>
          <w:p w14:paraId="4AF663D8"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Programación Vigencia</w:t>
            </w:r>
          </w:p>
        </w:tc>
        <w:tc>
          <w:tcPr>
            <w:tcW w:w="1311" w:type="dxa"/>
            <w:tcBorders>
              <w:top w:val="nil"/>
              <w:left w:val="nil"/>
              <w:bottom w:val="single" w:sz="8" w:space="0" w:color="auto"/>
              <w:right w:val="single" w:sz="8" w:space="0" w:color="auto"/>
            </w:tcBorders>
            <w:shd w:val="clear" w:color="000000" w:fill="0099FF"/>
            <w:vAlign w:val="center"/>
            <w:hideMark/>
          </w:tcPr>
          <w:p w14:paraId="6961226B"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Ejecución Vigencia</w:t>
            </w:r>
          </w:p>
        </w:tc>
        <w:tc>
          <w:tcPr>
            <w:tcW w:w="1294" w:type="dxa"/>
            <w:tcBorders>
              <w:top w:val="nil"/>
              <w:left w:val="nil"/>
              <w:bottom w:val="single" w:sz="8" w:space="0" w:color="auto"/>
              <w:right w:val="single" w:sz="8" w:space="0" w:color="auto"/>
            </w:tcBorders>
            <w:shd w:val="clear" w:color="000000" w:fill="0099FF"/>
            <w:vAlign w:val="center"/>
            <w:hideMark/>
          </w:tcPr>
          <w:p w14:paraId="4E72519D"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 Avance</w:t>
            </w:r>
          </w:p>
        </w:tc>
      </w:tr>
      <w:tr w:rsidR="002343A0" w:rsidRPr="00DC53A2" w14:paraId="5920C7E1" w14:textId="77777777" w:rsidTr="00EC4F1A">
        <w:trPr>
          <w:trHeight w:val="969"/>
        </w:trPr>
        <w:tc>
          <w:tcPr>
            <w:tcW w:w="1275" w:type="dxa"/>
            <w:tcBorders>
              <w:top w:val="nil"/>
              <w:left w:val="single" w:sz="8" w:space="0" w:color="auto"/>
              <w:bottom w:val="single" w:sz="8" w:space="0" w:color="auto"/>
              <w:right w:val="single" w:sz="8" w:space="0" w:color="auto"/>
            </w:tcBorders>
            <w:shd w:val="clear" w:color="auto" w:fill="auto"/>
            <w:vAlign w:val="center"/>
            <w:hideMark/>
          </w:tcPr>
          <w:p w14:paraId="4CDFFD44"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5</w:t>
            </w:r>
          </w:p>
        </w:tc>
        <w:tc>
          <w:tcPr>
            <w:tcW w:w="4088" w:type="dxa"/>
            <w:tcBorders>
              <w:top w:val="nil"/>
              <w:left w:val="nil"/>
              <w:bottom w:val="single" w:sz="8" w:space="0" w:color="auto"/>
              <w:right w:val="single" w:sz="8" w:space="0" w:color="auto"/>
            </w:tcBorders>
            <w:shd w:val="clear" w:color="auto" w:fill="auto"/>
            <w:vAlign w:val="center"/>
            <w:hideMark/>
          </w:tcPr>
          <w:p w14:paraId="480403BA" w14:textId="77777777" w:rsidR="002343A0" w:rsidRPr="00DC53A2" w:rsidRDefault="002343A0" w:rsidP="00EC4F1A">
            <w:pPr>
              <w:widowControl/>
              <w:suppressAutoHyphens w:val="0"/>
              <w:jc w:val="both"/>
              <w:rPr>
                <w:rFonts w:eastAsia="Times New Roman"/>
                <w:color w:val="000000"/>
                <w:sz w:val="22"/>
                <w:szCs w:val="22"/>
                <w:lang w:val="es-CO" w:eastAsia="es-CO"/>
              </w:rPr>
            </w:pPr>
            <w:r w:rsidRPr="00DC53A2">
              <w:rPr>
                <w:rFonts w:eastAsia="Times New Roman"/>
                <w:color w:val="000000"/>
                <w:sz w:val="22"/>
                <w:szCs w:val="22"/>
                <w:lang w:eastAsia="es-CO"/>
              </w:rPr>
              <w:t>Fortalecer 1 clúster de las industrias culturales y creativas</w:t>
            </w:r>
          </w:p>
        </w:tc>
        <w:tc>
          <w:tcPr>
            <w:tcW w:w="1622" w:type="dxa"/>
            <w:tcBorders>
              <w:top w:val="nil"/>
              <w:left w:val="nil"/>
              <w:bottom w:val="single" w:sz="8" w:space="0" w:color="auto"/>
              <w:right w:val="single" w:sz="8" w:space="0" w:color="auto"/>
            </w:tcBorders>
            <w:shd w:val="clear" w:color="auto" w:fill="auto"/>
            <w:vAlign w:val="center"/>
            <w:hideMark/>
          </w:tcPr>
          <w:p w14:paraId="5D0FD13B"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1</w:t>
            </w:r>
          </w:p>
        </w:tc>
        <w:tc>
          <w:tcPr>
            <w:tcW w:w="1311" w:type="dxa"/>
            <w:tcBorders>
              <w:top w:val="nil"/>
              <w:left w:val="nil"/>
              <w:bottom w:val="single" w:sz="8" w:space="0" w:color="auto"/>
              <w:right w:val="single" w:sz="8" w:space="0" w:color="auto"/>
            </w:tcBorders>
            <w:shd w:val="clear" w:color="auto" w:fill="auto"/>
            <w:vAlign w:val="center"/>
            <w:hideMark/>
          </w:tcPr>
          <w:p w14:paraId="42DABC65" w14:textId="7355A959" w:rsidR="002343A0" w:rsidRPr="00DC53A2" w:rsidRDefault="00A0192F" w:rsidP="00410249">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0.32</w:t>
            </w:r>
          </w:p>
        </w:tc>
        <w:tc>
          <w:tcPr>
            <w:tcW w:w="1294" w:type="dxa"/>
            <w:tcBorders>
              <w:top w:val="nil"/>
              <w:left w:val="nil"/>
              <w:bottom w:val="single" w:sz="8" w:space="0" w:color="auto"/>
              <w:right w:val="single" w:sz="8" w:space="0" w:color="auto"/>
            </w:tcBorders>
            <w:shd w:val="clear" w:color="auto" w:fill="auto"/>
            <w:vAlign w:val="center"/>
            <w:hideMark/>
          </w:tcPr>
          <w:p w14:paraId="5C7A411C" w14:textId="5D07EFB2" w:rsidR="002343A0" w:rsidRPr="00DC53A2" w:rsidRDefault="00A0192F"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32</w:t>
            </w:r>
            <w:r w:rsidR="002343A0" w:rsidRPr="00DC53A2">
              <w:rPr>
                <w:rFonts w:eastAsia="Times New Roman"/>
                <w:color w:val="000000"/>
                <w:sz w:val="22"/>
                <w:szCs w:val="22"/>
                <w:lang w:eastAsia="es-CO"/>
              </w:rPr>
              <w:t>%</w:t>
            </w:r>
          </w:p>
        </w:tc>
      </w:tr>
    </w:tbl>
    <w:p w14:paraId="59A0F47A"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0ECFE230"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rFonts w:eastAsia="Arial"/>
          <w:b/>
          <w:bCs/>
          <w:color w:val="000000"/>
          <w:sz w:val="22"/>
          <w:szCs w:val="22"/>
        </w:rPr>
        <w:t>1. Reporte de avance y logros de la meta proyecto</w:t>
      </w:r>
    </w:p>
    <w:p w14:paraId="5824F433" w14:textId="77777777" w:rsidR="002343A0" w:rsidRPr="00DC53A2" w:rsidRDefault="002343A0" w:rsidP="002343A0">
      <w:pPr>
        <w:tabs>
          <w:tab w:val="left" w:pos="0"/>
          <w:tab w:val="left" w:pos="720"/>
        </w:tabs>
        <w:spacing w:line="100" w:lineRule="atLeast"/>
        <w:jc w:val="both"/>
        <w:rPr>
          <w:color w:val="000000"/>
          <w:sz w:val="22"/>
          <w:szCs w:val="22"/>
        </w:rPr>
      </w:pPr>
    </w:p>
    <w:p w14:paraId="1CB91B2D" w14:textId="77777777" w:rsidR="002343A0" w:rsidRPr="00DC53A2" w:rsidRDefault="002343A0" w:rsidP="002343A0">
      <w:pPr>
        <w:jc w:val="both"/>
        <w:rPr>
          <w:color w:val="000000"/>
          <w:sz w:val="22"/>
          <w:szCs w:val="22"/>
        </w:rPr>
      </w:pPr>
      <w:r w:rsidRPr="00DC53A2">
        <w:rPr>
          <w:rFonts w:eastAsia="Arial"/>
          <w:b/>
          <w:bCs/>
          <w:color w:val="000000"/>
          <w:sz w:val="22"/>
          <w:szCs w:val="22"/>
          <w:lang w:eastAsia="ar-SA"/>
        </w:rPr>
        <w:t xml:space="preserve">Avances cuatrienio:  </w:t>
      </w:r>
      <w:r w:rsidRPr="00DC53A2">
        <w:rPr>
          <w:color w:val="000000"/>
          <w:sz w:val="22"/>
          <w:szCs w:val="22"/>
        </w:rPr>
        <w:t>La relación entre cultura y economía es creciente y de mayor presencia en la orientación de políticas públicas para el fortalecimiento del sector cultural. Las redes colaborativas y su intercambio de conocimientos y prácticas en relación con la cultura, serán priorizadas en el Plan de Desarrollo con el fin de aprovechar las potencialidades de sus comunidades y sus entornos, para el posicionamiento y crecimiento de las industrias culturales y creativas de la ciudad.</w:t>
      </w:r>
    </w:p>
    <w:p w14:paraId="04544E3D" w14:textId="77777777" w:rsidR="002343A0" w:rsidRPr="00DC53A2" w:rsidRDefault="002343A0" w:rsidP="002343A0">
      <w:pPr>
        <w:jc w:val="both"/>
        <w:rPr>
          <w:color w:val="000000"/>
          <w:sz w:val="22"/>
          <w:szCs w:val="22"/>
        </w:rPr>
      </w:pPr>
    </w:p>
    <w:p w14:paraId="314A392D" w14:textId="77777777" w:rsidR="002343A0" w:rsidRPr="00DC53A2" w:rsidRDefault="002343A0" w:rsidP="002343A0">
      <w:pPr>
        <w:jc w:val="both"/>
        <w:rPr>
          <w:color w:val="000000"/>
          <w:sz w:val="22"/>
          <w:szCs w:val="22"/>
        </w:rPr>
      </w:pPr>
      <w:r w:rsidRPr="00DC53A2">
        <w:rPr>
          <w:color w:val="000000"/>
          <w:sz w:val="22"/>
          <w:szCs w:val="22"/>
        </w:rPr>
        <w:t>La articulación con el sector público y privado, la academia y los distintos empresarios del sector cultural y creativo, serán uno de los objetivos trazados en esta línea programática en la cual se espera avanzar en acciones dirigidas a fortalecer:</w:t>
      </w:r>
    </w:p>
    <w:p w14:paraId="078043F9" w14:textId="77777777" w:rsidR="002343A0" w:rsidRPr="00DC53A2" w:rsidRDefault="002343A0" w:rsidP="002343A0">
      <w:pPr>
        <w:jc w:val="both"/>
        <w:rPr>
          <w:color w:val="000000"/>
          <w:sz w:val="22"/>
          <w:szCs w:val="22"/>
        </w:rPr>
      </w:pPr>
    </w:p>
    <w:p w14:paraId="5EBC6C04" w14:textId="77777777" w:rsidR="002343A0" w:rsidRPr="00DC53A2" w:rsidRDefault="002343A0"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El talento humano: fortalecer capacidades de los agentes sector.</w:t>
      </w:r>
    </w:p>
    <w:p w14:paraId="7D88B702" w14:textId="77777777" w:rsidR="002343A0" w:rsidRPr="00DC53A2" w:rsidRDefault="002343A0"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La normatividad: generar alianzas y articulaciones para generar, modificar o fortalecer las iniciativas normativas que afectan el fortalecimiento de las industrias creativas y culturales.</w:t>
      </w:r>
    </w:p>
    <w:p w14:paraId="00E1B49A" w14:textId="77777777" w:rsidR="002343A0" w:rsidRPr="00DC53A2" w:rsidRDefault="002343A0"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La circulación de bienes y servicios culturales: apoyar y fortalecer espacios o productos de circulación priorizados para la ciudad.</w:t>
      </w:r>
    </w:p>
    <w:p w14:paraId="6DDA2892" w14:textId="77777777" w:rsidR="002343A0" w:rsidRPr="00DC53A2" w:rsidRDefault="002343A0"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La generación de conocimiento: realización y apoyo a procesos de investigación y articulación de agentes que produzcan conocimiento alrededor de las industrias creativas y culturales de la ciudad.</w:t>
      </w:r>
    </w:p>
    <w:p w14:paraId="655364D2" w14:textId="77777777" w:rsidR="002343A0" w:rsidRPr="00DC53A2" w:rsidRDefault="002343A0"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Se realizó el proceso precontractual para los profesionales que apoyaran dicho componente. En el marco del fortalecimiento de 1 clúster de las industrias creativas y culturales, Se ha trabajado con la Cámara de Comercio de Bogotá en el diseño de residencias creativas. Se avanzó en los términos de referencia del convenio el cual se espera realizar con la Cámara de comercio. Se realizó la construcción de propuesta para el convenio Marco a celebrarse entre la Secretaría Distrital de Cultura, Recreación y Deporte, la Cámara de Comercio de Bogotá, IDARTES, para el fortalecimiento de las Industrias Culturales y Creativas de Bogotá.</w:t>
      </w:r>
    </w:p>
    <w:p w14:paraId="4B4FB45D" w14:textId="77777777" w:rsidR="002343A0" w:rsidRPr="00DC53A2" w:rsidRDefault="002343A0" w:rsidP="002343A0">
      <w:pPr>
        <w:jc w:val="both"/>
        <w:rPr>
          <w:color w:val="000000"/>
          <w:sz w:val="22"/>
          <w:szCs w:val="22"/>
        </w:rPr>
      </w:pPr>
    </w:p>
    <w:p w14:paraId="4BC73916" w14:textId="77777777" w:rsidR="00410249" w:rsidRPr="00DC53A2" w:rsidRDefault="002343A0" w:rsidP="00410249">
      <w:pPr>
        <w:jc w:val="both"/>
        <w:rPr>
          <w:rFonts w:eastAsia="Times New Roman"/>
          <w:color w:val="000000"/>
          <w:sz w:val="22"/>
          <w:szCs w:val="22"/>
        </w:rPr>
      </w:pPr>
      <w:r w:rsidRPr="00DC53A2">
        <w:rPr>
          <w:rFonts w:eastAsia="Arial"/>
          <w:b/>
          <w:bCs/>
          <w:color w:val="000000"/>
          <w:sz w:val="22"/>
          <w:szCs w:val="22"/>
          <w:lang w:eastAsia="ar-SA"/>
        </w:rPr>
        <w:t xml:space="preserve">Avances vigencia: </w:t>
      </w:r>
      <w:r w:rsidR="00410249" w:rsidRPr="00DC53A2">
        <w:rPr>
          <w:rFonts w:eastAsia="Times New Roman"/>
          <w:color w:val="000000"/>
          <w:sz w:val="22"/>
          <w:szCs w:val="22"/>
        </w:rPr>
        <w:t>P</w:t>
      </w:r>
      <w:r w:rsidR="00410249" w:rsidRPr="00DC53A2">
        <w:rPr>
          <w:rFonts w:eastAsia="Times New Roman"/>
          <w:sz w:val="22"/>
          <w:szCs w:val="22"/>
        </w:rPr>
        <w:t>ara dar cumplimiento de la meta proyecto en mención, se suscribió el convenio de asociación número 106 de 2017, para desarrollar las iniciativas del clúster de la industria cultural y de contenidos con Proimágenes, Cámara de Comercio de Bogotá y la SCRD. Se adelantó una reunión con la CCB, con el propósito de revisar los avances para la gestión de la articulación entre las instituciones partícipes.</w:t>
      </w:r>
    </w:p>
    <w:p w14:paraId="34E5F103" w14:textId="77777777" w:rsidR="002343A0" w:rsidRPr="00DC53A2" w:rsidRDefault="002343A0" w:rsidP="00410249">
      <w:pPr>
        <w:jc w:val="both"/>
        <w:rPr>
          <w:color w:val="000000"/>
          <w:sz w:val="22"/>
          <w:szCs w:val="22"/>
        </w:rPr>
      </w:pPr>
    </w:p>
    <w:p w14:paraId="745BC8C4"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b/>
          <w:bCs/>
          <w:color w:val="000000"/>
          <w:sz w:val="22"/>
          <w:szCs w:val="22"/>
        </w:rPr>
        <w:lastRenderedPageBreak/>
        <w:t>2. Retrasos y soluciones de la meta del proyecto</w:t>
      </w:r>
    </w:p>
    <w:p w14:paraId="00320EC1" w14:textId="77777777" w:rsidR="002343A0" w:rsidRPr="00DC53A2" w:rsidRDefault="002343A0" w:rsidP="002343A0">
      <w:pPr>
        <w:jc w:val="both"/>
        <w:rPr>
          <w:rFonts w:eastAsia="Arial"/>
          <w:b/>
          <w:bCs/>
          <w:color w:val="000000"/>
          <w:sz w:val="22"/>
          <w:szCs w:val="22"/>
        </w:rPr>
      </w:pPr>
    </w:p>
    <w:p w14:paraId="1B6CA5DB" w14:textId="77777777" w:rsidR="002343A0" w:rsidRPr="00DC53A2" w:rsidRDefault="002343A0" w:rsidP="002343A0">
      <w:pPr>
        <w:jc w:val="both"/>
        <w:rPr>
          <w:rFonts w:eastAsia="Arial"/>
          <w:bCs/>
          <w:sz w:val="22"/>
          <w:szCs w:val="22"/>
        </w:rPr>
      </w:pPr>
      <w:r w:rsidRPr="00DC53A2">
        <w:rPr>
          <w:rFonts w:eastAsia="Arial"/>
          <w:bCs/>
          <w:sz w:val="22"/>
          <w:szCs w:val="22"/>
        </w:rPr>
        <w:t>N/A</w:t>
      </w:r>
    </w:p>
    <w:p w14:paraId="32238EB0" w14:textId="77777777" w:rsidR="002343A0" w:rsidRPr="00DC53A2" w:rsidRDefault="002343A0" w:rsidP="002343A0">
      <w:pPr>
        <w:jc w:val="both"/>
        <w:rPr>
          <w:rFonts w:eastAsia="Arial"/>
          <w:b/>
          <w:bCs/>
          <w:sz w:val="22"/>
          <w:szCs w:val="22"/>
        </w:rPr>
      </w:pPr>
    </w:p>
    <w:p w14:paraId="1925CCC8" w14:textId="77777777" w:rsidR="002343A0" w:rsidRPr="00DC53A2" w:rsidRDefault="002343A0" w:rsidP="00DC53A2">
      <w:pPr>
        <w:pBdr>
          <w:top w:val="none" w:sz="0" w:space="0" w:color="000000"/>
          <w:left w:val="none" w:sz="0" w:space="0" w:color="000000"/>
          <w:bottom w:val="single" w:sz="1" w:space="2" w:color="000000"/>
          <w:right w:val="none" w:sz="0" w:space="0" w:color="000000"/>
        </w:pBdr>
        <w:jc w:val="both"/>
        <w:rPr>
          <w:b/>
          <w:bCs/>
          <w:color w:val="000000"/>
          <w:sz w:val="22"/>
          <w:szCs w:val="22"/>
        </w:rPr>
      </w:pPr>
      <w:r w:rsidRPr="00DC53A2">
        <w:rPr>
          <w:b/>
          <w:bCs/>
          <w:color w:val="000000"/>
          <w:sz w:val="22"/>
          <w:szCs w:val="22"/>
        </w:rPr>
        <w:t>3. Beneficios de ciudad</w:t>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t xml:space="preserve">      </w:t>
      </w:r>
    </w:p>
    <w:p w14:paraId="5A2DDC23" w14:textId="77777777" w:rsidR="002343A0" w:rsidRPr="00DC53A2" w:rsidRDefault="002343A0" w:rsidP="002343A0">
      <w:pPr>
        <w:jc w:val="both"/>
        <w:rPr>
          <w:rFonts w:eastAsia="Arial"/>
          <w:b/>
          <w:bCs/>
          <w:color w:val="000000"/>
          <w:sz w:val="22"/>
          <w:szCs w:val="22"/>
        </w:rPr>
      </w:pPr>
    </w:p>
    <w:p w14:paraId="2C630F7F" w14:textId="77777777" w:rsidR="002343A0" w:rsidRPr="00DC53A2" w:rsidRDefault="002343A0" w:rsidP="002343A0">
      <w:pPr>
        <w:widowControl/>
        <w:suppressAutoHyphens w:val="0"/>
        <w:jc w:val="both"/>
        <w:rPr>
          <w:rFonts w:eastAsia="Times New Roman"/>
          <w:color w:val="000000"/>
          <w:sz w:val="22"/>
          <w:szCs w:val="22"/>
          <w:lang w:val="es-CO" w:eastAsia="es-CO"/>
        </w:rPr>
      </w:pPr>
      <w:r w:rsidRPr="00DC53A2">
        <w:rPr>
          <w:rFonts w:eastAsia="Times New Roman"/>
          <w:color w:val="000000"/>
          <w:sz w:val="22"/>
          <w:szCs w:val="22"/>
          <w:lang w:val="es-CO" w:eastAsia="es-CO"/>
        </w:rPr>
        <w:t>El fomento y la consolidación de la preservación del patrimonio cultural y educativo colombiano de imágenes en movimiento, así como de la industria cinematográfica colombiana y los demás medios audiovisuales e impresos resultantes de las nuevas tecnologías.</w:t>
      </w:r>
    </w:p>
    <w:p w14:paraId="6F563A60" w14:textId="77777777" w:rsidR="002343A0" w:rsidRPr="00DC53A2" w:rsidRDefault="002343A0" w:rsidP="002343A0">
      <w:pPr>
        <w:jc w:val="both"/>
        <w:rPr>
          <w:rFonts w:eastAsia="Arial"/>
          <w:b/>
          <w:bCs/>
          <w:color w:val="000000"/>
          <w:sz w:val="22"/>
          <w:szCs w:val="22"/>
        </w:rPr>
      </w:pPr>
    </w:p>
    <w:p w14:paraId="5A0A5A67" w14:textId="77777777" w:rsidR="002343A0" w:rsidRPr="00DC53A2" w:rsidRDefault="002343A0" w:rsidP="002343A0">
      <w:pPr>
        <w:jc w:val="both"/>
        <w:rPr>
          <w:rFonts w:eastAsia="Arial"/>
          <w:b/>
          <w:bCs/>
          <w:color w:val="000000"/>
          <w:sz w:val="22"/>
          <w:szCs w:val="22"/>
        </w:rPr>
      </w:pPr>
    </w:p>
    <w:p w14:paraId="5A3B000D" w14:textId="77777777" w:rsidR="002343A0" w:rsidRPr="00DC53A2" w:rsidRDefault="002343A0" w:rsidP="00DC53A2">
      <w:pPr>
        <w:pBdr>
          <w:top w:val="none" w:sz="0" w:space="0" w:color="000000"/>
          <w:left w:val="none" w:sz="0" w:space="0" w:color="000000"/>
          <w:bottom w:val="single" w:sz="1" w:space="2" w:color="000000"/>
          <w:right w:val="none" w:sz="0" w:space="0" w:color="000000"/>
        </w:pBdr>
        <w:jc w:val="both"/>
        <w:rPr>
          <w:b/>
          <w:bCs/>
          <w:color w:val="000000"/>
          <w:sz w:val="22"/>
          <w:szCs w:val="22"/>
        </w:rPr>
      </w:pPr>
      <w:r w:rsidRPr="00DC53A2">
        <w:rPr>
          <w:b/>
          <w:bCs/>
          <w:color w:val="000000"/>
          <w:sz w:val="22"/>
          <w:szCs w:val="22"/>
        </w:rPr>
        <w:t xml:space="preserve">4. Enfoque Diferencial y Poblacional                                                                                               </w:t>
      </w:r>
    </w:p>
    <w:p w14:paraId="247DDC60" w14:textId="77777777" w:rsidR="002343A0" w:rsidRPr="00DC53A2" w:rsidRDefault="002343A0" w:rsidP="002343A0">
      <w:pPr>
        <w:jc w:val="both"/>
        <w:rPr>
          <w:rFonts w:eastAsia="Arial"/>
          <w:b/>
          <w:bCs/>
          <w:sz w:val="22"/>
          <w:szCs w:val="22"/>
        </w:rPr>
      </w:pPr>
    </w:p>
    <w:p w14:paraId="0B7C06B3" w14:textId="77777777" w:rsidR="002343A0" w:rsidRPr="00DC53A2" w:rsidRDefault="002343A0" w:rsidP="002343A0">
      <w:pPr>
        <w:jc w:val="both"/>
        <w:rPr>
          <w:bCs/>
          <w:color w:val="000000"/>
          <w:sz w:val="22"/>
          <w:szCs w:val="22"/>
        </w:rPr>
      </w:pPr>
      <w:r w:rsidRPr="00DC53A2">
        <w:rPr>
          <w:rFonts w:eastAsia="Arial"/>
          <w:bCs/>
          <w:sz w:val="22"/>
          <w:szCs w:val="22"/>
        </w:rPr>
        <w:t>N/A</w:t>
      </w:r>
    </w:p>
    <w:p w14:paraId="3019C0DE" w14:textId="77777777" w:rsidR="002343A0" w:rsidRPr="00DC53A2" w:rsidRDefault="002343A0" w:rsidP="002343A0">
      <w:pPr>
        <w:jc w:val="both"/>
        <w:rPr>
          <w:color w:val="0070C0"/>
          <w:sz w:val="22"/>
          <w:szCs w:val="22"/>
        </w:rPr>
      </w:pPr>
    </w:p>
    <w:p w14:paraId="6708D532" w14:textId="77777777" w:rsidR="002343A0" w:rsidRPr="00DC53A2" w:rsidRDefault="002343A0" w:rsidP="00DC53A2">
      <w:pPr>
        <w:pBdr>
          <w:top w:val="none" w:sz="0" w:space="0" w:color="000000"/>
          <w:left w:val="none" w:sz="0" w:space="0" w:color="000000"/>
          <w:bottom w:val="single" w:sz="1" w:space="2" w:color="000000"/>
          <w:right w:val="none" w:sz="0" w:space="0" w:color="000000"/>
        </w:pBdr>
        <w:jc w:val="both"/>
        <w:rPr>
          <w:b/>
          <w:bCs/>
          <w:color w:val="000000"/>
          <w:sz w:val="22"/>
          <w:szCs w:val="22"/>
        </w:rPr>
      </w:pPr>
      <w:r w:rsidRPr="00DC53A2">
        <w:rPr>
          <w:b/>
          <w:bCs/>
          <w:color w:val="000000"/>
          <w:sz w:val="22"/>
          <w:szCs w:val="22"/>
        </w:rPr>
        <w:t>5. Enfoque Territorial</w:t>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r>
      <w:r w:rsidRPr="00DC53A2">
        <w:rPr>
          <w:b/>
          <w:bCs/>
          <w:color w:val="000000"/>
          <w:sz w:val="22"/>
          <w:szCs w:val="22"/>
        </w:rPr>
        <w:tab/>
        <w:t xml:space="preserve">      </w:t>
      </w:r>
    </w:p>
    <w:p w14:paraId="58E7C31E" w14:textId="77777777" w:rsidR="002343A0" w:rsidRPr="00DC53A2" w:rsidRDefault="002343A0" w:rsidP="002343A0">
      <w:pPr>
        <w:rPr>
          <w:sz w:val="22"/>
          <w:szCs w:val="22"/>
        </w:rPr>
      </w:pPr>
    </w:p>
    <w:p w14:paraId="4E353B93" w14:textId="3522D325" w:rsidR="002343A0" w:rsidRDefault="002343A0" w:rsidP="002343A0">
      <w:pPr>
        <w:jc w:val="both"/>
        <w:rPr>
          <w:rFonts w:eastAsia="Arial"/>
          <w:bCs/>
          <w:sz w:val="22"/>
          <w:szCs w:val="22"/>
        </w:rPr>
      </w:pPr>
      <w:r w:rsidRPr="00DC53A2">
        <w:rPr>
          <w:rFonts w:eastAsia="Arial"/>
          <w:bCs/>
          <w:sz w:val="22"/>
          <w:szCs w:val="22"/>
        </w:rPr>
        <w:t>N/A</w:t>
      </w:r>
    </w:p>
    <w:p w14:paraId="140B011E" w14:textId="0536AB1A" w:rsidR="00DC53A2" w:rsidRDefault="00DC53A2" w:rsidP="002343A0">
      <w:pPr>
        <w:jc w:val="both"/>
        <w:rPr>
          <w:rFonts w:eastAsia="Arial"/>
          <w:bCs/>
          <w:sz w:val="22"/>
          <w:szCs w:val="22"/>
        </w:rPr>
      </w:pPr>
    </w:p>
    <w:p w14:paraId="6ABEFAF7" w14:textId="77777777" w:rsidR="00DC53A2" w:rsidRPr="00DC53A2" w:rsidRDefault="00DC53A2" w:rsidP="002343A0">
      <w:pPr>
        <w:jc w:val="both"/>
        <w:rPr>
          <w:rFonts w:eastAsia="Arial"/>
          <w:bCs/>
          <w:sz w:val="22"/>
          <w:szCs w:val="22"/>
        </w:rPr>
      </w:pPr>
    </w:p>
    <w:tbl>
      <w:tblPr>
        <w:tblW w:w="9580" w:type="dxa"/>
        <w:tblInd w:w="-10" w:type="dxa"/>
        <w:tblCellMar>
          <w:left w:w="70" w:type="dxa"/>
          <w:right w:w="70" w:type="dxa"/>
        </w:tblCellMar>
        <w:tblLook w:val="04A0" w:firstRow="1" w:lastRow="0" w:firstColumn="1" w:lastColumn="0" w:noHBand="0" w:noVBand="1"/>
      </w:tblPr>
      <w:tblGrid>
        <w:gridCol w:w="1274"/>
        <w:gridCol w:w="4082"/>
        <w:gridCol w:w="1620"/>
        <w:gridCol w:w="1311"/>
        <w:gridCol w:w="1293"/>
      </w:tblGrid>
      <w:tr w:rsidR="002343A0" w:rsidRPr="00DC53A2" w14:paraId="691A2A4F" w14:textId="77777777" w:rsidTr="00EC4F1A">
        <w:trPr>
          <w:trHeight w:val="915"/>
        </w:trPr>
        <w:tc>
          <w:tcPr>
            <w:tcW w:w="1274" w:type="dxa"/>
            <w:tcBorders>
              <w:top w:val="nil"/>
              <w:left w:val="single" w:sz="8" w:space="0" w:color="auto"/>
              <w:bottom w:val="single" w:sz="8" w:space="0" w:color="auto"/>
              <w:right w:val="single" w:sz="8" w:space="0" w:color="auto"/>
            </w:tcBorders>
            <w:shd w:val="clear" w:color="000000" w:fill="0099FF"/>
            <w:vAlign w:val="center"/>
            <w:hideMark/>
          </w:tcPr>
          <w:p w14:paraId="6B3B62E5"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Cód. Meta</w:t>
            </w:r>
          </w:p>
        </w:tc>
        <w:tc>
          <w:tcPr>
            <w:tcW w:w="4082" w:type="dxa"/>
            <w:tcBorders>
              <w:top w:val="nil"/>
              <w:left w:val="nil"/>
              <w:bottom w:val="single" w:sz="8" w:space="0" w:color="auto"/>
              <w:right w:val="single" w:sz="8" w:space="0" w:color="auto"/>
            </w:tcBorders>
            <w:shd w:val="clear" w:color="000000" w:fill="0099FF"/>
            <w:vAlign w:val="center"/>
            <w:hideMark/>
          </w:tcPr>
          <w:p w14:paraId="604DEBFE"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Meta Proyecto</w:t>
            </w:r>
          </w:p>
        </w:tc>
        <w:tc>
          <w:tcPr>
            <w:tcW w:w="1620" w:type="dxa"/>
            <w:tcBorders>
              <w:top w:val="nil"/>
              <w:left w:val="nil"/>
              <w:bottom w:val="single" w:sz="8" w:space="0" w:color="auto"/>
              <w:right w:val="single" w:sz="8" w:space="0" w:color="auto"/>
            </w:tcBorders>
            <w:shd w:val="clear" w:color="000000" w:fill="0099FF"/>
            <w:vAlign w:val="center"/>
            <w:hideMark/>
          </w:tcPr>
          <w:p w14:paraId="28635268"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Programación Vigencia</w:t>
            </w:r>
          </w:p>
        </w:tc>
        <w:tc>
          <w:tcPr>
            <w:tcW w:w="1311" w:type="dxa"/>
            <w:tcBorders>
              <w:top w:val="nil"/>
              <w:left w:val="nil"/>
              <w:bottom w:val="single" w:sz="8" w:space="0" w:color="auto"/>
              <w:right w:val="single" w:sz="8" w:space="0" w:color="auto"/>
            </w:tcBorders>
            <w:shd w:val="clear" w:color="000000" w:fill="0099FF"/>
            <w:vAlign w:val="center"/>
            <w:hideMark/>
          </w:tcPr>
          <w:p w14:paraId="055D1F2D"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Ejecución Vigencia</w:t>
            </w:r>
          </w:p>
        </w:tc>
        <w:tc>
          <w:tcPr>
            <w:tcW w:w="1293" w:type="dxa"/>
            <w:tcBorders>
              <w:top w:val="nil"/>
              <w:left w:val="nil"/>
              <w:bottom w:val="single" w:sz="8" w:space="0" w:color="auto"/>
              <w:right w:val="single" w:sz="8" w:space="0" w:color="auto"/>
            </w:tcBorders>
            <w:shd w:val="clear" w:color="000000" w:fill="0099FF"/>
            <w:vAlign w:val="center"/>
            <w:hideMark/>
          </w:tcPr>
          <w:p w14:paraId="6081A815" w14:textId="77777777" w:rsidR="002343A0" w:rsidRPr="00DC53A2" w:rsidRDefault="002343A0" w:rsidP="00EC4F1A">
            <w:pPr>
              <w:widowControl/>
              <w:suppressAutoHyphens w:val="0"/>
              <w:jc w:val="center"/>
              <w:rPr>
                <w:rFonts w:eastAsia="Times New Roman"/>
                <w:b/>
                <w:bCs/>
                <w:color w:val="000000"/>
                <w:sz w:val="22"/>
                <w:szCs w:val="22"/>
                <w:lang w:val="es-CO" w:eastAsia="es-CO"/>
              </w:rPr>
            </w:pPr>
            <w:r w:rsidRPr="00DC53A2">
              <w:rPr>
                <w:rFonts w:eastAsia="Times New Roman"/>
                <w:b/>
                <w:bCs/>
                <w:color w:val="000000"/>
                <w:sz w:val="22"/>
                <w:szCs w:val="22"/>
                <w:lang w:eastAsia="es-CO"/>
              </w:rPr>
              <w:t>% Avance</w:t>
            </w:r>
          </w:p>
        </w:tc>
      </w:tr>
      <w:tr w:rsidR="002343A0" w:rsidRPr="00DC53A2" w14:paraId="27784ACA" w14:textId="77777777" w:rsidTr="00EC4F1A">
        <w:trPr>
          <w:trHeight w:val="1245"/>
        </w:trPr>
        <w:tc>
          <w:tcPr>
            <w:tcW w:w="1274" w:type="dxa"/>
            <w:tcBorders>
              <w:top w:val="nil"/>
              <w:left w:val="single" w:sz="8" w:space="0" w:color="auto"/>
              <w:bottom w:val="single" w:sz="8" w:space="0" w:color="auto"/>
              <w:right w:val="single" w:sz="8" w:space="0" w:color="auto"/>
            </w:tcBorders>
            <w:shd w:val="clear" w:color="auto" w:fill="auto"/>
            <w:vAlign w:val="center"/>
            <w:hideMark/>
          </w:tcPr>
          <w:p w14:paraId="2BD5FC21" w14:textId="77777777" w:rsidR="002343A0" w:rsidRPr="00DC53A2" w:rsidRDefault="002343A0"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6</w:t>
            </w:r>
          </w:p>
        </w:tc>
        <w:tc>
          <w:tcPr>
            <w:tcW w:w="4082" w:type="dxa"/>
            <w:tcBorders>
              <w:top w:val="nil"/>
              <w:left w:val="nil"/>
              <w:bottom w:val="single" w:sz="8" w:space="0" w:color="auto"/>
              <w:right w:val="single" w:sz="8" w:space="0" w:color="auto"/>
            </w:tcBorders>
            <w:shd w:val="clear" w:color="auto" w:fill="auto"/>
            <w:vAlign w:val="center"/>
            <w:hideMark/>
          </w:tcPr>
          <w:p w14:paraId="4B365940" w14:textId="77777777" w:rsidR="002343A0" w:rsidRPr="00DC53A2" w:rsidRDefault="002343A0" w:rsidP="00EC4F1A">
            <w:pPr>
              <w:widowControl/>
              <w:suppressAutoHyphens w:val="0"/>
              <w:jc w:val="both"/>
              <w:rPr>
                <w:rFonts w:eastAsia="Times New Roman"/>
                <w:color w:val="000000"/>
                <w:sz w:val="22"/>
                <w:szCs w:val="22"/>
                <w:lang w:val="es-CO" w:eastAsia="es-CO"/>
              </w:rPr>
            </w:pPr>
            <w:r w:rsidRPr="00DC53A2">
              <w:rPr>
                <w:rFonts w:eastAsia="Times New Roman"/>
                <w:color w:val="000000"/>
                <w:sz w:val="22"/>
                <w:szCs w:val="22"/>
                <w:lang w:eastAsia="es-CO"/>
              </w:rPr>
              <w:t>Crear y coordinar el (1) Capítulo Bogotá en la Cuenta Satélite Nacional de Cultura</w:t>
            </w:r>
          </w:p>
        </w:tc>
        <w:tc>
          <w:tcPr>
            <w:tcW w:w="1620" w:type="dxa"/>
            <w:tcBorders>
              <w:top w:val="nil"/>
              <w:left w:val="nil"/>
              <w:bottom w:val="single" w:sz="8" w:space="0" w:color="auto"/>
              <w:right w:val="single" w:sz="8" w:space="0" w:color="auto"/>
            </w:tcBorders>
            <w:shd w:val="clear" w:color="auto" w:fill="auto"/>
            <w:vAlign w:val="center"/>
            <w:hideMark/>
          </w:tcPr>
          <w:p w14:paraId="7F0ACF3A" w14:textId="3109FD83" w:rsidR="002343A0" w:rsidRPr="00DC53A2" w:rsidRDefault="00881E2A"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0,4</w:t>
            </w:r>
          </w:p>
        </w:tc>
        <w:tc>
          <w:tcPr>
            <w:tcW w:w="1311" w:type="dxa"/>
            <w:tcBorders>
              <w:top w:val="nil"/>
              <w:left w:val="nil"/>
              <w:bottom w:val="single" w:sz="8" w:space="0" w:color="auto"/>
              <w:right w:val="single" w:sz="8" w:space="0" w:color="auto"/>
            </w:tcBorders>
            <w:shd w:val="clear" w:color="auto" w:fill="auto"/>
            <w:vAlign w:val="center"/>
            <w:hideMark/>
          </w:tcPr>
          <w:p w14:paraId="5CBCE240" w14:textId="5C94993C" w:rsidR="002343A0" w:rsidRPr="00DC53A2" w:rsidRDefault="00881E2A"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0.20</w:t>
            </w:r>
          </w:p>
        </w:tc>
        <w:tc>
          <w:tcPr>
            <w:tcW w:w="1293" w:type="dxa"/>
            <w:tcBorders>
              <w:top w:val="nil"/>
              <w:left w:val="nil"/>
              <w:bottom w:val="single" w:sz="8" w:space="0" w:color="auto"/>
              <w:right w:val="single" w:sz="8" w:space="0" w:color="auto"/>
            </w:tcBorders>
            <w:shd w:val="clear" w:color="auto" w:fill="auto"/>
            <w:vAlign w:val="center"/>
            <w:hideMark/>
          </w:tcPr>
          <w:p w14:paraId="55408698" w14:textId="38F5D0D0" w:rsidR="002343A0" w:rsidRPr="00DC53A2" w:rsidRDefault="00881E2A" w:rsidP="00EC4F1A">
            <w:pPr>
              <w:widowControl/>
              <w:suppressAutoHyphens w:val="0"/>
              <w:jc w:val="center"/>
              <w:rPr>
                <w:rFonts w:eastAsia="Times New Roman"/>
                <w:color w:val="000000"/>
                <w:sz w:val="22"/>
                <w:szCs w:val="22"/>
                <w:lang w:val="es-CO" w:eastAsia="es-CO"/>
              </w:rPr>
            </w:pPr>
            <w:r w:rsidRPr="00DC53A2">
              <w:rPr>
                <w:rFonts w:eastAsia="Times New Roman"/>
                <w:color w:val="000000"/>
                <w:sz w:val="22"/>
                <w:szCs w:val="22"/>
                <w:lang w:eastAsia="es-CO"/>
              </w:rPr>
              <w:t>50%</w:t>
            </w:r>
          </w:p>
        </w:tc>
      </w:tr>
    </w:tbl>
    <w:p w14:paraId="4CD9EB7E" w14:textId="77777777" w:rsidR="002343A0" w:rsidRPr="00DC53A2" w:rsidRDefault="002343A0" w:rsidP="002343A0">
      <w:pPr>
        <w:pStyle w:val="Standard"/>
        <w:tabs>
          <w:tab w:val="left" w:pos="0"/>
          <w:tab w:val="left" w:pos="720"/>
        </w:tabs>
        <w:spacing w:line="276" w:lineRule="auto"/>
        <w:jc w:val="both"/>
        <w:rPr>
          <w:rFonts w:cs="Arial"/>
          <w:color w:val="000000"/>
          <w:kern w:val="3"/>
          <w:sz w:val="22"/>
          <w:szCs w:val="22"/>
        </w:rPr>
      </w:pPr>
    </w:p>
    <w:p w14:paraId="5F2C1EE2"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rFonts w:eastAsia="Arial"/>
          <w:b/>
          <w:bCs/>
          <w:color w:val="000000"/>
          <w:sz w:val="22"/>
          <w:szCs w:val="22"/>
        </w:rPr>
        <w:t>1. Reporte de avance y logros de la meta proyecto</w:t>
      </w:r>
    </w:p>
    <w:p w14:paraId="3AA9A356" w14:textId="77777777" w:rsidR="002343A0" w:rsidRPr="00DC53A2" w:rsidRDefault="002343A0" w:rsidP="002343A0">
      <w:pPr>
        <w:tabs>
          <w:tab w:val="left" w:pos="0"/>
          <w:tab w:val="left" w:pos="720"/>
        </w:tabs>
        <w:spacing w:line="100" w:lineRule="atLeast"/>
        <w:jc w:val="both"/>
        <w:rPr>
          <w:rFonts w:eastAsia="Times New Roman"/>
          <w:color w:val="0070C0"/>
          <w:sz w:val="22"/>
          <w:szCs w:val="22"/>
          <w:lang w:eastAsia="es-ES" w:bidi="es-ES"/>
        </w:rPr>
      </w:pPr>
    </w:p>
    <w:p w14:paraId="18EBEEEA" w14:textId="77777777" w:rsidR="002343A0" w:rsidRPr="00DC53A2" w:rsidRDefault="002343A0" w:rsidP="002343A0">
      <w:pPr>
        <w:jc w:val="both"/>
        <w:rPr>
          <w:color w:val="000000"/>
          <w:sz w:val="22"/>
          <w:szCs w:val="22"/>
        </w:rPr>
      </w:pPr>
      <w:r w:rsidRPr="00DC53A2">
        <w:rPr>
          <w:color w:val="000000"/>
          <w:sz w:val="22"/>
          <w:szCs w:val="22"/>
        </w:rPr>
        <w:t>Quizás una de las principales falencias en la formulación de políticas públicas para las industrias culturales y creativas de Bogotá, es la ausencia de información y conocimiento de la valoración económica de sus productos y servicios y de las actividades que los generan, así como del contexto social y económico en el que se encuentran inmersas.</w:t>
      </w:r>
    </w:p>
    <w:p w14:paraId="2E39443A" w14:textId="77777777" w:rsidR="002343A0" w:rsidRPr="00DC53A2" w:rsidRDefault="002343A0" w:rsidP="002343A0">
      <w:pPr>
        <w:jc w:val="both"/>
        <w:rPr>
          <w:color w:val="000000"/>
          <w:sz w:val="22"/>
          <w:szCs w:val="22"/>
        </w:rPr>
      </w:pPr>
    </w:p>
    <w:p w14:paraId="65FB27E8" w14:textId="77777777" w:rsidR="002343A0" w:rsidRPr="00DC53A2" w:rsidRDefault="002343A0" w:rsidP="002343A0">
      <w:pPr>
        <w:jc w:val="both"/>
        <w:rPr>
          <w:color w:val="000000"/>
          <w:sz w:val="22"/>
          <w:szCs w:val="22"/>
        </w:rPr>
      </w:pPr>
      <w:r w:rsidRPr="00DC53A2">
        <w:rPr>
          <w:color w:val="000000"/>
          <w:sz w:val="22"/>
          <w:szCs w:val="22"/>
        </w:rPr>
        <w:t xml:space="preserve">Es así como el CONPES 3659, Política Nacional para la Promoción de las Industrias Culturales en Colombia del año 2010, estableció como estrategia de solución al insuficiente desarrollo de las industrias culturales en las regiones y a la carencia de información sobre el tema, el fortalecimiento de la Cuenta Satélite de Cultura en el marco del convenio celebrado entre el DANE y el Ministerio de Cultura. El objetivo general de la cuenta es “realizar una delimitación funcional del campo cultural, </w:t>
      </w:r>
      <w:r w:rsidRPr="00DC53A2">
        <w:rPr>
          <w:color w:val="000000"/>
          <w:sz w:val="22"/>
          <w:szCs w:val="22"/>
        </w:rPr>
        <w:lastRenderedPageBreak/>
        <w:t xml:space="preserve">con base en una metodología que abarque la totalidad de sus expresiones y que permita una valoración económica de sus productos y de las actividades que los generan, así como del contexto social y económico en los que se presentan, como los patrimonios material, natural e inmaterial y la educación cultural, constituyéndose en un instrumento para la toma de decisiones públicas y privadas. Esto se constituye en una prioridad para la ciudad en el marco del nuevo Plan de Desarrollo, por tal razón y en trabajo conjunto con estas instituciones del estado colombiano, se creará el capítulo Bogotá dentro de la Cuenta Satélite de Cultura de Colombia, que permitirá avanzar en la caracterización y conocimiento de los empresarios de la cultura en Bogotá y de esta manera tomar decisiones acertadas en beneficio del desarrollo económico y cultural de la ciudad y sus ciudadanos. </w:t>
      </w:r>
    </w:p>
    <w:p w14:paraId="6F36CA04" w14:textId="77777777" w:rsidR="002343A0" w:rsidRPr="00DC53A2" w:rsidRDefault="002343A0" w:rsidP="002343A0">
      <w:pPr>
        <w:jc w:val="both"/>
        <w:rPr>
          <w:color w:val="000000"/>
          <w:sz w:val="22"/>
          <w:szCs w:val="22"/>
        </w:rPr>
      </w:pPr>
    </w:p>
    <w:p w14:paraId="23F0FA62" w14:textId="272453BA" w:rsidR="002343A0" w:rsidRPr="00DC53A2" w:rsidRDefault="002343A0" w:rsidP="002343A0">
      <w:pPr>
        <w:jc w:val="both"/>
        <w:rPr>
          <w:color w:val="000000"/>
          <w:sz w:val="22"/>
          <w:szCs w:val="22"/>
        </w:rPr>
      </w:pPr>
      <w:r w:rsidRPr="00DC53A2">
        <w:rPr>
          <w:rFonts w:eastAsia="Arial"/>
          <w:b/>
          <w:bCs/>
          <w:color w:val="000000"/>
          <w:sz w:val="22"/>
          <w:szCs w:val="22"/>
          <w:lang w:eastAsia="ar-SA"/>
        </w:rPr>
        <w:t xml:space="preserve">Avances cuatrienio:  </w:t>
      </w:r>
      <w:r w:rsidRPr="00DC53A2">
        <w:rPr>
          <w:color w:val="000000"/>
          <w:sz w:val="22"/>
          <w:szCs w:val="22"/>
        </w:rPr>
        <w:t>Durante</w:t>
      </w:r>
      <w:r w:rsidR="00881E2A" w:rsidRPr="00DC53A2">
        <w:rPr>
          <w:color w:val="000000"/>
          <w:sz w:val="22"/>
          <w:szCs w:val="22"/>
        </w:rPr>
        <w:t xml:space="preserve"> la vigencia del 2016 </w:t>
      </w:r>
      <w:r w:rsidRPr="00DC53A2">
        <w:rPr>
          <w:color w:val="000000"/>
          <w:sz w:val="22"/>
          <w:szCs w:val="22"/>
        </w:rPr>
        <w:t>se realizó el proceso precontractual y contractual de los profesionales que apoyan dicho componente, desarrollando e implementando el Capítulo Bogotá en la Cuenta Satélite de Cultura Nacional. En el marco de esta contratación se llevó a cabo un diagnóstico de las principales metodologías de medición económica, al igual que de los instrumentos diseñados para la consecución de información, teniendo en cuenta archivos metodológicos elaborados a nivel local, nacional e internacional.</w:t>
      </w:r>
    </w:p>
    <w:p w14:paraId="6EC2500D" w14:textId="77777777" w:rsidR="002343A0" w:rsidRPr="00DC53A2" w:rsidRDefault="002343A0" w:rsidP="002343A0">
      <w:pPr>
        <w:jc w:val="both"/>
        <w:rPr>
          <w:color w:val="000000"/>
          <w:sz w:val="22"/>
          <w:szCs w:val="22"/>
        </w:rPr>
      </w:pPr>
    </w:p>
    <w:p w14:paraId="2F85E362" w14:textId="77777777" w:rsidR="002343A0" w:rsidRPr="00DC53A2" w:rsidRDefault="002343A0" w:rsidP="002343A0">
      <w:pPr>
        <w:jc w:val="both"/>
        <w:rPr>
          <w:color w:val="000000"/>
          <w:sz w:val="22"/>
          <w:szCs w:val="22"/>
        </w:rPr>
      </w:pPr>
      <w:r w:rsidRPr="00DC53A2">
        <w:rPr>
          <w:color w:val="000000"/>
          <w:sz w:val="22"/>
          <w:szCs w:val="22"/>
        </w:rPr>
        <w:t>Adicionalmente, se realizó una revisión del Sistema de Cuentas Nacionales, así como de los Manuales Metodológicos de la Cuenta Satélite de Cultura, con el propósito de aproximarse a la ruta de trabajo sugerida para implementar las mediciones económicas en el ámbito de las expresiones artísticas y patrimoniales. En este sentido, se elaboró un borrador que da cuenta de los pasos a seguir para generar articulación interinstitucional, que permita el intercambio de información económica monetaria y no monetaria, relacionada con los segmentos del campo cultural (Dane, Cámara de Comercio de Bogotá y Sayco).</w:t>
      </w:r>
    </w:p>
    <w:p w14:paraId="3E70E65E" w14:textId="77777777" w:rsidR="002343A0" w:rsidRPr="00DC53A2" w:rsidRDefault="002343A0" w:rsidP="002343A0">
      <w:pPr>
        <w:jc w:val="both"/>
        <w:rPr>
          <w:color w:val="000000"/>
          <w:sz w:val="22"/>
          <w:szCs w:val="22"/>
        </w:rPr>
      </w:pPr>
    </w:p>
    <w:p w14:paraId="0C426DBB" w14:textId="77777777" w:rsidR="002343A0" w:rsidRPr="00DC53A2" w:rsidRDefault="002343A0" w:rsidP="002343A0">
      <w:pPr>
        <w:jc w:val="both"/>
        <w:rPr>
          <w:color w:val="000000"/>
          <w:sz w:val="22"/>
          <w:szCs w:val="22"/>
        </w:rPr>
      </w:pPr>
      <w:r w:rsidRPr="00DC53A2">
        <w:rPr>
          <w:color w:val="000000"/>
          <w:sz w:val="22"/>
          <w:szCs w:val="22"/>
        </w:rPr>
        <w:t xml:space="preserve">Se realizó la revisión y ajuste de la hoja de ruta de la implementación de la Cuenta Satélite de Cultura para Bogotá, a partir de las mesas de trabajo en las que se socializó el proyecto investigativo y actualmente se han concretado los tiempos en el desarrollo de las acciones, herramientas de recolección de información, mediciones priorizadas y documentos de análisis crítico (2016-2020). </w:t>
      </w:r>
    </w:p>
    <w:p w14:paraId="6B7860A5" w14:textId="77777777" w:rsidR="002343A0" w:rsidRPr="00DC53A2" w:rsidRDefault="002343A0" w:rsidP="002343A0">
      <w:pPr>
        <w:jc w:val="both"/>
        <w:rPr>
          <w:color w:val="000000"/>
          <w:sz w:val="22"/>
          <w:szCs w:val="22"/>
        </w:rPr>
      </w:pPr>
    </w:p>
    <w:p w14:paraId="04207F40" w14:textId="016A72D8" w:rsidR="002343A0" w:rsidRPr="00DC53A2" w:rsidRDefault="00881E2A" w:rsidP="002343A0">
      <w:pPr>
        <w:jc w:val="both"/>
        <w:rPr>
          <w:color w:val="000000"/>
          <w:sz w:val="22"/>
          <w:szCs w:val="22"/>
        </w:rPr>
      </w:pPr>
      <w:r w:rsidRPr="00DC53A2">
        <w:rPr>
          <w:color w:val="000000"/>
          <w:sz w:val="22"/>
          <w:szCs w:val="22"/>
        </w:rPr>
        <w:t>Se realizó u</w:t>
      </w:r>
      <w:r w:rsidR="002343A0" w:rsidRPr="00DC53A2">
        <w:rPr>
          <w:color w:val="000000"/>
          <w:sz w:val="22"/>
          <w:szCs w:val="22"/>
        </w:rPr>
        <w:t>n primer borrador del convenio interadministrativo entre la Secretaría de Cultura, Recreación y Deporte y el Departamento Administrativo Nacional de Estadística, en el cual se plantea la necesidad de aunar esfuerzos dirigidos a la asesoría técnica en la implementación de la metodología de Cuenta Satélite de Cultura, así como la socialización de información secundaria necesaria para el desarrollo de la medición económica.</w:t>
      </w:r>
    </w:p>
    <w:p w14:paraId="6DBE5D8A" w14:textId="77777777" w:rsidR="002343A0" w:rsidRPr="00DC53A2" w:rsidRDefault="002343A0" w:rsidP="002343A0">
      <w:pPr>
        <w:jc w:val="both"/>
        <w:rPr>
          <w:color w:val="000000"/>
          <w:sz w:val="22"/>
          <w:szCs w:val="22"/>
        </w:rPr>
      </w:pPr>
    </w:p>
    <w:p w14:paraId="3B17662D" w14:textId="3B9552B1" w:rsidR="002343A0" w:rsidRPr="00DC53A2" w:rsidRDefault="002343A0" w:rsidP="002343A0">
      <w:pPr>
        <w:jc w:val="both"/>
        <w:rPr>
          <w:color w:val="000000"/>
          <w:sz w:val="22"/>
          <w:szCs w:val="22"/>
        </w:rPr>
      </w:pPr>
      <w:r w:rsidRPr="00DC53A2">
        <w:rPr>
          <w:color w:val="000000"/>
          <w:sz w:val="22"/>
          <w:szCs w:val="22"/>
        </w:rPr>
        <w:t xml:space="preserve">Finalmente se avanzó con los estudios previos para la realización de un convenio interadministrativo con el DANE para el apoyo técnico y validación de mediciones realizadas por la Cuenta Satélite de Cultura Capítulo Bogotá y se proyectó una ruta ajustada por solicitud del Subdirector de Prácticas Culturales, que permitiera estimar la entrega de resultados ante un escenario de incremento de capital humano. Se finalizó la revisión para 2016 de documentos relacionados con mapeos, cadenas de valor, documentos sectoriales, diccionarios y glosarios del campo de las industrias culturales y </w:t>
      </w:r>
      <w:r w:rsidRPr="00DC53A2">
        <w:rPr>
          <w:color w:val="000000"/>
          <w:sz w:val="22"/>
          <w:szCs w:val="22"/>
        </w:rPr>
        <w:lastRenderedPageBreak/>
        <w:t>creativas.</w:t>
      </w:r>
    </w:p>
    <w:p w14:paraId="6991FE94" w14:textId="77777777" w:rsidR="00881E2A" w:rsidRPr="00DC53A2" w:rsidRDefault="00881E2A" w:rsidP="002343A0">
      <w:pPr>
        <w:jc w:val="both"/>
        <w:rPr>
          <w:color w:val="000000"/>
          <w:sz w:val="22"/>
          <w:szCs w:val="22"/>
        </w:rPr>
      </w:pPr>
    </w:p>
    <w:p w14:paraId="02EC37D4" w14:textId="6B8560FA" w:rsidR="00430EFE" w:rsidRPr="00DC53A2" w:rsidRDefault="00881E2A" w:rsidP="00430EFE">
      <w:pPr>
        <w:jc w:val="both"/>
        <w:rPr>
          <w:color w:val="000000"/>
          <w:sz w:val="22"/>
          <w:szCs w:val="22"/>
        </w:rPr>
      </w:pPr>
      <w:r w:rsidRPr="00DC53A2">
        <w:rPr>
          <w:color w:val="000000"/>
          <w:sz w:val="22"/>
          <w:szCs w:val="22"/>
        </w:rPr>
        <w:t>En el 2017 c</w:t>
      </w:r>
      <w:r w:rsidR="00430EFE" w:rsidRPr="00DC53A2">
        <w:rPr>
          <w:color w:val="000000"/>
          <w:sz w:val="22"/>
          <w:szCs w:val="22"/>
        </w:rPr>
        <w:t>on el propósito de dar continuidad al ejercicio realizado el equipo de CSCB en el 2016, se revisó la hoja de ruta. De esta manera, se examinaron las acciones que se llevarán a cabo</w:t>
      </w:r>
      <w:r w:rsidRPr="00DC53A2">
        <w:rPr>
          <w:color w:val="000000"/>
          <w:sz w:val="22"/>
          <w:szCs w:val="22"/>
        </w:rPr>
        <w:t xml:space="preserve"> durante la vigencia,</w:t>
      </w:r>
      <w:r w:rsidR="00430EFE" w:rsidRPr="00DC53A2">
        <w:rPr>
          <w:color w:val="000000"/>
          <w:sz w:val="22"/>
          <w:szCs w:val="22"/>
        </w:rPr>
        <w:t xml:space="preserve"> y así generar una estrategia que permita el levantamiento de información económica oportuna para la construcción de los cuadros de salida de la investigación. A continuación, se dan cuenta de las actividades y avances</w:t>
      </w:r>
      <w:r w:rsidRPr="00DC53A2">
        <w:rPr>
          <w:color w:val="000000"/>
          <w:sz w:val="22"/>
          <w:szCs w:val="22"/>
        </w:rPr>
        <w:t>:</w:t>
      </w:r>
      <w:r w:rsidR="00430EFE" w:rsidRPr="00DC53A2">
        <w:rPr>
          <w:color w:val="000000"/>
          <w:sz w:val="22"/>
          <w:szCs w:val="22"/>
        </w:rPr>
        <w:t xml:space="preserve"> </w:t>
      </w:r>
    </w:p>
    <w:p w14:paraId="3B26616F" w14:textId="77777777" w:rsidR="00430EFE" w:rsidRPr="00DC53A2" w:rsidRDefault="00430EFE" w:rsidP="00430EFE">
      <w:pPr>
        <w:jc w:val="both"/>
        <w:rPr>
          <w:color w:val="000000"/>
          <w:sz w:val="22"/>
          <w:szCs w:val="22"/>
        </w:rPr>
      </w:pPr>
    </w:p>
    <w:p w14:paraId="4A74B99D" w14:textId="77777777" w:rsidR="00430EFE" w:rsidRPr="00DC53A2" w:rsidRDefault="00430EFE" w:rsidP="00430EFE">
      <w:pPr>
        <w:jc w:val="both"/>
        <w:rPr>
          <w:color w:val="000000"/>
          <w:sz w:val="22"/>
          <w:szCs w:val="22"/>
        </w:rPr>
      </w:pPr>
      <w:r w:rsidRPr="00DC53A2">
        <w:rPr>
          <w:color w:val="000000"/>
          <w:sz w:val="22"/>
          <w:szCs w:val="22"/>
        </w:rPr>
        <w:t>Cuenta Satélite de Cultura Capítulo Bogotá (CSCB)</w:t>
      </w:r>
    </w:p>
    <w:p w14:paraId="7B01A827"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Manual metodológico CSC para su implementación en Latinoamérica.</w:t>
      </w:r>
    </w:p>
    <w:p w14:paraId="099CE47F"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Guía metodológica para la implementación de CSC en Iberoamérica.</w:t>
      </w:r>
    </w:p>
    <w:p w14:paraId="62F68738"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Sistema de cuentas nacionales de las Naciones Unidas.</w:t>
      </w:r>
    </w:p>
    <w:p w14:paraId="26AE5A32"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Metodología SCN DANE.</w:t>
      </w:r>
    </w:p>
    <w:p w14:paraId="09C6E465"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Metodología cuentas departamentales DANE.</w:t>
      </w:r>
    </w:p>
    <w:p w14:paraId="2E349AF5"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Metodología PIB Bogotá DANE</w:t>
      </w:r>
    </w:p>
    <w:p w14:paraId="33297F8C" w14:textId="77777777" w:rsidR="00430EFE" w:rsidRPr="00DC53A2" w:rsidRDefault="00430EFE" w:rsidP="00430EFE">
      <w:pPr>
        <w:jc w:val="both"/>
        <w:rPr>
          <w:color w:val="000000"/>
          <w:sz w:val="22"/>
          <w:szCs w:val="22"/>
        </w:rPr>
      </w:pPr>
    </w:p>
    <w:p w14:paraId="5A0EEFD4" w14:textId="77777777" w:rsidR="00430EFE" w:rsidRPr="00DC53A2" w:rsidRDefault="00430EFE" w:rsidP="00430EFE">
      <w:pPr>
        <w:jc w:val="both"/>
        <w:rPr>
          <w:color w:val="000000"/>
          <w:sz w:val="22"/>
          <w:szCs w:val="22"/>
        </w:rPr>
      </w:pPr>
      <w:r w:rsidRPr="00DC53A2">
        <w:rPr>
          <w:color w:val="000000"/>
          <w:sz w:val="22"/>
          <w:szCs w:val="22"/>
        </w:rPr>
        <w:t>Revisión de documentos sectoriales y sobre relaciones entre economía y cultura.</w:t>
      </w:r>
    </w:p>
    <w:p w14:paraId="0A138D48" w14:textId="77777777" w:rsidR="00430EFE" w:rsidRPr="00DC53A2" w:rsidRDefault="00430EFE" w:rsidP="00430EFE">
      <w:pPr>
        <w:jc w:val="both"/>
        <w:rPr>
          <w:color w:val="000000"/>
          <w:sz w:val="22"/>
          <w:szCs w:val="22"/>
        </w:rPr>
      </w:pPr>
    </w:p>
    <w:p w14:paraId="2B1FC0E6" w14:textId="777EDA9E" w:rsidR="00430EFE" w:rsidRPr="00DC53A2" w:rsidRDefault="00430EFE" w:rsidP="00430EFE">
      <w:pPr>
        <w:jc w:val="both"/>
        <w:rPr>
          <w:color w:val="000000"/>
          <w:sz w:val="22"/>
          <w:szCs w:val="22"/>
        </w:rPr>
      </w:pPr>
      <w:r w:rsidRPr="00DC53A2">
        <w:rPr>
          <w:color w:val="000000"/>
          <w:sz w:val="22"/>
          <w:szCs w:val="22"/>
        </w:rPr>
        <w:t>Identificación de fuentes de información para el periodo 2010-2016 y acercamiento a entidades fuentes de información:</w:t>
      </w:r>
    </w:p>
    <w:p w14:paraId="7C3804CD" w14:textId="0AF8FBCB" w:rsidR="00430EFE" w:rsidRPr="00DC53A2" w:rsidRDefault="00881E2A" w:rsidP="00430EFE">
      <w:pPr>
        <w:jc w:val="both"/>
        <w:rPr>
          <w:color w:val="000000"/>
          <w:sz w:val="22"/>
          <w:szCs w:val="22"/>
        </w:rPr>
      </w:pPr>
      <w:r w:rsidRPr="00DC53A2">
        <w:rPr>
          <w:color w:val="000000"/>
          <w:sz w:val="22"/>
          <w:szCs w:val="22"/>
        </w:rPr>
        <w:t>S</w:t>
      </w:r>
      <w:r w:rsidR="00430EFE" w:rsidRPr="00DC53A2">
        <w:rPr>
          <w:color w:val="000000"/>
          <w:sz w:val="22"/>
          <w:szCs w:val="22"/>
        </w:rPr>
        <w:t>e han realizado reuniones con las siguientes entidades:</w:t>
      </w:r>
    </w:p>
    <w:p w14:paraId="0C1D3718"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Dirección de Cinematografía – Mincultura.</w:t>
      </w:r>
    </w:p>
    <w:p w14:paraId="57D748B1"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Dirección de Arte (PULEP) – Mincultura.</w:t>
      </w:r>
    </w:p>
    <w:p w14:paraId="790C983F"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SAYCO.</w:t>
      </w:r>
    </w:p>
    <w:p w14:paraId="7339A2F1"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DANE.</w:t>
      </w:r>
    </w:p>
    <w:p w14:paraId="052CF3B6"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Oficina de Planeación – SCRD</w:t>
      </w:r>
    </w:p>
    <w:p w14:paraId="288E3FD8" w14:textId="77777777" w:rsidR="00430EFE" w:rsidRPr="00DC53A2" w:rsidRDefault="00430EFE" w:rsidP="00430EFE">
      <w:pPr>
        <w:jc w:val="both"/>
        <w:rPr>
          <w:color w:val="000000"/>
          <w:sz w:val="22"/>
          <w:szCs w:val="22"/>
        </w:rPr>
      </w:pPr>
    </w:p>
    <w:p w14:paraId="74341A2E" w14:textId="77777777" w:rsidR="00430EFE" w:rsidRPr="00DC53A2" w:rsidRDefault="00430EFE" w:rsidP="00430EFE">
      <w:pPr>
        <w:jc w:val="both"/>
        <w:rPr>
          <w:color w:val="000000"/>
          <w:sz w:val="22"/>
          <w:szCs w:val="22"/>
        </w:rPr>
      </w:pPr>
      <w:r w:rsidRPr="00DC53A2">
        <w:rPr>
          <w:color w:val="000000"/>
          <w:sz w:val="22"/>
          <w:szCs w:val="22"/>
        </w:rPr>
        <w:t>Generación de alianzas estratégicas y articulación.</w:t>
      </w:r>
    </w:p>
    <w:p w14:paraId="0DDD5950"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Gestión convenio DANE (en trámite)</w:t>
      </w:r>
    </w:p>
    <w:p w14:paraId="7FB81C9D"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Gestión convenio Cámara de Comercio de Bogotá (suscrito)</w:t>
      </w:r>
    </w:p>
    <w:p w14:paraId="552EA8F9"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Gestión convenio Proimágenes (en trámite)</w:t>
      </w:r>
    </w:p>
    <w:p w14:paraId="7A152EB2" w14:textId="77777777" w:rsidR="00430EFE" w:rsidRPr="00DC53A2" w:rsidRDefault="00430EFE" w:rsidP="00430EFE">
      <w:pPr>
        <w:jc w:val="both"/>
        <w:rPr>
          <w:color w:val="000000"/>
          <w:sz w:val="22"/>
          <w:szCs w:val="22"/>
        </w:rPr>
      </w:pPr>
    </w:p>
    <w:p w14:paraId="2E3D4D18" w14:textId="77777777" w:rsidR="00430EFE" w:rsidRPr="00DC53A2" w:rsidRDefault="00430EFE" w:rsidP="00430EFE">
      <w:pPr>
        <w:jc w:val="both"/>
        <w:rPr>
          <w:color w:val="000000"/>
          <w:sz w:val="22"/>
          <w:szCs w:val="22"/>
        </w:rPr>
      </w:pPr>
      <w:r w:rsidRPr="00DC53A2">
        <w:rPr>
          <w:color w:val="000000"/>
          <w:sz w:val="22"/>
          <w:szCs w:val="22"/>
        </w:rPr>
        <w:t>Solicitud formal de inclusión de la Cuenta Satélite de Cultura en el Sistemas Estadístico Nacional- SEN a cargo del Departamento Administrativo Nacional de Estadística- DANE.</w:t>
      </w:r>
    </w:p>
    <w:p w14:paraId="00C364D2"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Revisión de proyectos de Acuerdo del Concejo de Bogotá sobre “Economía Naranja”.</w:t>
      </w:r>
    </w:p>
    <w:p w14:paraId="62FF6A42"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Revisión de propuestas para la puesta en marcha del trabajo articulado con la Secretaría Distrital de Desarrollo Económico que tiene por objeto el “mapeo de industrias creativas y culturales” de la ciudad de Bogotá.</w:t>
      </w:r>
    </w:p>
    <w:p w14:paraId="7B9C58FD" w14:textId="77777777" w:rsidR="00430EFE" w:rsidRPr="00DC53A2" w:rsidRDefault="00430EFE" w:rsidP="00430EFE">
      <w:pPr>
        <w:pStyle w:val="Prrafodelista"/>
        <w:tabs>
          <w:tab w:val="left" w:pos="0"/>
          <w:tab w:val="left" w:pos="720"/>
        </w:tabs>
        <w:spacing w:after="0" w:line="240" w:lineRule="auto"/>
        <w:ind w:left="714"/>
        <w:jc w:val="both"/>
        <w:rPr>
          <w:rFonts w:ascii="Arial" w:eastAsia="Arial" w:hAnsi="Arial" w:cs="Arial"/>
          <w:lang w:eastAsia="ar-SA"/>
        </w:rPr>
      </w:pPr>
    </w:p>
    <w:p w14:paraId="380EE69C" w14:textId="77777777" w:rsidR="00430EFE" w:rsidRPr="00DC53A2" w:rsidRDefault="00430EFE" w:rsidP="00430EFE">
      <w:pPr>
        <w:jc w:val="both"/>
        <w:rPr>
          <w:color w:val="000000"/>
          <w:sz w:val="22"/>
          <w:szCs w:val="22"/>
        </w:rPr>
      </w:pPr>
      <w:r w:rsidRPr="00DC53A2">
        <w:rPr>
          <w:color w:val="000000"/>
          <w:sz w:val="22"/>
          <w:szCs w:val="22"/>
        </w:rPr>
        <w:t>Construcción de un documento que hace referencia a la “Economía de la música en Bogotá” para preparar la participación de la Secretaria de Despacho en el Music Cities Summit de Toronto.</w:t>
      </w:r>
    </w:p>
    <w:p w14:paraId="2EB1BC86"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CSC: Cuenta Satélite de Cultura.</w:t>
      </w:r>
    </w:p>
    <w:p w14:paraId="739A2FF3"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lastRenderedPageBreak/>
        <w:t>CSCB: Cuenta Satélite de Cultura Bogotá.</w:t>
      </w:r>
    </w:p>
    <w:p w14:paraId="7D2E8438" w14:textId="77777777" w:rsidR="00430EFE" w:rsidRPr="00DC53A2" w:rsidRDefault="00430EFE"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SCN: Sistema de Cuentas Nacionales.</w:t>
      </w:r>
    </w:p>
    <w:p w14:paraId="0BB7ADAF" w14:textId="77777777" w:rsidR="002343A0" w:rsidRPr="00DC53A2" w:rsidRDefault="002343A0" w:rsidP="002343A0">
      <w:pPr>
        <w:jc w:val="both"/>
        <w:rPr>
          <w:color w:val="000000"/>
          <w:sz w:val="22"/>
          <w:szCs w:val="22"/>
        </w:rPr>
      </w:pPr>
    </w:p>
    <w:p w14:paraId="793F0C9F" w14:textId="77777777" w:rsidR="00CC30B7" w:rsidRPr="00DC53A2" w:rsidRDefault="002343A0" w:rsidP="00430EFE">
      <w:pPr>
        <w:jc w:val="both"/>
        <w:rPr>
          <w:color w:val="000000"/>
          <w:sz w:val="22"/>
          <w:szCs w:val="22"/>
        </w:rPr>
      </w:pPr>
      <w:r w:rsidRPr="00DC53A2">
        <w:rPr>
          <w:rFonts w:eastAsia="Arial"/>
          <w:b/>
          <w:bCs/>
          <w:color w:val="000000"/>
          <w:sz w:val="22"/>
          <w:szCs w:val="22"/>
          <w:lang w:eastAsia="ar-SA"/>
        </w:rPr>
        <w:t>Avances vigencia:</w:t>
      </w:r>
      <w:r w:rsidRPr="00DC53A2">
        <w:rPr>
          <w:color w:val="000000"/>
          <w:sz w:val="22"/>
          <w:szCs w:val="22"/>
        </w:rPr>
        <w:t xml:space="preserve"> </w:t>
      </w:r>
      <w:r w:rsidR="00430EFE" w:rsidRPr="00DC53A2">
        <w:rPr>
          <w:color w:val="000000"/>
          <w:sz w:val="22"/>
          <w:szCs w:val="22"/>
        </w:rPr>
        <w:t xml:space="preserve"> </w:t>
      </w:r>
    </w:p>
    <w:p w14:paraId="0F432C2B" w14:textId="0A344881" w:rsidR="00CC30B7" w:rsidRPr="00DC53A2" w:rsidRDefault="00CC30B7" w:rsidP="00CC30B7">
      <w:pPr>
        <w:jc w:val="both"/>
        <w:rPr>
          <w:color w:val="000000"/>
          <w:sz w:val="22"/>
          <w:szCs w:val="22"/>
        </w:rPr>
      </w:pPr>
      <w:r w:rsidRPr="00DC53A2">
        <w:rPr>
          <w:color w:val="000000"/>
          <w:sz w:val="22"/>
          <w:szCs w:val="22"/>
        </w:rPr>
        <w:t xml:space="preserve">Con el propósito de dar continuidad al ejercicio realizado el equipo de CSCB en el 2016, se revisó la hoja de ruta. De esta manera, se examinaron las acciones que se llevarán a cabo durante la vigencia, y así generar una estrategia que permita el levantamiento de información económica oportuna para la construcción de los cuadros de salida de la investigación. A continuación, se dan cuenta de las actividades y avances: </w:t>
      </w:r>
    </w:p>
    <w:p w14:paraId="1F023195" w14:textId="77777777" w:rsidR="00CC30B7" w:rsidRPr="00DC53A2" w:rsidRDefault="00CC30B7" w:rsidP="00CC30B7">
      <w:pPr>
        <w:jc w:val="both"/>
        <w:rPr>
          <w:color w:val="000000"/>
          <w:sz w:val="22"/>
          <w:szCs w:val="22"/>
        </w:rPr>
      </w:pPr>
    </w:p>
    <w:p w14:paraId="3234F14E" w14:textId="77777777" w:rsidR="00CC30B7" w:rsidRPr="00DC53A2" w:rsidRDefault="00CC30B7" w:rsidP="00CC30B7">
      <w:pPr>
        <w:jc w:val="both"/>
        <w:rPr>
          <w:color w:val="000000"/>
          <w:sz w:val="22"/>
          <w:szCs w:val="22"/>
        </w:rPr>
      </w:pPr>
      <w:r w:rsidRPr="00DC53A2">
        <w:rPr>
          <w:color w:val="000000"/>
          <w:sz w:val="22"/>
          <w:szCs w:val="22"/>
        </w:rPr>
        <w:t>Cuenta Satélite de Cultura Capítulo Bogotá (CSCB)</w:t>
      </w:r>
    </w:p>
    <w:p w14:paraId="3419FE73"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Manual metodológico CSC para su implementación en Latinoamérica.</w:t>
      </w:r>
    </w:p>
    <w:p w14:paraId="644355B2"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Guía metodológica para la implementación de CSC en Iberoamérica.</w:t>
      </w:r>
    </w:p>
    <w:p w14:paraId="063B784A"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Sistema de cuentas nacionales de las Naciones Unidas.</w:t>
      </w:r>
    </w:p>
    <w:p w14:paraId="32827491"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Metodología SCN DANE.</w:t>
      </w:r>
    </w:p>
    <w:p w14:paraId="51BEB5AB"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Metodología cuentas departamentales DANE.</w:t>
      </w:r>
    </w:p>
    <w:p w14:paraId="1C4C368B"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Metodología PIB Bogotá DANE</w:t>
      </w:r>
    </w:p>
    <w:p w14:paraId="32D528AC" w14:textId="77777777" w:rsidR="00CC30B7" w:rsidRPr="00DC53A2" w:rsidRDefault="00CC30B7" w:rsidP="00CC30B7">
      <w:pPr>
        <w:jc w:val="both"/>
        <w:rPr>
          <w:color w:val="000000"/>
          <w:sz w:val="22"/>
          <w:szCs w:val="22"/>
        </w:rPr>
      </w:pPr>
    </w:p>
    <w:p w14:paraId="36860E79" w14:textId="77777777" w:rsidR="00CC30B7" w:rsidRPr="00DC53A2" w:rsidRDefault="00CC30B7" w:rsidP="00CC30B7">
      <w:pPr>
        <w:jc w:val="both"/>
        <w:rPr>
          <w:color w:val="000000"/>
          <w:sz w:val="22"/>
          <w:szCs w:val="22"/>
        </w:rPr>
      </w:pPr>
      <w:r w:rsidRPr="00DC53A2">
        <w:rPr>
          <w:color w:val="000000"/>
          <w:sz w:val="22"/>
          <w:szCs w:val="22"/>
        </w:rPr>
        <w:t>Revisión de documentos sectoriales y sobre relaciones entre economía y cultura.</w:t>
      </w:r>
    </w:p>
    <w:p w14:paraId="4FE61671" w14:textId="77777777" w:rsidR="00CC30B7" w:rsidRPr="00DC53A2" w:rsidRDefault="00CC30B7" w:rsidP="00CC30B7">
      <w:pPr>
        <w:jc w:val="both"/>
        <w:rPr>
          <w:color w:val="000000"/>
          <w:sz w:val="22"/>
          <w:szCs w:val="22"/>
        </w:rPr>
      </w:pPr>
    </w:p>
    <w:p w14:paraId="48F7C8C3" w14:textId="77777777" w:rsidR="00CC30B7" w:rsidRPr="00DC53A2" w:rsidRDefault="00CC30B7" w:rsidP="00CC30B7">
      <w:pPr>
        <w:jc w:val="both"/>
        <w:rPr>
          <w:color w:val="000000"/>
          <w:sz w:val="22"/>
          <w:szCs w:val="22"/>
        </w:rPr>
      </w:pPr>
      <w:r w:rsidRPr="00DC53A2">
        <w:rPr>
          <w:color w:val="000000"/>
          <w:sz w:val="22"/>
          <w:szCs w:val="22"/>
        </w:rPr>
        <w:t>Identificación de fuentes de información para el periodo 2010-2016 y acercamiento a entidades fuentes de información:</w:t>
      </w:r>
    </w:p>
    <w:p w14:paraId="64DDC744" w14:textId="77777777" w:rsidR="00CC30B7" w:rsidRPr="00DC53A2" w:rsidRDefault="00CC30B7" w:rsidP="00CC30B7">
      <w:pPr>
        <w:jc w:val="both"/>
        <w:rPr>
          <w:color w:val="000000"/>
          <w:sz w:val="22"/>
          <w:szCs w:val="22"/>
        </w:rPr>
      </w:pPr>
      <w:r w:rsidRPr="00DC53A2">
        <w:rPr>
          <w:color w:val="000000"/>
          <w:sz w:val="22"/>
          <w:szCs w:val="22"/>
        </w:rPr>
        <w:t>Se han realizado reuniones con las siguientes entidades:</w:t>
      </w:r>
    </w:p>
    <w:p w14:paraId="2B326128"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Dirección de Cinematografía – Mincultura.</w:t>
      </w:r>
    </w:p>
    <w:p w14:paraId="46C6131F"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Dirección de Arte (PULEP) – Mincultura.</w:t>
      </w:r>
    </w:p>
    <w:p w14:paraId="37D87310"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SAYCO.</w:t>
      </w:r>
    </w:p>
    <w:p w14:paraId="05C30EBF"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DANE.</w:t>
      </w:r>
    </w:p>
    <w:p w14:paraId="27197860"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Oficina de Planeación – SCRD</w:t>
      </w:r>
    </w:p>
    <w:p w14:paraId="172BBD30" w14:textId="77777777" w:rsidR="00CC30B7" w:rsidRPr="00DC53A2" w:rsidRDefault="00CC30B7" w:rsidP="00CC30B7">
      <w:pPr>
        <w:jc w:val="both"/>
        <w:rPr>
          <w:color w:val="000000"/>
          <w:sz w:val="22"/>
          <w:szCs w:val="22"/>
        </w:rPr>
      </w:pPr>
    </w:p>
    <w:p w14:paraId="0405AAC4" w14:textId="77777777" w:rsidR="00CC30B7" w:rsidRPr="00DC53A2" w:rsidRDefault="00CC30B7" w:rsidP="00CC30B7">
      <w:pPr>
        <w:jc w:val="both"/>
        <w:rPr>
          <w:color w:val="000000"/>
          <w:sz w:val="22"/>
          <w:szCs w:val="22"/>
        </w:rPr>
      </w:pPr>
      <w:r w:rsidRPr="00DC53A2">
        <w:rPr>
          <w:color w:val="000000"/>
          <w:sz w:val="22"/>
          <w:szCs w:val="22"/>
        </w:rPr>
        <w:t>Generación de alianzas estratégicas y articulación.</w:t>
      </w:r>
    </w:p>
    <w:p w14:paraId="6874C9E3"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Gestión convenio DANE (en trámite)</w:t>
      </w:r>
    </w:p>
    <w:p w14:paraId="6371FB81"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Gestión convenio Cámara de Comercio de Bogotá (suscrito)</w:t>
      </w:r>
    </w:p>
    <w:p w14:paraId="26CA6F3D"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Gestión convenio Proimágenes (en trámite)</w:t>
      </w:r>
    </w:p>
    <w:p w14:paraId="3F1A35CD" w14:textId="77777777" w:rsidR="00CC30B7" w:rsidRPr="00DC53A2" w:rsidRDefault="00CC30B7" w:rsidP="00CC30B7">
      <w:pPr>
        <w:jc w:val="both"/>
        <w:rPr>
          <w:color w:val="000000"/>
          <w:sz w:val="22"/>
          <w:szCs w:val="22"/>
        </w:rPr>
      </w:pPr>
    </w:p>
    <w:p w14:paraId="6B8ECD9D" w14:textId="77777777" w:rsidR="00CC30B7" w:rsidRPr="00DC53A2" w:rsidRDefault="00CC30B7" w:rsidP="00CC30B7">
      <w:pPr>
        <w:jc w:val="both"/>
        <w:rPr>
          <w:color w:val="000000"/>
          <w:sz w:val="22"/>
          <w:szCs w:val="22"/>
        </w:rPr>
      </w:pPr>
      <w:r w:rsidRPr="00DC53A2">
        <w:rPr>
          <w:color w:val="000000"/>
          <w:sz w:val="22"/>
          <w:szCs w:val="22"/>
        </w:rPr>
        <w:t>Solicitud formal de inclusión de la Cuenta Satélite de Cultura en el Sistemas Estadístico Nacional- SEN a cargo del Departamento Administrativo Nacional de Estadística- DANE.</w:t>
      </w:r>
    </w:p>
    <w:p w14:paraId="6072FF90"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Revisión de proyectos de Acuerdo del Concejo de Bogotá sobre “Economía Naranja”.</w:t>
      </w:r>
    </w:p>
    <w:p w14:paraId="36C31726"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Revisión de propuestas para la puesta en marcha del trabajo articulado con la Secretaría Distrital de Desarrollo Económico que tiene por objeto el “mapeo de industrias creativas y culturales” de la ciudad de Bogotá.</w:t>
      </w:r>
    </w:p>
    <w:p w14:paraId="755BCC7E" w14:textId="77777777" w:rsidR="00CC30B7" w:rsidRPr="00DC53A2" w:rsidRDefault="00CC30B7" w:rsidP="00CC30B7">
      <w:pPr>
        <w:pStyle w:val="Prrafodelista"/>
        <w:tabs>
          <w:tab w:val="left" w:pos="0"/>
          <w:tab w:val="left" w:pos="720"/>
        </w:tabs>
        <w:spacing w:after="0" w:line="240" w:lineRule="auto"/>
        <w:ind w:left="714"/>
        <w:jc w:val="both"/>
        <w:rPr>
          <w:rFonts w:ascii="Arial" w:eastAsia="Arial" w:hAnsi="Arial" w:cs="Arial"/>
          <w:lang w:eastAsia="ar-SA"/>
        </w:rPr>
      </w:pPr>
    </w:p>
    <w:p w14:paraId="5DC0E6BF" w14:textId="77777777" w:rsidR="00CC30B7" w:rsidRPr="00DC53A2" w:rsidRDefault="00CC30B7" w:rsidP="00CC30B7">
      <w:pPr>
        <w:jc w:val="both"/>
        <w:rPr>
          <w:color w:val="000000"/>
          <w:sz w:val="22"/>
          <w:szCs w:val="22"/>
        </w:rPr>
      </w:pPr>
      <w:r w:rsidRPr="00DC53A2">
        <w:rPr>
          <w:color w:val="000000"/>
          <w:sz w:val="22"/>
          <w:szCs w:val="22"/>
        </w:rPr>
        <w:t xml:space="preserve">Construcción de un documento que hace referencia a la “Economía de la música en Bogotá” para </w:t>
      </w:r>
      <w:r w:rsidRPr="00DC53A2">
        <w:rPr>
          <w:color w:val="000000"/>
          <w:sz w:val="22"/>
          <w:szCs w:val="22"/>
        </w:rPr>
        <w:lastRenderedPageBreak/>
        <w:t>preparar la participación de la Secretaria de Despacho en el Music Cities Summit de Toronto.</w:t>
      </w:r>
    </w:p>
    <w:p w14:paraId="4C6119A8"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CSC: Cuenta Satélite de Cultura.</w:t>
      </w:r>
    </w:p>
    <w:p w14:paraId="44222DEE"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CSCB: Cuenta Satélite de Cultura Bogotá.</w:t>
      </w:r>
    </w:p>
    <w:p w14:paraId="6E48CC83" w14:textId="77777777" w:rsidR="00CC30B7" w:rsidRPr="00DC53A2" w:rsidRDefault="00CC30B7" w:rsidP="00EB37CB">
      <w:pPr>
        <w:pStyle w:val="Prrafodelista"/>
        <w:numPr>
          <w:ilvl w:val="0"/>
          <w:numId w:val="4"/>
        </w:numPr>
        <w:tabs>
          <w:tab w:val="left" w:pos="0"/>
          <w:tab w:val="left" w:pos="720"/>
        </w:tabs>
        <w:spacing w:after="0" w:line="240" w:lineRule="auto"/>
        <w:ind w:left="714" w:hanging="357"/>
        <w:jc w:val="both"/>
        <w:rPr>
          <w:rFonts w:ascii="Arial" w:eastAsia="Arial" w:hAnsi="Arial" w:cs="Arial"/>
          <w:lang w:eastAsia="ar-SA"/>
        </w:rPr>
      </w:pPr>
      <w:r w:rsidRPr="00DC53A2">
        <w:rPr>
          <w:rFonts w:ascii="Arial" w:eastAsia="Arial" w:hAnsi="Arial" w:cs="Arial"/>
          <w:lang w:eastAsia="ar-SA"/>
        </w:rPr>
        <w:t>SCN: Sistema de Cuentas Nacionales.</w:t>
      </w:r>
    </w:p>
    <w:p w14:paraId="2609203F" w14:textId="77777777" w:rsidR="00CC30B7" w:rsidRPr="00DC53A2" w:rsidRDefault="00CC30B7" w:rsidP="00430EFE">
      <w:pPr>
        <w:jc w:val="both"/>
        <w:rPr>
          <w:color w:val="000000"/>
          <w:sz w:val="22"/>
          <w:szCs w:val="22"/>
        </w:rPr>
      </w:pPr>
    </w:p>
    <w:p w14:paraId="5C58F6F1" w14:textId="49C858F2" w:rsidR="00430EFE" w:rsidRPr="00DC53A2" w:rsidRDefault="00430EFE" w:rsidP="00430EFE">
      <w:pPr>
        <w:jc w:val="both"/>
        <w:rPr>
          <w:rFonts w:eastAsia="Times New Roman"/>
          <w:color w:val="000000"/>
          <w:sz w:val="22"/>
          <w:szCs w:val="22"/>
        </w:rPr>
      </w:pPr>
      <w:r w:rsidRPr="00DC53A2">
        <w:rPr>
          <w:rFonts w:eastAsia="Times New Roman"/>
          <w:color w:val="000000"/>
          <w:sz w:val="22"/>
          <w:szCs w:val="22"/>
        </w:rPr>
        <w:t xml:space="preserve">De esta manera, se ha trabajado la información directamente con las fuentes, se han realizado mesas técnicas para definir parámetros en la medición y se encuentran en proceso de depuración y preparación los datos obtenidos. </w:t>
      </w:r>
    </w:p>
    <w:p w14:paraId="5C066CD7" w14:textId="77777777" w:rsidR="00430EFE" w:rsidRPr="00154B20" w:rsidRDefault="00430EFE" w:rsidP="00430EFE">
      <w:pPr>
        <w:jc w:val="both"/>
        <w:rPr>
          <w:rFonts w:eastAsia="Times New Roman"/>
          <w:color w:val="000000"/>
          <w:sz w:val="16"/>
          <w:szCs w:val="16"/>
        </w:rPr>
      </w:pPr>
    </w:p>
    <w:p w14:paraId="2EBD162C" w14:textId="77777777" w:rsidR="00430EFE" w:rsidRPr="00DC53A2" w:rsidRDefault="00430EFE" w:rsidP="00430EFE">
      <w:pPr>
        <w:jc w:val="both"/>
        <w:rPr>
          <w:rFonts w:eastAsia="Times New Roman"/>
          <w:color w:val="000000"/>
          <w:sz w:val="22"/>
          <w:szCs w:val="22"/>
        </w:rPr>
      </w:pPr>
      <w:r w:rsidRPr="00DC53A2">
        <w:rPr>
          <w:rFonts w:eastAsia="Times New Roman"/>
          <w:color w:val="000000"/>
          <w:sz w:val="22"/>
          <w:szCs w:val="22"/>
        </w:rPr>
        <w:t xml:space="preserve">Se continúa consolidando un directorio de unidades productivas (personas naturales y jurídicas) pertenecientes al sector de la música, audiovisual y de artes escénicas. Se avanzó en la revisión, depuración y consolidación de las bases de datos que nos han sido proporcionadas y se agendaron reuniones con agentes de estos sectores identificados como posibles fuentes de información. En las reuniones sostenidas se indagó sobre la información que producen de manera continua y sobre la posibilidad de articulación con la Cuenta Satélite de Cultura de Bogotá. </w:t>
      </w:r>
    </w:p>
    <w:p w14:paraId="27085394" w14:textId="77777777" w:rsidR="00430EFE" w:rsidRPr="00DC53A2" w:rsidRDefault="00430EFE" w:rsidP="00430EFE">
      <w:pPr>
        <w:jc w:val="both"/>
        <w:rPr>
          <w:rFonts w:eastAsia="Times New Roman"/>
          <w:color w:val="000000"/>
          <w:sz w:val="22"/>
          <w:szCs w:val="22"/>
        </w:rPr>
      </w:pPr>
    </w:p>
    <w:p w14:paraId="057B1415" w14:textId="77777777" w:rsidR="00430EFE" w:rsidRPr="00DC53A2" w:rsidRDefault="00430EFE" w:rsidP="00430EFE">
      <w:pPr>
        <w:jc w:val="both"/>
        <w:rPr>
          <w:rFonts w:eastAsia="Times New Roman"/>
          <w:sz w:val="22"/>
          <w:szCs w:val="22"/>
        </w:rPr>
      </w:pPr>
      <w:r w:rsidRPr="00DC53A2">
        <w:rPr>
          <w:rFonts w:eastAsia="Times New Roman"/>
          <w:color w:val="000000"/>
          <w:sz w:val="22"/>
          <w:szCs w:val="22"/>
        </w:rPr>
        <w:t xml:space="preserve">Hasta la fecha se han realizado reuniones de articulación y se está trabajando la información para el sector audiovisual con:  </w:t>
      </w:r>
      <w:r w:rsidRPr="00DC53A2">
        <w:rPr>
          <w:rFonts w:eastAsia="Times New Roman"/>
          <w:sz w:val="22"/>
          <w:szCs w:val="22"/>
        </w:rPr>
        <w:t>SIREC, PROIMÁGENES, EGEDA, ASOMEDIOS, la ANTV Y SOMOS. Para el sector de la música con: OSA, ACINPRO, APDIF y ACODEM. Adicionalmente, se han contactado a las fuentes de información transversales como la CCB, la Secretaría de Hacienda Distrital, la Secretaría de Planeación Distrital, el MINTIC, la Dirección Nacional de Derechos de Autor, el PULEP del Ministerio de Cultura.</w:t>
      </w:r>
    </w:p>
    <w:p w14:paraId="5DBE2FC3" w14:textId="77777777" w:rsidR="00430EFE" w:rsidRPr="00154B20" w:rsidRDefault="00430EFE" w:rsidP="00430EFE">
      <w:pPr>
        <w:jc w:val="both"/>
        <w:rPr>
          <w:rFonts w:eastAsia="Times New Roman"/>
          <w:sz w:val="16"/>
          <w:szCs w:val="16"/>
        </w:rPr>
      </w:pPr>
    </w:p>
    <w:p w14:paraId="5E883E22" w14:textId="643B2647" w:rsidR="002343A0" w:rsidRPr="00DC53A2" w:rsidRDefault="00430EFE" w:rsidP="00430EFE">
      <w:pPr>
        <w:jc w:val="both"/>
        <w:rPr>
          <w:color w:val="000000"/>
          <w:sz w:val="22"/>
          <w:szCs w:val="22"/>
        </w:rPr>
      </w:pPr>
      <w:r w:rsidRPr="00DC53A2">
        <w:rPr>
          <w:rFonts w:eastAsia="Times New Roman"/>
          <w:color w:val="000000"/>
          <w:sz w:val="22"/>
          <w:szCs w:val="22"/>
        </w:rPr>
        <w:t>Durante todo el ejercicio, se ha trabajado de la mano con el Departamento Administrativo Nacional de Estadística- DANE en la revisión de las metodologías existentes y de los parámetros de medición a utilizar para la implementación de la Cuenta Satélite de Cultura de Bogotá. A nivel interno, se trabajó con la oficina de fomento y planeación para coordinar la construcción de la cuenta del gasto y se preparó una propuesta para modificar el formulario de la Encuesta Bienal de Cultura, según las necesidades de los diferentes proyectos de la DALP, incluyendo CSCB con el objeto de contar con información representativa por localidad.</w:t>
      </w:r>
    </w:p>
    <w:p w14:paraId="2BC48647" w14:textId="77777777" w:rsidR="002343A0" w:rsidRPr="00DC53A2" w:rsidRDefault="002343A0" w:rsidP="002343A0">
      <w:pPr>
        <w:rPr>
          <w:color w:val="000000"/>
          <w:sz w:val="22"/>
          <w:szCs w:val="22"/>
        </w:rPr>
      </w:pPr>
    </w:p>
    <w:p w14:paraId="2D602929" w14:textId="77777777" w:rsidR="002343A0" w:rsidRPr="00DC53A2" w:rsidRDefault="002343A0" w:rsidP="002343A0">
      <w:pPr>
        <w:pBdr>
          <w:top w:val="none" w:sz="0" w:space="0" w:color="000000"/>
          <w:left w:val="none" w:sz="0" w:space="0" w:color="000000"/>
          <w:bottom w:val="single" w:sz="1" w:space="2" w:color="000000"/>
          <w:right w:val="none" w:sz="0" w:space="0" w:color="000000"/>
        </w:pBdr>
        <w:jc w:val="both"/>
        <w:rPr>
          <w:sz w:val="22"/>
          <w:szCs w:val="22"/>
        </w:rPr>
      </w:pPr>
      <w:r w:rsidRPr="00DC53A2">
        <w:rPr>
          <w:b/>
          <w:bCs/>
          <w:color w:val="000000"/>
          <w:sz w:val="22"/>
          <w:szCs w:val="22"/>
        </w:rPr>
        <w:t>2. Retrasos y soluciones de la meta del proyecto</w:t>
      </w:r>
    </w:p>
    <w:p w14:paraId="7757C2AD" w14:textId="77777777" w:rsidR="002343A0" w:rsidRPr="00DC53A2" w:rsidRDefault="002343A0" w:rsidP="002343A0">
      <w:pPr>
        <w:jc w:val="both"/>
        <w:rPr>
          <w:rFonts w:eastAsia="Arial"/>
          <w:bCs/>
          <w:sz w:val="22"/>
          <w:szCs w:val="22"/>
        </w:rPr>
      </w:pPr>
      <w:r w:rsidRPr="00DC53A2">
        <w:rPr>
          <w:rFonts w:eastAsia="Arial"/>
          <w:bCs/>
          <w:sz w:val="22"/>
          <w:szCs w:val="22"/>
        </w:rPr>
        <w:t>N/A</w:t>
      </w:r>
    </w:p>
    <w:p w14:paraId="7CD44F12" w14:textId="77777777" w:rsidR="002343A0" w:rsidRPr="00DC53A2" w:rsidRDefault="002343A0" w:rsidP="002343A0">
      <w:pPr>
        <w:jc w:val="both"/>
        <w:rPr>
          <w:rFonts w:eastAsia="Arial"/>
          <w:b/>
          <w:bCs/>
          <w:color w:val="000000"/>
          <w:sz w:val="22"/>
          <w:szCs w:val="22"/>
        </w:rPr>
      </w:pPr>
    </w:p>
    <w:p w14:paraId="77EA58DA" w14:textId="77777777" w:rsidR="002343A0" w:rsidRPr="003D419D" w:rsidRDefault="002343A0" w:rsidP="003D419D">
      <w:pPr>
        <w:pBdr>
          <w:top w:val="none" w:sz="0" w:space="0" w:color="000000"/>
          <w:left w:val="none" w:sz="0" w:space="0" w:color="000000"/>
          <w:bottom w:val="single" w:sz="1" w:space="2" w:color="000000"/>
          <w:right w:val="none" w:sz="0" w:space="0" w:color="000000"/>
        </w:pBdr>
        <w:jc w:val="both"/>
        <w:rPr>
          <w:b/>
          <w:bCs/>
          <w:color w:val="000000"/>
          <w:sz w:val="22"/>
          <w:szCs w:val="22"/>
        </w:rPr>
      </w:pPr>
      <w:r w:rsidRPr="003D419D">
        <w:rPr>
          <w:b/>
          <w:bCs/>
          <w:color w:val="000000"/>
          <w:sz w:val="22"/>
          <w:szCs w:val="22"/>
        </w:rPr>
        <w:t>3. Beneficios de ciudad</w:t>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t xml:space="preserve">      </w:t>
      </w:r>
    </w:p>
    <w:p w14:paraId="11716FCF" w14:textId="77777777" w:rsidR="002343A0" w:rsidRPr="00DC53A2" w:rsidRDefault="002343A0" w:rsidP="002343A0">
      <w:pPr>
        <w:jc w:val="both"/>
        <w:rPr>
          <w:rFonts w:eastAsia="Arial"/>
          <w:b/>
          <w:bCs/>
          <w:color w:val="000000"/>
          <w:sz w:val="22"/>
          <w:szCs w:val="22"/>
        </w:rPr>
      </w:pPr>
      <w:r w:rsidRPr="00DC53A2">
        <w:rPr>
          <w:rFonts w:eastAsia="Times New Roman"/>
          <w:color w:val="000000"/>
          <w:sz w:val="22"/>
          <w:szCs w:val="22"/>
          <w:lang w:eastAsia="es-ES" w:bidi="es-ES"/>
        </w:rPr>
        <w:t>Sistema de información que realiza la medición económica del campo cultural, permite visibilizar el comportamiento de la economía cultural en el Distrito Capital.</w:t>
      </w:r>
    </w:p>
    <w:p w14:paraId="47DB0F45" w14:textId="77777777" w:rsidR="002343A0" w:rsidRPr="00DC53A2" w:rsidRDefault="002343A0" w:rsidP="002343A0">
      <w:pPr>
        <w:jc w:val="both"/>
        <w:rPr>
          <w:rFonts w:eastAsia="Arial"/>
          <w:b/>
          <w:bCs/>
          <w:color w:val="000000"/>
          <w:sz w:val="22"/>
          <w:szCs w:val="22"/>
        </w:rPr>
      </w:pPr>
    </w:p>
    <w:p w14:paraId="39E5B750" w14:textId="77777777" w:rsidR="002343A0" w:rsidRPr="003D419D" w:rsidRDefault="002343A0" w:rsidP="003D419D">
      <w:pPr>
        <w:pBdr>
          <w:top w:val="none" w:sz="0" w:space="0" w:color="000000"/>
          <w:left w:val="none" w:sz="0" w:space="0" w:color="000000"/>
          <w:bottom w:val="single" w:sz="1" w:space="2" w:color="000000"/>
          <w:right w:val="none" w:sz="0" w:space="0" w:color="000000"/>
        </w:pBdr>
        <w:jc w:val="both"/>
        <w:rPr>
          <w:b/>
          <w:bCs/>
          <w:color w:val="000000"/>
          <w:sz w:val="22"/>
          <w:szCs w:val="22"/>
        </w:rPr>
      </w:pPr>
      <w:r w:rsidRPr="003D419D">
        <w:rPr>
          <w:b/>
          <w:bCs/>
          <w:color w:val="000000"/>
          <w:sz w:val="22"/>
          <w:szCs w:val="22"/>
        </w:rPr>
        <w:t xml:space="preserve">4. Enfoque Diferencial y Poblacional                                                                                               </w:t>
      </w:r>
    </w:p>
    <w:p w14:paraId="3879A7B6" w14:textId="77777777" w:rsidR="002343A0" w:rsidRPr="00DC53A2" w:rsidRDefault="002343A0" w:rsidP="002343A0">
      <w:pPr>
        <w:jc w:val="both"/>
        <w:rPr>
          <w:sz w:val="22"/>
          <w:szCs w:val="22"/>
        </w:rPr>
      </w:pPr>
      <w:r w:rsidRPr="00DC53A2">
        <w:rPr>
          <w:sz w:val="22"/>
          <w:szCs w:val="22"/>
        </w:rPr>
        <w:t>N/A</w:t>
      </w:r>
    </w:p>
    <w:p w14:paraId="2E23D3A6" w14:textId="77777777" w:rsidR="002343A0" w:rsidRPr="00DC53A2" w:rsidRDefault="002343A0" w:rsidP="002343A0">
      <w:pPr>
        <w:jc w:val="both"/>
        <w:rPr>
          <w:color w:val="0070C0"/>
          <w:sz w:val="22"/>
          <w:szCs w:val="22"/>
        </w:rPr>
      </w:pPr>
    </w:p>
    <w:p w14:paraId="2F7B5BAD" w14:textId="77777777" w:rsidR="002343A0" w:rsidRPr="003D419D" w:rsidRDefault="002343A0" w:rsidP="003D419D">
      <w:pPr>
        <w:pBdr>
          <w:top w:val="none" w:sz="0" w:space="0" w:color="000000"/>
          <w:left w:val="none" w:sz="0" w:space="0" w:color="000000"/>
          <w:bottom w:val="single" w:sz="1" w:space="2" w:color="000000"/>
          <w:right w:val="none" w:sz="0" w:space="0" w:color="000000"/>
        </w:pBdr>
        <w:jc w:val="both"/>
        <w:rPr>
          <w:b/>
          <w:bCs/>
          <w:color w:val="000000"/>
          <w:sz w:val="22"/>
          <w:szCs w:val="22"/>
        </w:rPr>
      </w:pPr>
      <w:r w:rsidRPr="003D419D">
        <w:rPr>
          <w:b/>
          <w:bCs/>
          <w:color w:val="000000"/>
          <w:sz w:val="22"/>
          <w:szCs w:val="22"/>
        </w:rPr>
        <w:t>5. Enfoque Territorial</w:t>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r>
      <w:r w:rsidRPr="003D419D">
        <w:rPr>
          <w:b/>
          <w:bCs/>
          <w:color w:val="000000"/>
          <w:sz w:val="22"/>
          <w:szCs w:val="22"/>
        </w:rPr>
        <w:tab/>
        <w:t xml:space="preserve">      </w:t>
      </w:r>
    </w:p>
    <w:p w14:paraId="2A78C38E" w14:textId="71F522EC" w:rsidR="002343A0" w:rsidRPr="00DC53A2" w:rsidRDefault="002343A0" w:rsidP="002343A0">
      <w:pPr>
        <w:jc w:val="both"/>
        <w:rPr>
          <w:color w:val="0070C0"/>
          <w:sz w:val="22"/>
          <w:szCs w:val="22"/>
        </w:rPr>
      </w:pPr>
      <w:r w:rsidRPr="00DC53A2">
        <w:rPr>
          <w:rFonts w:eastAsia="Times New Roman"/>
          <w:sz w:val="22"/>
          <w:szCs w:val="22"/>
          <w:lang w:eastAsia="es-ES" w:bidi="es-ES"/>
        </w:rPr>
        <w:t>N/A</w:t>
      </w:r>
    </w:p>
    <w:p w14:paraId="047187F2" w14:textId="77777777" w:rsidR="001002D1" w:rsidRDefault="001002D1" w:rsidP="001002D1">
      <w:r>
        <w:rPr>
          <w:b/>
          <w:bCs/>
          <w:sz w:val="22"/>
          <w:szCs w:val="22"/>
        </w:rPr>
        <w:lastRenderedPageBreak/>
        <w:t>PERIODO: II TRIMESTRE DE 2017</w:t>
      </w:r>
    </w:p>
    <w:p w14:paraId="1278EEB0" w14:textId="77777777" w:rsidR="001002D1" w:rsidRDefault="001002D1" w:rsidP="001002D1">
      <w:pPr>
        <w:jc w:val="center"/>
        <w:rPr>
          <w:b/>
          <w:bCs/>
          <w:sz w:val="22"/>
          <w:szCs w:val="22"/>
        </w:rPr>
      </w:pPr>
    </w:p>
    <w:p w14:paraId="44698A03" w14:textId="77777777" w:rsidR="001002D1" w:rsidRDefault="001002D1" w:rsidP="001002D1">
      <w:pPr>
        <w:jc w:val="both"/>
      </w:pPr>
      <w:r>
        <w:rPr>
          <w:b/>
          <w:bCs/>
          <w:sz w:val="22"/>
          <w:szCs w:val="22"/>
        </w:rPr>
        <w:t xml:space="preserve">PROYECTO DE INVERSIÓN No. 1009 - </w:t>
      </w:r>
      <w:r>
        <w:rPr>
          <w:b/>
          <w:bCs/>
          <w:i/>
          <w:iCs/>
          <w:sz w:val="22"/>
          <w:szCs w:val="22"/>
        </w:rPr>
        <w:t>Transparencia y gestión pública para todos</w:t>
      </w:r>
    </w:p>
    <w:p w14:paraId="1FE07826" w14:textId="77777777" w:rsidR="001002D1" w:rsidRDefault="001002D1" w:rsidP="001002D1">
      <w:pPr>
        <w:jc w:val="both"/>
      </w:pPr>
      <w:r>
        <w:rPr>
          <w:b/>
          <w:bCs/>
          <w:sz w:val="22"/>
          <w:szCs w:val="22"/>
        </w:rPr>
        <w:t xml:space="preserve">Reporte: ENERO A JUNIO DE 2017 </w:t>
      </w:r>
    </w:p>
    <w:p w14:paraId="016E023B" w14:textId="77777777" w:rsidR="001002D1" w:rsidRDefault="001002D1" w:rsidP="001002D1">
      <w:pPr>
        <w:jc w:val="center"/>
        <w:rPr>
          <w:rFonts w:eastAsia="Arial"/>
          <w:b/>
          <w:bCs/>
          <w:sz w:val="22"/>
          <w:szCs w:val="22"/>
        </w:rPr>
      </w:pPr>
    </w:p>
    <w:tbl>
      <w:tblPr>
        <w:tblW w:w="0" w:type="auto"/>
        <w:tblInd w:w="17" w:type="dxa"/>
        <w:tblLayout w:type="fixed"/>
        <w:tblCellMar>
          <w:top w:w="55" w:type="dxa"/>
          <w:left w:w="55" w:type="dxa"/>
          <w:bottom w:w="55" w:type="dxa"/>
          <w:right w:w="55" w:type="dxa"/>
        </w:tblCellMar>
        <w:tblLook w:val="0000" w:firstRow="0" w:lastRow="0" w:firstColumn="0" w:lastColumn="0" w:noHBand="0" w:noVBand="0"/>
      </w:tblPr>
      <w:tblGrid>
        <w:gridCol w:w="767"/>
        <w:gridCol w:w="5019"/>
        <w:gridCol w:w="1639"/>
        <w:gridCol w:w="1189"/>
        <w:gridCol w:w="1049"/>
      </w:tblGrid>
      <w:tr w:rsidR="001002D1" w14:paraId="4C97C7CA" w14:textId="77777777" w:rsidTr="001002D1">
        <w:tc>
          <w:tcPr>
            <w:tcW w:w="767" w:type="dxa"/>
            <w:tcBorders>
              <w:top w:val="single" w:sz="1" w:space="0" w:color="000000"/>
              <w:left w:val="single" w:sz="1" w:space="0" w:color="000000"/>
              <w:bottom w:val="single" w:sz="1" w:space="0" w:color="000000"/>
            </w:tcBorders>
            <w:shd w:val="clear" w:color="auto" w:fill="0099FF"/>
            <w:vAlign w:val="center"/>
          </w:tcPr>
          <w:p w14:paraId="74583C4A" w14:textId="77777777" w:rsidR="001002D1" w:rsidRDefault="001002D1" w:rsidP="001002D1">
            <w:pPr>
              <w:pStyle w:val="Contenidodelatabla"/>
              <w:jc w:val="center"/>
            </w:pPr>
            <w:r>
              <w:rPr>
                <w:b/>
                <w:bCs/>
                <w:sz w:val="22"/>
                <w:szCs w:val="22"/>
              </w:rPr>
              <w:t>Cód. Meta</w:t>
            </w:r>
          </w:p>
        </w:tc>
        <w:tc>
          <w:tcPr>
            <w:tcW w:w="5019" w:type="dxa"/>
            <w:tcBorders>
              <w:top w:val="single" w:sz="1" w:space="0" w:color="000000"/>
              <w:left w:val="single" w:sz="1" w:space="0" w:color="000000"/>
              <w:bottom w:val="single" w:sz="1" w:space="0" w:color="000000"/>
            </w:tcBorders>
            <w:shd w:val="clear" w:color="auto" w:fill="0099FF"/>
            <w:vAlign w:val="center"/>
          </w:tcPr>
          <w:p w14:paraId="780DDF30" w14:textId="77777777" w:rsidR="001002D1" w:rsidRDefault="001002D1" w:rsidP="001002D1">
            <w:pPr>
              <w:pStyle w:val="Contenidodelatabla"/>
              <w:jc w:val="center"/>
            </w:pPr>
            <w:r>
              <w:rPr>
                <w:b/>
                <w:bCs/>
                <w:sz w:val="22"/>
                <w:szCs w:val="22"/>
              </w:rPr>
              <w:t>Meta Proyecto</w:t>
            </w:r>
          </w:p>
        </w:tc>
        <w:tc>
          <w:tcPr>
            <w:tcW w:w="1639" w:type="dxa"/>
            <w:tcBorders>
              <w:top w:val="single" w:sz="1" w:space="0" w:color="000000"/>
              <w:left w:val="single" w:sz="1" w:space="0" w:color="000000"/>
              <w:bottom w:val="single" w:sz="1" w:space="0" w:color="000000"/>
            </w:tcBorders>
            <w:shd w:val="clear" w:color="auto" w:fill="0099FF"/>
            <w:vAlign w:val="center"/>
          </w:tcPr>
          <w:p w14:paraId="47382701" w14:textId="77777777" w:rsidR="001002D1" w:rsidRDefault="001002D1" w:rsidP="001002D1">
            <w:pPr>
              <w:pStyle w:val="Contenidodelatabla"/>
              <w:jc w:val="center"/>
            </w:pPr>
            <w:r>
              <w:rPr>
                <w:b/>
                <w:bCs/>
                <w:sz w:val="22"/>
                <w:szCs w:val="22"/>
              </w:rPr>
              <w:t>Programación Vigencia</w:t>
            </w:r>
          </w:p>
        </w:tc>
        <w:tc>
          <w:tcPr>
            <w:tcW w:w="1189" w:type="dxa"/>
            <w:tcBorders>
              <w:top w:val="single" w:sz="1" w:space="0" w:color="000000"/>
              <w:left w:val="single" w:sz="1" w:space="0" w:color="000000"/>
              <w:bottom w:val="single" w:sz="1" w:space="0" w:color="000000"/>
            </w:tcBorders>
            <w:shd w:val="clear" w:color="auto" w:fill="0099FF"/>
            <w:vAlign w:val="center"/>
          </w:tcPr>
          <w:p w14:paraId="503D20DD" w14:textId="77777777" w:rsidR="001002D1" w:rsidRDefault="001002D1" w:rsidP="001002D1">
            <w:pPr>
              <w:pStyle w:val="Contenidodelatabla"/>
              <w:jc w:val="center"/>
            </w:pPr>
            <w:r>
              <w:rPr>
                <w:b/>
                <w:bCs/>
                <w:sz w:val="22"/>
                <w:szCs w:val="22"/>
              </w:rPr>
              <w:t>Ejecución Vigencia</w:t>
            </w:r>
          </w:p>
        </w:tc>
        <w:tc>
          <w:tcPr>
            <w:tcW w:w="1049"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54228D69" w14:textId="77777777" w:rsidR="001002D1" w:rsidRDefault="001002D1" w:rsidP="001002D1">
            <w:pPr>
              <w:pStyle w:val="Contenidodelatabla"/>
              <w:jc w:val="center"/>
            </w:pPr>
            <w:r>
              <w:rPr>
                <w:b/>
                <w:bCs/>
                <w:sz w:val="22"/>
                <w:szCs w:val="22"/>
              </w:rPr>
              <w:t>% Avance</w:t>
            </w:r>
          </w:p>
        </w:tc>
      </w:tr>
      <w:tr w:rsidR="001002D1" w14:paraId="3343403B" w14:textId="77777777" w:rsidTr="001002D1">
        <w:tc>
          <w:tcPr>
            <w:tcW w:w="767" w:type="dxa"/>
            <w:tcBorders>
              <w:left w:val="single" w:sz="1" w:space="0" w:color="000000"/>
              <w:bottom w:val="single" w:sz="1" w:space="0" w:color="000000"/>
            </w:tcBorders>
            <w:shd w:val="clear" w:color="auto" w:fill="auto"/>
          </w:tcPr>
          <w:p w14:paraId="75D877A2" w14:textId="77777777" w:rsidR="001002D1" w:rsidRDefault="001002D1" w:rsidP="001002D1">
            <w:pPr>
              <w:pStyle w:val="Contenidodelatabla"/>
              <w:snapToGrid w:val="0"/>
              <w:jc w:val="center"/>
            </w:pPr>
            <w:r>
              <w:rPr>
                <w:sz w:val="22"/>
                <w:szCs w:val="22"/>
              </w:rPr>
              <w:t>1</w:t>
            </w:r>
          </w:p>
        </w:tc>
        <w:tc>
          <w:tcPr>
            <w:tcW w:w="5019" w:type="dxa"/>
            <w:tcBorders>
              <w:left w:val="single" w:sz="1" w:space="0" w:color="000000"/>
              <w:bottom w:val="single" w:sz="1" w:space="0" w:color="000000"/>
            </w:tcBorders>
            <w:shd w:val="clear" w:color="auto" w:fill="auto"/>
          </w:tcPr>
          <w:p w14:paraId="0C72673C" w14:textId="77777777" w:rsidR="001002D1" w:rsidRDefault="001002D1" w:rsidP="001002D1">
            <w:pPr>
              <w:pStyle w:val="Contenidodelatabla"/>
              <w:snapToGrid w:val="0"/>
              <w:jc w:val="both"/>
            </w:pPr>
            <w:r>
              <w:rPr>
                <w:sz w:val="22"/>
                <w:szCs w:val="22"/>
              </w:rPr>
              <w:t>Implementar el 90% de las acciones programadas para actualizar y mantener el SIG de la entidad, relativas al Sistema de Gestión de Calidad y a los procesos de Planeación y de coordinación institucional y sectorial.</w:t>
            </w:r>
          </w:p>
        </w:tc>
        <w:tc>
          <w:tcPr>
            <w:tcW w:w="1639" w:type="dxa"/>
            <w:tcBorders>
              <w:left w:val="single" w:sz="1" w:space="0" w:color="000000"/>
              <w:bottom w:val="single" w:sz="1" w:space="0" w:color="000000"/>
            </w:tcBorders>
            <w:shd w:val="clear" w:color="auto" w:fill="auto"/>
          </w:tcPr>
          <w:p w14:paraId="1BEF1322" w14:textId="77777777" w:rsidR="001002D1" w:rsidRDefault="001002D1" w:rsidP="001002D1">
            <w:pPr>
              <w:pStyle w:val="Contenidodelatabla"/>
              <w:snapToGrid w:val="0"/>
              <w:jc w:val="center"/>
            </w:pPr>
            <w:r>
              <w:rPr>
                <w:sz w:val="22"/>
                <w:szCs w:val="22"/>
              </w:rPr>
              <w:t>40%</w:t>
            </w:r>
          </w:p>
        </w:tc>
        <w:tc>
          <w:tcPr>
            <w:tcW w:w="1189" w:type="dxa"/>
            <w:tcBorders>
              <w:left w:val="single" w:sz="1" w:space="0" w:color="000000"/>
              <w:bottom w:val="single" w:sz="1" w:space="0" w:color="000000"/>
            </w:tcBorders>
            <w:shd w:val="clear" w:color="auto" w:fill="auto"/>
          </w:tcPr>
          <w:p w14:paraId="3DBDCAE1" w14:textId="77777777" w:rsidR="001002D1" w:rsidRDefault="001002D1" w:rsidP="001002D1">
            <w:pPr>
              <w:pStyle w:val="Contenidodelatabla"/>
              <w:snapToGrid w:val="0"/>
              <w:jc w:val="center"/>
            </w:pPr>
            <w:r>
              <w:rPr>
                <w:sz w:val="22"/>
                <w:szCs w:val="22"/>
              </w:rPr>
              <w:t>30,03%</w:t>
            </w:r>
          </w:p>
        </w:tc>
        <w:tc>
          <w:tcPr>
            <w:tcW w:w="1049" w:type="dxa"/>
            <w:tcBorders>
              <w:left w:val="single" w:sz="1" w:space="0" w:color="000000"/>
              <w:bottom w:val="single" w:sz="1" w:space="0" w:color="000000"/>
              <w:right w:val="single" w:sz="1" w:space="0" w:color="000000"/>
            </w:tcBorders>
            <w:shd w:val="clear" w:color="auto" w:fill="auto"/>
          </w:tcPr>
          <w:p w14:paraId="351CF72D" w14:textId="77777777" w:rsidR="001002D1" w:rsidRDefault="001002D1" w:rsidP="001002D1">
            <w:pPr>
              <w:pStyle w:val="Contenidodelatabla"/>
              <w:snapToGrid w:val="0"/>
              <w:jc w:val="center"/>
            </w:pPr>
            <w:r>
              <w:rPr>
                <w:sz w:val="22"/>
                <w:szCs w:val="22"/>
              </w:rPr>
              <w:t>25,08%</w:t>
            </w:r>
          </w:p>
        </w:tc>
      </w:tr>
    </w:tbl>
    <w:p w14:paraId="3603EAD4" w14:textId="77777777" w:rsidR="001002D1" w:rsidRDefault="001002D1" w:rsidP="001002D1">
      <w:pPr>
        <w:jc w:val="center"/>
        <w:rPr>
          <w:sz w:val="22"/>
          <w:szCs w:val="22"/>
        </w:rPr>
      </w:pPr>
    </w:p>
    <w:p w14:paraId="4F54A739" w14:textId="77777777" w:rsidR="001002D1" w:rsidRDefault="001002D1" w:rsidP="001002D1">
      <w:pPr>
        <w:pBdr>
          <w:top w:val="none" w:sz="0" w:space="0" w:color="000000"/>
          <w:left w:val="none" w:sz="0" w:space="0" w:color="000000"/>
          <w:bottom w:val="single" w:sz="1" w:space="2" w:color="000000"/>
          <w:right w:val="none" w:sz="0" w:space="0" w:color="000000"/>
        </w:pBdr>
        <w:jc w:val="both"/>
      </w:pPr>
      <w:r>
        <w:rPr>
          <w:rFonts w:eastAsia="Arial"/>
          <w:b/>
          <w:bCs/>
          <w:sz w:val="22"/>
          <w:szCs w:val="22"/>
        </w:rPr>
        <w:t>1. Reporte de avance y logros de la meta proyecto</w:t>
      </w:r>
    </w:p>
    <w:p w14:paraId="7DA0183C" w14:textId="77777777" w:rsidR="001002D1" w:rsidRDefault="001002D1" w:rsidP="001002D1">
      <w:pPr>
        <w:tabs>
          <w:tab w:val="left" w:pos="0"/>
          <w:tab w:val="left" w:pos="720"/>
        </w:tabs>
        <w:spacing w:line="100" w:lineRule="atLeast"/>
        <w:jc w:val="both"/>
        <w:rPr>
          <w:sz w:val="22"/>
          <w:szCs w:val="22"/>
        </w:rPr>
      </w:pPr>
    </w:p>
    <w:p w14:paraId="01CEB089" w14:textId="77777777" w:rsidR="001002D1" w:rsidRDefault="001002D1" w:rsidP="001002D1">
      <w:pPr>
        <w:tabs>
          <w:tab w:val="left" w:pos="0"/>
          <w:tab w:val="left" w:pos="720"/>
        </w:tabs>
        <w:spacing w:line="100" w:lineRule="atLeast"/>
        <w:jc w:val="both"/>
      </w:pPr>
      <w:r>
        <w:rPr>
          <w:rFonts w:eastAsia="Arial"/>
          <w:b/>
          <w:bCs/>
          <w:sz w:val="22"/>
          <w:szCs w:val="22"/>
          <w:lang w:eastAsia="ar-SA"/>
        </w:rPr>
        <w:t xml:space="preserve">Avances cuatrienio: </w:t>
      </w:r>
      <w:r>
        <w:rPr>
          <w:rFonts w:eastAsia="Arial"/>
          <w:sz w:val="22"/>
          <w:szCs w:val="22"/>
          <w:lang w:eastAsia="ar-SA"/>
        </w:rPr>
        <w:t>en consonancia directa con el Plan de Desarrollo “Bogotá Mejora Para Todos”, esta meta busca desarrollar dentro del proyecto el fortalecimiento del Sistema integrado de gestión – SIG, como modelo de gestión de la entidad y del sector. Igualmente busca la transparencia y acercamiento a la ciudadanía mediante la ejecución de acciones dirigidas a la programación y seguimiento de la entidad, así como la articulación de las entidades del sector, Cultura, recreación y Deporte. Dentro de las acciones desarrolladas para el cumplimiento de la meta, se consideran dos ámbitos a saber:</w:t>
      </w:r>
    </w:p>
    <w:p w14:paraId="71571943"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571009A" w14:textId="77777777" w:rsidR="001002D1" w:rsidRDefault="001002D1" w:rsidP="001002D1">
      <w:pPr>
        <w:tabs>
          <w:tab w:val="left" w:pos="0"/>
          <w:tab w:val="left" w:pos="720"/>
        </w:tabs>
        <w:spacing w:line="100" w:lineRule="atLeast"/>
        <w:jc w:val="both"/>
      </w:pPr>
      <w:r>
        <w:rPr>
          <w:rFonts w:eastAsia="Arial"/>
          <w:b/>
          <w:bCs/>
          <w:sz w:val="22"/>
          <w:szCs w:val="22"/>
          <w:lang w:eastAsia="ar-SA"/>
        </w:rPr>
        <w:t>1. Avance en la implementación y mantenimiento del Sistema de Gestión de Calidad – SGC</w:t>
      </w:r>
    </w:p>
    <w:p w14:paraId="4B30D5A8" w14:textId="77777777" w:rsidR="001002D1" w:rsidRDefault="001002D1" w:rsidP="001002D1">
      <w:pPr>
        <w:tabs>
          <w:tab w:val="left" w:pos="0"/>
          <w:tab w:val="left" w:pos="720"/>
        </w:tabs>
        <w:spacing w:line="100" w:lineRule="atLeast"/>
        <w:jc w:val="both"/>
        <w:rPr>
          <w:rFonts w:eastAsia="Arial"/>
          <w:sz w:val="22"/>
          <w:szCs w:val="22"/>
          <w:lang w:eastAsia="ar-SA"/>
        </w:rPr>
      </w:pPr>
    </w:p>
    <w:p w14:paraId="2B817356" w14:textId="77777777" w:rsidR="001002D1" w:rsidRDefault="001002D1" w:rsidP="001002D1">
      <w:pPr>
        <w:tabs>
          <w:tab w:val="left" w:pos="0"/>
          <w:tab w:val="left" w:pos="720"/>
        </w:tabs>
        <w:spacing w:line="100" w:lineRule="atLeast"/>
        <w:jc w:val="both"/>
      </w:pPr>
      <w:r>
        <w:rPr>
          <w:rFonts w:eastAsia="Arial"/>
          <w:sz w:val="22"/>
          <w:szCs w:val="22"/>
          <w:lang w:eastAsia="ar-SA"/>
        </w:rPr>
        <w:t>Uno de los objetivos más importantes alcanzados durante la vigencia 2016 y lo corrido del 2017, fue la actualización del Sistema Integrado de Gestión y su respectivo mantenimiento a la fecha. Las acciones desarrolladas más importantes fueron:</w:t>
      </w:r>
    </w:p>
    <w:p w14:paraId="203273E6" w14:textId="77777777" w:rsidR="001002D1" w:rsidRDefault="001002D1" w:rsidP="001002D1">
      <w:pPr>
        <w:tabs>
          <w:tab w:val="left" w:pos="0"/>
          <w:tab w:val="left" w:pos="720"/>
        </w:tabs>
        <w:spacing w:line="100" w:lineRule="atLeast"/>
        <w:jc w:val="both"/>
        <w:rPr>
          <w:rFonts w:eastAsia="Arial"/>
          <w:sz w:val="22"/>
          <w:szCs w:val="22"/>
          <w:lang w:eastAsia="ar-SA"/>
        </w:rPr>
      </w:pPr>
    </w:p>
    <w:p w14:paraId="4A95073C"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Reuniones de seguimiento y verificación de los procesos en aras de ajustar los documentos del Sistema Integrado de Gestión - SIG.</w:t>
      </w:r>
    </w:p>
    <w:p w14:paraId="524369FA"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realizó un diagnóstico del sistema de gestión de calidad donde se revisó el Listado Maestro de Documentos, administración de Indicadores, herramientas de administración de la mejora y Normograma los cuales se encuentran actualizados.</w:t>
      </w:r>
    </w:p>
    <w:p w14:paraId="7F458C36"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realizaron inducciones en el Sistema de Gestión de Calidad - SGC a los nuevos funcionarios y contratistas.</w:t>
      </w:r>
    </w:p>
    <w:p w14:paraId="2A20DF24"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realizaron capacitaciones del SIG</w:t>
      </w:r>
    </w:p>
    <w:p w14:paraId="4A1D34BB"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adelantó contratación para la visita de seguimiento a la certificación de calidad 2016 y se realizó la segunda visita de seguimiento durante el mes de noviembre de 2016.</w:t>
      </w:r>
    </w:p>
    <w:p w14:paraId="5D7CBCCE"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 xml:space="preserve">Se atendieron todas las solicitudes para ajustes en formatos, procedimientos, instructivos de los diferentes procesos que llegaron a través del aplicativo ORFEO y se realizaron las </w:t>
      </w:r>
      <w:r>
        <w:rPr>
          <w:rFonts w:eastAsia="Arial"/>
          <w:sz w:val="22"/>
          <w:szCs w:val="22"/>
          <w:lang w:eastAsia="ar-SA"/>
        </w:rPr>
        <w:lastRenderedPageBreak/>
        <w:t>actualizaciones de acuerdo con los requerimientos.</w:t>
      </w:r>
    </w:p>
    <w:p w14:paraId="156400A2"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cerraron la gran mayoría de las acciones correctivas, preventivas y de mejora de años anteriores y se hicieron seguimiento a estás. Se incluyeron acciones correctivas de la auditoría interna en la herramienta de administración de la mejora y actualmente se está haciendo corrección de estas acciones de acuerdo al hallazgo de la auditoría externa.</w:t>
      </w:r>
    </w:p>
    <w:p w14:paraId="3878F981"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actualizaron todas las alertas tempranas y se enviaron las respectivas alertas para aquellos procesos que requerían revisar el cumplimiento de los indicadores.</w:t>
      </w:r>
    </w:p>
    <w:p w14:paraId="14089B9D"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elaboraron memorandos solicitando la revisión de la Matriz de Riesgos de “Ley Anticorrupción”, para su respectiva actualización.</w:t>
      </w:r>
    </w:p>
    <w:p w14:paraId="29469008"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realizó revisión por la alta dirección del sistema de Gestión de Calidad.</w:t>
      </w:r>
    </w:p>
    <w:p w14:paraId="13104D03"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adelantó contratación para actualización al personal de la entidad en la norma técnica, versión 2015, la cual entró en vigencia en el 2017 y se dio inicio a las capacitaciones a los profesionales inscritos para recibir la actualización de las normas de auditor integral.</w:t>
      </w:r>
    </w:p>
    <w:p w14:paraId="73673837"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Definición de la interacción de las funciones establecidas en el Decreto 37 de 2017 con los procesos existentes en la entidad para definir mediante la realización de mesas de trabajo el ajuste de los tres primeros elementos de la nueva plataforma estratégica de la Secretaría, lo cual conllevó a la expedición de la Resolución 339 de 2017, mediante la cual se adoptan los seis elementos que la constituyen.</w:t>
      </w:r>
    </w:p>
    <w:p w14:paraId="59E484CC"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 xml:space="preserve">Realización de </w:t>
      </w:r>
    </w:p>
    <w:p w14:paraId="2EC778D3"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los Comités del SIG en los cuales se revisó y aprobó el nuevo mapa de procesos de la Secretaría, con 16 procesos: 3 de Direccionamiento, 4 misionales, 7 de apoyo y 2 de evaluación.</w:t>
      </w:r>
    </w:p>
    <w:p w14:paraId="35731404"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 desarrollaron 14 mesas de trabajo con los líderes operativos, para definir por proceso, los documentos que requieren actualización dentro del SIG.</w:t>
      </w:r>
    </w:p>
    <w:p w14:paraId="1AD39D5F"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Seguimiento a las acciones correctivas, preventivas y de mejora incluidas en la herramienta de la mejora.</w:t>
      </w:r>
    </w:p>
    <w:p w14:paraId="4348F6AA"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Diseño de herramienta para reporte, administración y seguimiento de los indicadores, al igual que ajuste de los indicadores registrados en el SIG.</w:t>
      </w:r>
    </w:p>
    <w:p w14:paraId="612BB797" w14:textId="77777777" w:rsidR="001002D1" w:rsidRDefault="001002D1" w:rsidP="00EB37CB">
      <w:pPr>
        <w:numPr>
          <w:ilvl w:val="0"/>
          <w:numId w:val="10"/>
        </w:numPr>
        <w:tabs>
          <w:tab w:val="left" w:pos="0"/>
          <w:tab w:val="left" w:pos="720"/>
        </w:tabs>
        <w:spacing w:line="100" w:lineRule="atLeast"/>
        <w:jc w:val="both"/>
      </w:pPr>
      <w:r>
        <w:rPr>
          <w:rFonts w:eastAsia="Arial"/>
          <w:sz w:val="22"/>
          <w:szCs w:val="22"/>
          <w:lang w:eastAsia="ar-SA"/>
        </w:rPr>
        <w:t>Divulgación de documentos actualizados en el SIG.</w:t>
      </w:r>
    </w:p>
    <w:p w14:paraId="652F01E8" w14:textId="77777777" w:rsidR="001002D1" w:rsidRDefault="001002D1" w:rsidP="001002D1">
      <w:pPr>
        <w:tabs>
          <w:tab w:val="left" w:pos="0"/>
          <w:tab w:val="left" w:pos="720"/>
        </w:tabs>
        <w:spacing w:line="100" w:lineRule="atLeast"/>
        <w:jc w:val="both"/>
        <w:rPr>
          <w:rFonts w:eastAsia="Arial"/>
          <w:sz w:val="22"/>
          <w:szCs w:val="22"/>
          <w:lang w:eastAsia="ar-SA"/>
        </w:rPr>
      </w:pPr>
    </w:p>
    <w:p w14:paraId="57690A41" w14:textId="77777777" w:rsidR="001002D1" w:rsidRDefault="001002D1" w:rsidP="001002D1">
      <w:pPr>
        <w:tabs>
          <w:tab w:val="left" w:pos="0"/>
          <w:tab w:val="left" w:pos="720"/>
        </w:tabs>
        <w:spacing w:line="100" w:lineRule="atLeast"/>
        <w:jc w:val="both"/>
      </w:pPr>
      <w:r>
        <w:rPr>
          <w:rFonts w:eastAsia="Arial"/>
          <w:b/>
          <w:bCs/>
          <w:sz w:val="22"/>
          <w:szCs w:val="22"/>
          <w:lang w:eastAsia="ar-SA"/>
        </w:rPr>
        <w:t>2. Programación y seguimiento a la Inversión</w:t>
      </w:r>
    </w:p>
    <w:p w14:paraId="73BB4BCF" w14:textId="77777777" w:rsidR="001002D1" w:rsidRDefault="001002D1" w:rsidP="001002D1">
      <w:pPr>
        <w:tabs>
          <w:tab w:val="left" w:pos="0"/>
          <w:tab w:val="left" w:pos="720"/>
        </w:tabs>
        <w:spacing w:line="100" w:lineRule="atLeast"/>
        <w:jc w:val="both"/>
        <w:rPr>
          <w:rFonts w:eastAsia="Arial"/>
          <w:sz w:val="22"/>
          <w:szCs w:val="22"/>
          <w:lang w:eastAsia="ar-SA"/>
        </w:rPr>
      </w:pPr>
    </w:p>
    <w:p w14:paraId="73582920" w14:textId="77777777" w:rsidR="001002D1" w:rsidRDefault="001002D1" w:rsidP="001002D1">
      <w:pPr>
        <w:tabs>
          <w:tab w:val="left" w:pos="0"/>
          <w:tab w:val="left" w:pos="720"/>
        </w:tabs>
        <w:spacing w:line="100" w:lineRule="atLeast"/>
        <w:jc w:val="both"/>
      </w:pPr>
      <w:r>
        <w:rPr>
          <w:rFonts w:eastAsia="Arial"/>
          <w:sz w:val="22"/>
          <w:szCs w:val="22"/>
          <w:lang w:eastAsia="ar-SA"/>
        </w:rPr>
        <w:t xml:space="preserve">En cuanto a la programación y seguimiento a la inversión, se ejecutaron acciones dirigidas a la programación y seguimiento a la inversión de la entidad, permitiendo articular todas las entidades del Sector Cultura, Recreación y Deporte; dentro de estas acciones realizadas para la programación y seguimiento a la inversión, se encuentran: trámites de traslado presupuestal entre proyectos de inversión de la entidad ante las Secretarías Distritales de Hacienda y Planeación; consolidación de información y los trámites correspondientes para la realización de traslados presupuestales entre componentes del plan de acción de los proyectos de inversión, consolidación de los informes de la cuenta anual de la Contraloría, asesoría técnica a las áreas de la secretaría responsables de los proyectos de inversión para el seguimiento y el reporte de información del informe de gestión, </w:t>
      </w:r>
      <w:r>
        <w:rPr>
          <w:rFonts w:eastAsia="Arial"/>
          <w:sz w:val="22"/>
          <w:szCs w:val="22"/>
          <w:lang w:eastAsia="ar-SA"/>
        </w:rPr>
        <w:lastRenderedPageBreak/>
        <w:t xml:space="preserve">consolidación y análisis del seguimiento a la ejecución presupuestal de cierre y avances de vigencia, así como el seguimiento a la ejecución de las metas del plan de desarrollo de la Secretaría de Cultura, Recreación y Deporte y del sector. </w:t>
      </w:r>
    </w:p>
    <w:p w14:paraId="182EA43E" w14:textId="77777777" w:rsidR="001002D1" w:rsidRDefault="001002D1" w:rsidP="001002D1">
      <w:pPr>
        <w:tabs>
          <w:tab w:val="left" w:pos="0"/>
          <w:tab w:val="left" w:pos="720"/>
        </w:tabs>
        <w:spacing w:line="100" w:lineRule="atLeast"/>
        <w:jc w:val="both"/>
        <w:rPr>
          <w:rFonts w:eastAsia="Arial"/>
          <w:sz w:val="22"/>
          <w:szCs w:val="22"/>
          <w:lang w:eastAsia="ar-SA"/>
        </w:rPr>
      </w:pPr>
    </w:p>
    <w:p w14:paraId="505F9C7D" w14:textId="77777777" w:rsidR="001002D1" w:rsidRDefault="001002D1" w:rsidP="001002D1">
      <w:pPr>
        <w:tabs>
          <w:tab w:val="left" w:pos="0"/>
          <w:tab w:val="left" w:pos="720"/>
        </w:tabs>
        <w:spacing w:line="100" w:lineRule="atLeast"/>
        <w:jc w:val="both"/>
      </w:pPr>
      <w:r>
        <w:rPr>
          <w:rFonts w:eastAsia="Arial"/>
          <w:sz w:val="22"/>
          <w:szCs w:val="22"/>
          <w:lang w:eastAsia="ar-SA"/>
        </w:rPr>
        <w:t>Por otro lado, se actualizó y consolidó el plan de acción de los proyectos de inversión de la Secretaría de Cultura, Recreación y Deporte incluyendo los traslados presupuestales originados; se realizó la actualización y seguimiento al Plan Anual de Adquisiciones; se emitieron conceptos a las juntas directivas de las entidades adscritas y vinculada del sector; se realizó el seguimiento, análisis y actualización del Informe de la fuente de financiación específica de la Ley de Espectáculo Público (LEP), de la estampilla procultura y del impuesto nacional al consumo de la telefonía móvil; se coordinó y preparó información para la consolidación y elaboración de los Informes a cargo de la Dirección en los cuales se incluyó los cierres de vigencia correspondientes a la cuenta anual de la Contraloría. Además, se preparó el informe de rendición de cuentas; se realizó la consolidación sectorial del avance de la gestión de metas plan de desarrollo para el análisis y elaboración del Informe de rendición de cuentas del sector; se coordinó y asesoró técnicamente a las áreas responsables de proyecto de inversión para el reporte de la gestión y cierre de vigencias, lo cual fue insumo para la realización del cargue en el sistema de información SEGPLAN y se actualizaron y publicaron los documentos de formulación de los proyectos de inversión de la Secretaría.</w:t>
      </w:r>
    </w:p>
    <w:p w14:paraId="7F034990" w14:textId="77777777" w:rsidR="001002D1" w:rsidRDefault="001002D1" w:rsidP="001002D1">
      <w:pPr>
        <w:tabs>
          <w:tab w:val="left" w:pos="0"/>
          <w:tab w:val="left" w:pos="720"/>
        </w:tabs>
        <w:spacing w:line="100" w:lineRule="atLeast"/>
        <w:jc w:val="both"/>
        <w:rPr>
          <w:rFonts w:eastAsia="Arial"/>
          <w:sz w:val="22"/>
          <w:szCs w:val="22"/>
          <w:lang w:eastAsia="ar-SA"/>
        </w:rPr>
      </w:pPr>
    </w:p>
    <w:p w14:paraId="3C2A1791" w14:textId="77777777" w:rsidR="001002D1" w:rsidRDefault="001002D1" w:rsidP="001002D1">
      <w:pPr>
        <w:tabs>
          <w:tab w:val="left" w:pos="0"/>
          <w:tab w:val="left" w:pos="720"/>
        </w:tabs>
        <w:spacing w:line="100" w:lineRule="atLeast"/>
        <w:jc w:val="both"/>
      </w:pPr>
      <w:r>
        <w:rPr>
          <w:rFonts w:eastAsia="Arial"/>
          <w:b/>
          <w:bCs/>
          <w:sz w:val="22"/>
          <w:szCs w:val="22"/>
          <w:lang w:eastAsia="ar-SA"/>
        </w:rPr>
        <w:t>Avances vigencia:</w:t>
      </w:r>
    </w:p>
    <w:p w14:paraId="35D6F210"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211283B" w14:textId="77777777" w:rsidR="001002D1" w:rsidRDefault="001002D1" w:rsidP="001002D1">
      <w:pPr>
        <w:tabs>
          <w:tab w:val="left" w:pos="0"/>
          <w:tab w:val="left" w:pos="720"/>
        </w:tabs>
        <w:spacing w:line="100" w:lineRule="atLeast"/>
        <w:jc w:val="both"/>
      </w:pPr>
      <w:r>
        <w:rPr>
          <w:rFonts w:eastAsia="Arial"/>
          <w:b/>
          <w:bCs/>
          <w:sz w:val="22"/>
          <w:szCs w:val="22"/>
          <w:lang w:eastAsia="ar-SA"/>
        </w:rPr>
        <w:t>1. Avance en la implementación y mantenimiento del Sistema de Gestión de Calidad – SGC</w:t>
      </w:r>
    </w:p>
    <w:p w14:paraId="37411FC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86DB012" w14:textId="77777777" w:rsidR="001002D1" w:rsidRDefault="001002D1" w:rsidP="001002D1">
      <w:pPr>
        <w:tabs>
          <w:tab w:val="left" w:pos="0"/>
          <w:tab w:val="left" w:pos="720"/>
        </w:tabs>
        <w:spacing w:line="100" w:lineRule="atLeast"/>
        <w:jc w:val="both"/>
      </w:pPr>
      <w:r>
        <w:rPr>
          <w:rFonts w:eastAsia="Arial"/>
          <w:sz w:val="22"/>
          <w:szCs w:val="22"/>
          <w:lang w:eastAsia="ar-SA"/>
        </w:rPr>
        <w:t>Dentro del plan de trabajo trazado para la vigencia se refiere a los temas del rediseño de la plataforma estratégica, mapa de procesos y estructuración de la entidad, al respecto se han desarrollado las siguientes acciones:</w:t>
      </w:r>
    </w:p>
    <w:p w14:paraId="03089003" w14:textId="77777777" w:rsidR="001002D1" w:rsidRDefault="001002D1" w:rsidP="001002D1">
      <w:pPr>
        <w:tabs>
          <w:tab w:val="left" w:pos="0"/>
          <w:tab w:val="left" w:pos="720"/>
        </w:tabs>
        <w:spacing w:line="100" w:lineRule="atLeast"/>
        <w:jc w:val="both"/>
        <w:rPr>
          <w:rFonts w:eastAsia="Arial"/>
          <w:sz w:val="22"/>
          <w:szCs w:val="22"/>
          <w:lang w:eastAsia="ar-SA"/>
        </w:rPr>
      </w:pPr>
    </w:p>
    <w:p w14:paraId="7A898506"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Inducciones del SGC sobre aspectos generales del SIG, Plataforma Estratégica, adopción del sistema, mapas de proceso a nuevos funcionarios y contratistas.</w:t>
      </w:r>
    </w:p>
    <w:p w14:paraId="08C13165"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Se hizo diagnóstico de la plataforma estratégica y Ley de transparencia.</w:t>
      </w:r>
    </w:p>
    <w:p w14:paraId="76909D9F"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Se realizaron mesas de trabajo para el ajuste de la Plataforma Estratégica</w:t>
      </w:r>
    </w:p>
    <w:p w14:paraId="24FBC3DD"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Se realizaron mesas de trabajo para el ajuste del mapa de procesos</w:t>
      </w:r>
    </w:p>
    <w:p w14:paraId="6995CCB9"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 xml:space="preserve">Se elaboró un diagnóstico para la verificación de los documentos que requieren actualización en el SIG para implementación de instrumentos que permitan generar mayor efectividad.  </w:t>
      </w:r>
    </w:p>
    <w:p w14:paraId="32DBD470"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Realización de jornadas de socialización para dar a conocer los nuevos elementos de la plataforma estratégica y mapa de procesos de la entidad.</w:t>
      </w:r>
    </w:p>
    <w:p w14:paraId="36719080"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Diseño de herramientas para el reporte, actualización y seguimiento de: indicadores y acciones correctivas, preventivas y de mejora.</w:t>
      </w:r>
    </w:p>
    <w:p w14:paraId="3DC140BD"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Revisión de procedimientos, instructivos y protocolos por cada tipo de proceso, que requieren de actualización.</w:t>
      </w:r>
    </w:p>
    <w:p w14:paraId="39DD5C04"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Actualización de procedimientos del proceso de Mejora Continua que definen los lineamientos para agilizar la administración del Sistema integrado de Gestión.</w:t>
      </w:r>
    </w:p>
    <w:p w14:paraId="7C1FD89F"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lastRenderedPageBreak/>
        <w:t>Realización de mesa de trabajo con la responsable de la administración de los otros subsistemas y sus equipos operativos para establecer plan de trabajo para la integración de los siete subsistemas que operan en la entidad</w:t>
      </w:r>
    </w:p>
    <w:p w14:paraId="6CC63D6D" w14:textId="77777777" w:rsidR="001002D1" w:rsidRDefault="001002D1" w:rsidP="00EB37CB">
      <w:pPr>
        <w:numPr>
          <w:ilvl w:val="0"/>
          <w:numId w:val="16"/>
        </w:numPr>
        <w:tabs>
          <w:tab w:val="left" w:pos="0"/>
          <w:tab w:val="left" w:pos="720"/>
        </w:tabs>
        <w:spacing w:line="100" w:lineRule="atLeast"/>
        <w:jc w:val="both"/>
      </w:pPr>
      <w:r>
        <w:rPr>
          <w:rFonts w:eastAsia="Arial"/>
          <w:sz w:val="22"/>
          <w:szCs w:val="22"/>
          <w:lang w:eastAsia="ar-SA"/>
        </w:rPr>
        <w:t>Análisis y estandarización de 149 documentos, indicadores y acciones correctivas, preventivas y de mejora.</w:t>
      </w:r>
    </w:p>
    <w:p w14:paraId="0C2F6D92" w14:textId="77777777" w:rsidR="001002D1" w:rsidRDefault="001002D1" w:rsidP="001002D1">
      <w:pPr>
        <w:tabs>
          <w:tab w:val="left" w:pos="0"/>
          <w:tab w:val="left" w:pos="720"/>
        </w:tabs>
        <w:spacing w:line="100" w:lineRule="atLeast"/>
        <w:jc w:val="both"/>
        <w:rPr>
          <w:sz w:val="22"/>
          <w:szCs w:val="22"/>
        </w:rPr>
      </w:pPr>
    </w:p>
    <w:p w14:paraId="128B2DF8" w14:textId="77777777" w:rsidR="001002D1" w:rsidRDefault="001002D1" w:rsidP="001002D1">
      <w:pPr>
        <w:jc w:val="center"/>
      </w:pPr>
      <w:r>
        <w:rPr>
          <w:rFonts w:eastAsia="Arial"/>
          <w:kern w:val="1"/>
          <w:sz w:val="22"/>
          <w:szCs w:val="22"/>
          <w:lang w:eastAsia="ar-SA"/>
        </w:rPr>
        <w:t>Fotografías sesiones de trabajo y socializaciones</w:t>
      </w:r>
    </w:p>
    <w:p w14:paraId="006F31DA" w14:textId="05A774DA" w:rsidR="001002D1" w:rsidRDefault="001002D1" w:rsidP="001002D1">
      <w:pPr>
        <w:rPr>
          <w:rFonts w:eastAsia="Arial"/>
          <w:kern w:val="1"/>
          <w:sz w:val="22"/>
          <w:szCs w:val="22"/>
          <w:lang w:eastAsia="ar-SA"/>
        </w:rPr>
      </w:pPr>
    </w:p>
    <w:p w14:paraId="44D838DC" w14:textId="043A872C" w:rsidR="001002D1" w:rsidRDefault="00154B20" w:rsidP="001002D1">
      <w:pPr>
        <w:rPr>
          <w:rFonts w:eastAsia="Arial"/>
          <w:kern w:val="1"/>
          <w:sz w:val="22"/>
          <w:szCs w:val="22"/>
          <w:lang w:eastAsia="ar-SA"/>
        </w:rPr>
      </w:pPr>
      <w:r>
        <w:rPr>
          <w:noProof/>
          <w:lang w:val="es-CO" w:eastAsia="es-CO"/>
        </w:rPr>
        <w:drawing>
          <wp:anchor distT="0" distB="0" distL="0" distR="0" simplePos="0" relativeHeight="251659264" behindDoc="0" locked="0" layoutInCell="1" allowOverlap="1" wp14:anchorId="474F2B90" wp14:editId="54604A65">
            <wp:simplePos x="0" y="0"/>
            <wp:positionH relativeFrom="page">
              <wp:align>center</wp:align>
            </wp:positionH>
            <wp:positionV relativeFrom="paragraph">
              <wp:posOffset>74540</wp:posOffset>
            </wp:positionV>
            <wp:extent cx="4708525" cy="264350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8525" cy="2643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60A2066" w14:textId="77777777" w:rsidR="001002D1" w:rsidRDefault="001002D1" w:rsidP="001002D1">
      <w:pPr>
        <w:tabs>
          <w:tab w:val="left" w:pos="0"/>
          <w:tab w:val="left" w:pos="720"/>
        </w:tabs>
        <w:spacing w:line="100" w:lineRule="atLeast"/>
        <w:jc w:val="both"/>
        <w:rPr>
          <w:rFonts w:eastAsia="Arial"/>
          <w:b/>
          <w:bCs/>
          <w:kern w:val="1"/>
          <w:sz w:val="22"/>
          <w:szCs w:val="22"/>
          <w:lang w:eastAsia="ar-SA"/>
        </w:rPr>
      </w:pPr>
    </w:p>
    <w:p w14:paraId="3D89AB24" w14:textId="77777777" w:rsidR="001002D1" w:rsidRDefault="001002D1" w:rsidP="001002D1">
      <w:pPr>
        <w:tabs>
          <w:tab w:val="left" w:pos="0"/>
          <w:tab w:val="left" w:pos="720"/>
        </w:tabs>
        <w:spacing w:line="100" w:lineRule="atLeast"/>
        <w:jc w:val="both"/>
        <w:rPr>
          <w:rFonts w:eastAsia="Arial"/>
          <w:b/>
          <w:bCs/>
          <w:kern w:val="1"/>
          <w:sz w:val="22"/>
          <w:szCs w:val="22"/>
          <w:lang w:eastAsia="ar-SA"/>
        </w:rPr>
      </w:pPr>
    </w:p>
    <w:p w14:paraId="657765D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08B8456"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360A1CB"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D2BDEAF"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70AB5D0"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0EDEF62" w14:textId="77777777" w:rsidR="001002D1" w:rsidRDefault="001002D1" w:rsidP="00154B20">
      <w:pPr>
        <w:tabs>
          <w:tab w:val="left" w:pos="0"/>
          <w:tab w:val="left" w:pos="720"/>
        </w:tabs>
        <w:spacing w:line="100" w:lineRule="atLeast"/>
        <w:jc w:val="center"/>
        <w:rPr>
          <w:rFonts w:eastAsia="Arial"/>
          <w:b/>
          <w:bCs/>
          <w:sz w:val="22"/>
          <w:szCs w:val="22"/>
          <w:lang w:eastAsia="ar-SA"/>
        </w:rPr>
      </w:pPr>
    </w:p>
    <w:p w14:paraId="7305887F" w14:textId="77777777" w:rsidR="001002D1" w:rsidRDefault="001002D1" w:rsidP="00154B20">
      <w:pPr>
        <w:tabs>
          <w:tab w:val="left" w:pos="0"/>
          <w:tab w:val="left" w:pos="720"/>
        </w:tabs>
        <w:spacing w:line="100" w:lineRule="atLeast"/>
        <w:jc w:val="center"/>
        <w:rPr>
          <w:rFonts w:eastAsia="Arial"/>
          <w:b/>
          <w:bCs/>
          <w:sz w:val="22"/>
          <w:szCs w:val="22"/>
          <w:lang w:eastAsia="ar-SA"/>
        </w:rPr>
      </w:pPr>
    </w:p>
    <w:p w14:paraId="365260C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156A64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4434D2C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987A504"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23D25A2E"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7DA5460"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DE3D385"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8367DB1" w14:textId="4E476769" w:rsidR="001002D1" w:rsidRDefault="00154B20" w:rsidP="001002D1">
      <w:pPr>
        <w:tabs>
          <w:tab w:val="left" w:pos="0"/>
          <w:tab w:val="left" w:pos="720"/>
        </w:tabs>
        <w:spacing w:line="100" w:lineRule="atLeast"/>
        <w:jc w:val="both"/>
        <w:rPr>
          <w:rFonts w:eastAsia="Arial"/>
          <w:b/>
          <w:bCs/>
          <w:sz w:val="22"/>
          <w:szCs w:val="22"/>
          <w:lang w:eastAsia="ar-SA"/>
        </w:rPr>
      </w:pPr>
      <w:r>
        <w:rPr>
          <w:noProof/>
          <w:lang w:val="es-CO" w:eastAsia="es-CO"/>
        </w:rPr>
        <w:drawing>
          <wp:anchor distT="0" distB="0" distL="0" distR="0" simplePos="0" relativeHeight="251660288" behindDoc="0" locked="0" layoutInCell="1" allowOverlap="1" wp14:anchorId="4347117F" wp14:editId="3D6E96C5">
            <wp:simplePos x="0" y="0"/>
            <wp:positionH relativeFrom="page">
              <wp:align>center</wp:align>
            </wp:positionH>
            <wp:positionV relativeFrom="paragraph">
              <wp:posOffset>108585</wp:posOffset>
            </wp:positionV>
            <wp:extent cx="4811395" cy="2699385"/>
            <wp:effectExtent l="0" t="0" r="8255"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1395" cy="2699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D80CA30" w14:textId="05D30674" w:rsidR="001002D1" w:rsidRDefault="001002D1" w:rsidP="001002D1">
      <w:pPr>
        <w:tabs>
          <w:tab w:val="left" w:pos="0"/>
          <w:tab w:val="left" w:pos="720"/>
        </w:tabs>
        <w:spacing w:line="100" w:lineRule="atLeast"/>
        <w:jc w:val="both"/>
        <w:rPr>
          <w:rFonts w:eastAsia="Arial"/>
          <w:b/>
          <w:bCs/>
          <w:sz w:val="22"/>
          <w:szCs w:val="22"/>
          <w:lang w:eastAsia="ar-SA"/>
        </w:rPr>
      </w:pPr>
    </w:p>
    <w:p w14:paraId="10D979F1" w14:textId="098CC9F0" w:rsidR="001002D1" w:rsidRDefault="001002D1" w:rsidP="001002D1">
      <w:pPr>
        <w:tabs>
          <w:tab w:val="left" w:pos="0"/>
          <w:tab w:val="left" w:pos="720"/>
        </w:tabs>
        <w:spacing w:line="100" w:lineRule="atLeast"/>
        <w:jc w:val="both"/>
        <w:rPr>
          <w:rFonts w:eastAsia="Arial"/>
          <w:b/>
          <w:bCs/>
          <w:sz w:val="22"/>
          <w:szCs w:val="22"/>
          <w:lang w:eastAsia="ar-SA"/>
        </w:rPr>
      </w:pPr>
    </w:p>
    <w:p w14:paraId="0227D89D"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4DADAC24"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AB1C842"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15C5B07"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F1CE739"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2DF3AB7"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8DC637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9E16032"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63410F6"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467BB36A" w14:textId="66636F14" w:rsidR="001002D1" w:rsidRDefault="001002D1" w:rsidP="001002D1">
      <w:pPr>
        <w:tabs>
          <w:tab w:val="left" w:pos="0"/>
          <w:tab w:val="left" w:pos="720"/>
        </w:tabs>
        <w:spacing w:line="100" w:lineRule="atLeast"/>
        <w:jc w:val="both"/>
        <w:rPr>
          <w:rFonts w:eastAsia="Arial"/>
          <w:b/>
          <w:bCs/>
          <w:sz w:val="22"/>
          <w:szCs w:val="22"/>
          <w:lang w:eastAsia="ar-SA"/>
        </w:rPr>
      </w:pPr>
    </w:p>
    <w:p w14:paraId="129EC1B4" w14:textId="0BD86090" w:rsidR="001002D1" w:rsidRDefault="001002D1" w:rsidP="001002D1">
      <w:pPr>
        <w:tabs>
          <w:tab w:val="left" w:pos="0"/>
          <w:tab w:val="left" w:pos="720"/>
        </w:tabs>
        <w:spacing w:line="100" w:lineRule="atLeast"/>
        <w:jc w:val="both"/>
        <w:rPr>
          <w:rFonts w:eastAsia="Arial"/>
          <w:b/>
          <w:bCs/>
          <w:sz w:val="22"/>
          <w:szCs w:val="22"/>
          <w:lang w:eastAsia="ar-SA"/>
        </w:rPr>
      </w:pPr>
    </w:p>
    <w:p w14:paraId="6F79C1D9" w14:textId="6A550373" w:rsidR="001002D1" w:rsidRDefault="001002D1" w:rsidP="001002D1">
      <w:pPr>
        <w:tabs>
          <w:tab w:val="left" w:pos="0"/>
          <w:tab w:val="left" w:pos="720"/>
        </w:tabs>
        <w:spacing w:line="100" w:lineRule="atLeast"/>
        <w:jc w:val="both"/>
        <w:rPr>
          <w:rFonts w:eastAsia="Arial"/>
          <w:b/>
          <w:bCs/>
          <w:sz w:val="22"/>
          <w:szCs w:val="22"/>
          <w:lang w:eastAsia="ar-SA"/>
        </w:rPr>
      </w:pPr>
    </w:p>
    <w:p w14:paraId="2D0E8929" w14:textId="452E4832" w:rsidR="001002D1" w:rsidRDefault="001002D1" w:rsidP="001002D1">
      <w:pPr>
        <w:tabs>
          <w:tab w:val="left" w:pos="0"/>
          <w:tab w:val="left" w:pos="720"/>
        </w:tabs>
        <w:spacing w:line="100" w:lineRule="atLeast"/>
        <w:jc w:val="both"/>
        <w:rPr>
          <w:rFonts w:eastAsia="Arial"/>
          <w:b/>
          <w:bCs/>
          <w:sz w:val="22"/>
          <w:szCs w:val="22"/>
          <w:lang w:eastAsia="ar-SA"/>
        </w:rPr>
      </w:pPr>
    </w:p>
    <w:p w14:paraId="21B0AFF4" w14:textId="76A1E5AD" w:rsidR="001002D1" w:rsidRDefault="001002D1" w:rsidP="001002D1">
      <w:pPr>
        <w:tabs>
          <w:tab w:val="left" w:pos="0"/>
          <w:tab w:val="left" w:pos="720"/>
        </w:tabs>
        <w:spacing w:line="100" w:lineRule="atLeast"/>
        <w:jc w:val="both"/>
        <w:rPr>
          <w:rFonts w:eastAsia="Arial"/>
          <w:b/>
          <w:bCs/>
          <w:sz w:val="22"/>
          <w:szCs w:val="22"/>
          <w:lang w:eastAsia="ar-SA"/>
        </w:rPr>
      </w:pPr>
    </w:p>
    <w:p w14:paraId="125AF71D" w14:textId="6B73A32A" w:rsidR="001002D1" w:rsidRDefault="001002D1" w:rsidP="001002D1">
      <w:pPr>
        <w:tabs>
          <w:tab w:val="left" w:pos="0"/>
          <w:tab w:val="left" w:pos="720"/>
        </w:tabs>
        <w:spacing w:line="100" w:lineRule="atLeast"/>
        <w:jc w:val="both"/>
        <w:rPr>
          <w:rFonts w:eastAsia="Arial"/>
          <w:b/>
          <w:bCs/>
          <w:sz w:val="22"/>
          <w:szCs w:val="22"/>
          <w:lang w:eastAsia="ar-SA"/>
        </w:rPr>
      </w:pPr>
    </w:p>
    <w:p w14:paraId="46C6D459"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4CD38BE"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006A5C4"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A123ABF"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2864BCD4" w14:textId="2F764A2D" w:rsidR="001002D1" w:rsidRDefault="001002D1" w:rsidP="001002D1">
      <w:pPr>
        <w:tabs>
          <w:tab w:val="left" w:pos="0"/>
          <w:tab w:val="left" w:pos="720"/>
        </w:tabs>
        <w:spacing w:line="100" w:lineRule="atLeast"/>
        <w:jc w:val="both"/>
        <w:rPr>
          <w:rFonts w:eastAsia="Arial"/>
          <w:b/>
          <w:bCs/>
          <w:sz w:val="22"/>
          <w:szCs w:val="22"/>
          <w:lang w:eastAsia="ar-SA"/>
        </w:rPr>
      </w:pPr>
      <w:r>
        <w:rPr>
          <w:noProof/>
          <w:lang w:val="es-CO" w:eastAsia="es-CO"/>
        </w:rPr>
        <w:drawing>
          <wp:anchor distT="0" distB="0" distL="0" distR="0" simplePos="0" relativeHeight="251661312" behindDoc="0" locked="0" layoutInCell="1" allowOverlap="1" wp14:anchorId="18771B57" wp14:editId="76DDA0FF">
            <wp:simplePos x="0" y="0"/>
            <wp:positionH relativeFrom="column">
              <wp:align>center</wp:align>
            </wp:positionH>
            <wp:positionV relativeFrom="paragraph">
              <wp:posOffset>5080</wp:posOffset>
            </wp:positionV>
            <wp:extent cx="5046980" cy="2832100"/>
            <wp:effectExtent l="0" t="0" r="127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6980" cy="2832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ACEC34"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3EE62E6"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B5513D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29E78D9B"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3302D0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A3B53F5"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110BA9E"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9D4065A"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604AB6D"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C312A5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5316EB3"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4707383"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90C420D"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64EE847"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C31D9D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F7FC69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3F3018D"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C8F3E83"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E5DFB96"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68974B9" w14:textId="11541765" w:rsidR="001002D1" w:rsidRDefault="001002D1" w:rsidP="001002D1">
      <w:pPr>
        <w:tabs>
          <w:tab w:val="left" w:pos="0"/>
          <w:tab w:val="left" w:pos="720"/>
        </w:tabs>
        <w:spacing w:line="100" w:lineRule="atLeast"/>
        <w:jc w:val="both"/>
        <w:rPr>
          <w:rFonts w:eastAsia="Arial"/>
          <w:b/>
          <w:bCs/>
          <w:sz w:val="22"/>
          <w:szCs w:val="22"/>
          <w:lang w:eastAsia="ar-SA"/>
        </w:rPr>
      </w:pPr>
      <w:r>
        <w:rPr>
          <w:noProof/>
          <w:lang w:val="es-CO" w:eastAsia="es-CO"/>
        </w:rPr>
        <w:drawing>
          <wp:anchor distT="0" distB="0" distL="0" distR="0" simplePos="0" relativeHeight="251662336" behindDoc="0" locked="0" layoutInCell="1" allowOverlap="1" wp14:anchorId="2C60A928" wp14:editId="3637AF7D">
            <wp:simplePos x="0" y="0"/>
            <wp:positionH relativeFrom="column">
              <wp:align>center</wp:align>
            </wp:positionH>
            <wp:positionV relativeFrom="paragraph">
              <wp:posOffset>5080</wp:posOffset>
            </wp:positionV>
            <wp:extent cx="5106670" cy="286512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6670" cy="2865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24F9EC5"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38AC2EF"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D651CB9"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B0BAD23"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9FDFFF2"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0508D80"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D51563E"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4667459"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98A3C6B"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73CB6A8"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F380015"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267F02E"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48760AA6"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3835865"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0E30F95"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1D98864"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4152462F"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C5B5B9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27D61DAE"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C3D63EA"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A2F01B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860BC8B" w14:textId="77777777" w:rsidR="001002D1" w:rsidRDefault="001002D1" w:rsidP="001002D1">
      <w:pPr>
        <w:tabs>
          <w:tab w:val="left" w:pos="0"/>
          <w:tab w:val="left" w:pos="720"/>
        </w:tabs>
        <w:spacing w:line="100" w:lineRule="atLeast"/>
        <w:jc w:val="center"/>
      </w:pPr>
      <w:r>
        <w:rPr>
          <w:rFonts w:eastAsia="Arial"/>
          <w:sz w:val="22"/>
          <w:szCs w:val="22"/>
          <w:lang w:eastAsia="ar-SA"/>
        </w:rPr>
        <w:t>Resolución 339 de 2017</w:t>
      </w:r>
    </w:p>
    <w:p w14:paraId="722DE0C8"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5155303" w14:textId="1A6F2E53" w:rsidR="001002D1" w:rsidRDefault="001002D1" w:rsidP="001002D1">
      <w:pPr>
        <w:tabs>
          <w:tab w:val="left" w:pos="0"/>
          <w:tab w:val="left" w:pos="720"/>
        </w:tabs>
        <w:spacing w:line="100" w:lineRule="atLeast"/>
        <w:jc w:val="both"/>
        <w:rPr>
          <w:rFonts w:eastAsia="Arial"/>
          <w:b/>
          <w:bCs/>
          <w:sz w:val="22"/>
          <w:szCs w:val="22"/>
          <w:lang w:eastAsia="ar-SA"/>
        </w:rPr>
      </w:pPr>
      <w:r>
        <w:rPr>
          <w:noProof/>
          <w:lang w:val="es-CO" w:eastAsia="es-CO"/>
        </w:rPr>
        <w:drawing>
          <wp:anchor distT="0" distB="0" distL="0" distR="0" simplePos="0" relativeHeight="251663360" behindDoc="0" locked="0" layoutInCell="1" allowOverlap="1" wp14:anchorId="13462120" wp14:editId="038EDADE">
            <wp:simplePos x="0" y="0"/>
            <wp:positionH relativeFrom="column">
              <wp:posOffset>1195705</wp:posOffset>
            </wp:positionH>
            <wp:positionV relativeFrom="paragraph">
              <wp:posOffset>2540</wp:posOffset>
            </wp:positionV>
            <wp:extent cx="4065905" cy="496824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5905" cy="4968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E1E8BC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4E45A0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75DD1F8"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54D0FCD"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8641D4A"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3C4765A"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2FD25B2"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49C170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232D0B17"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20F4235"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E6B9E5A"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1A6DE4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9A92B5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9EFBC1D"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D10576A"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6F63DCD"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FAD8F1A"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4057CA09"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2EEA333"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17F78C89"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ED70F4F"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B730245"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62AF03A"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284EAEEC"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D996302"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078244F"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0C15C9C9"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3AEAEAC1"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613CB392"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70C1D07D"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56682D31" w14:textId="77777777" w:rsidR="001002D1" w:rsidRDefault="001002D1" w:rsidP="001002D1">
      <w:pPr>
        <w:tabs>
          <w:tab w:val="left" w:pos="0"/>
          <w:tab w:val="left" w:pos="720"/>
        </w:tabs>
        <w:spacing w:line="100" w:lineRule="atLeast"/>
        <w:jc w:val="both"/>
      </w:pPr>
      <w:r>
        <w:rPr>
          <w:rFonts w:eastAsia="Arial"/>
          <w:b/>
          <w:bCs/>
          <w:sz w:val="22"/>
          <w:szCs w:val="22"/>
          <w:lang w:eastAsia="ar-SA"/>
        </w:rPr>
        <w:t>2. Programación y seguimiento a la Inversión</w:t>
      </w:r>
    </w:p>
    <w:p w14:paraId="759A8C49" w14:textId="77777777" w:rsidR="001002D1" w:rsidRDefault="001002D1" w:rsidP="001002D1">
      <w:pPr>
        <w:tabs>
          <w:tab w:val="left" w:pos="0"/>
          <w:tab w:val="left" w:pos="720"/>
        </w:tabs>
        <w:spacing w:line="100" w:lineRule="atLeast"/>
        <w:jc w:val="both"/>
        <w:rPr>
          <w:rFonts w:eastAsia="Arial"/>
          <w:b/>
          <w:bCs/>
          <w:sz w:val="22"/>
          <w:szCs w:val="22"/>
          <w:lang w:eastAsia="ar-SA"/>
        </w:rPr>
      </w:pPr>
    </w:p>
    <w:p w14:paraId="4504C468" w14:textId="77777777" w:rsidR="001002D1" w:rsidRDefault="001002D1" w:rsidP="001002D1">
      <w:pPr>
        <w:tabs>
          <w:tab w:val="left" w:pos="0"/>
          <w:tab w:val="left" w:pos="720"/>
        </w:tabs>
        <w:spacing w:line="100" w:lineRule="atLeast"/>
        <w:jc w:val="both"/>
      </w:pPr>
      <w:r>
        <w:rPr>
          <w:rFonts w:eastAsia="Arial"/>
          <w:b/>
          <w:i/>
          <w:iCs/>
          <w:sz w:val="22"/>
          <w:szCs w:val="22"/>
          <w:lang w:eastAsia="ar-SA"/>
        </w:rPr>
        <w:t>Modificaciones Presupuestales:</w:t>
      </w:r>
    </w:p>
    <w:p w14:paraId="62EF953B" w14:textId="77777777" w:rsidR="001002D1" w:rsidRDefault="001002D1" w:rsidP="00EB37CB">
      <w:pPr>
        <w:numPr>
          <w:ilvl w:val="0"/>
          <w:numId w:val="11"/>
        </w:numPr>
        <w:tabs>
          <w:tab w:val="left" w:pos="0"/>
          <w:tab w:val="left" w:pos="720"/>
        </w:tabs>
        <w:spacing w:line="100" w:lineRule="atLeast"/>
        <w:jc w:val="both"/>
      </w:pPr>
      <w:r>
        <w:rPr>
          <w:rFonts w:eastAsia="Arial"/>
          <w:sz w:val="22"/>
          <w:szCs w:val="22"/>
          <w:lang w:eastAsia="ar-SA"/>
        </w:rPr>
        <w:t>Se realizó la gestión de traslados presupuestales entre componentes y conceptos de gasto de los proyectos de inversión de la entidad, de acuerdo con las necesidades los mismos.</w:t>
      </w:r>
    </w:p>
    <w:p w14:paraId="1C3CF544" w14:textId="77777777" w:rsidR="001002D1" w:rsidRDefault="001002D1" w:rsidP="00EB37CB">
      <w:pPr>
        <w:numPr>
          <w:ilvl w:val="0"/>
          <w:numId w:val="11"/>
        </w:numPr>
        <w:tabs>
          <w:tab w:val="left" w:pos="0"/>
          <w:tab w:val="left" w:pos="720"/>
        </w:tabs>
        <w:spacing w:line="100" w:lineRule="atLeast"/>
        <w:jc w:val="both"/>
      </w:pPr>
      <w:r>
        <w:rPr>
          <w:rFonts w:eastAsia="Arial"/>
          <w:sz w:val="22"/>
          <w:szCs w:val="22"/>
          <w:lang w:eastAsia="ar-SA"/>
        </w:rPr>
        <w:t>Análisis, consolidación y actualización Plan de Acción de la Secretaría, por rubro presupuestal, versión a 30 de junio de 2017.</w:t>
      </w:r>
    </w:p>
    <w:p w14:paraId="6999FCB4" w14:textId="77777777" w:rsidR="001002D1" w:rsidRDefault="001002D1" w:rsidP="00EB37CB">
      <w:pPr>
        <w:numPr>
          <w:ilvl w:val="0"/>
          <w:numId w:val="11"/>
        </w:numPr>
        <w:tabs>
          <w:tab w:val="left" w:pos="0"/>
          <w:tab w:val="left" w:pos="720"/>
        </w:tabs>
        <w:spacing w:line="100" w:lineRule="atLeast"/>
        <w:jc w:val="both"/>
      </w:pPr>
      <w:r>
        <w:rPr>
          <w:rFonts w:eastAsia="Arial"/>
          <w:sz w:val="22"/>
          <w:szCs w:val="22"/>
          <w:lang w:eastAsia="ar-SA"/>
        </w:rPr>
        <w:lastRenderedPageBreak/>
        <w:t>Reporte de la balanza de pago ante el Banco de la República con corte a marzo 31 de 2017.</w:t>
      </w:r>
    </w:p>
    <w:p w14:paraId="53807EC6" w14:textId="77777777" w:rsidR="001002D1" w:rsidRDefault="001002D1" w:rsidP="00EB37CB">
      <w:pPr>
        <w:numPr>
          <w:ilvl w:val="0"/>
          <w:numId w:val="11"/>
        </w:numPr>
        <w:tabs>
          <w:tab w:val="left" w:pos="0"/>
          <w:tab w:val="left" w:pos="720"/>
        </w:tabs>
        <w:spacing w:line="100" w:lineRule="atLeast"/>
        <w:jc w:val="both"/>
      </w:pPr>
      <w:r>
        <w:rPr>
          <w:rFonts w:eastAsia="Arial"/>
          <w:sz w:val="22"/>
          <w:szCs w:val="22"/>
          <w:lang w:eastAsia="ar-SA"/>
        </w:rPr>
        <w:t>Actualización y seguimiento al Plan Anual de Adquisiciones.</w:t>
      </w:r>
    </w:p>
    <w:p w14:paraId="038C55AA" w14:textId="77777777" w:rsidR="001002D1" w:rsidRDefault="001002D1" w:rsidP="001002D1">
      <w:pPr>
        <w:tabs>
          <w:tab w:val="left" w:pos="0"/>
          <w:tab w:val="left" w:pos="720"/>
        </w:tabs>
        <w:spacing w:line="100" w:lineRule="atLeast"/>
        <w:jc w:val="both"/>
      </w:pPr>
      <w:r>
        <w:rPr>
          <w:rFonts w:eastAsia="Arial"/>
          <w:b/>
          <w:i/>
          <w:iCs/>
          <w:sz w:val="22"/>
          <w:szCs w:val="22"/>
          <w:lang w:eastAsia="ar-SA"/>
        </w:rPr>
        <w:t>Programación y Seguimiento a la gestión de los proyectos de Inversión Secretaría de Cultura, Recreación y Deporte:</w:t>
      </w:r>
    </w:p>
    <w:p w14:paraId="39BF052B" w14:textId="77777777" w:rsidR="001002D1" w:rsidRDefault="001002D1" w:rsidP="001002D1">
      <w:pPr>
        <w:tabs>
          <w:tab w:val="left" w:pos="0"/>
          <w:tab w:val="left" w:pos="720"/>
        </w:tabs>
        <w:spacing w:line="100" w:lineRule="atLeast"/>
        <w:jc w:val="both"/>
        <w:rPr>
          <w:rFonts w:eastAsia="Arial"/>
          <w:b/>
          <w:i/>
          <w:iCs/>
          <w:sz w:val="22"/>
          <w:szCs w:val="22"/>
          <w:lang w:eastAsia="ar-SA"/>
        </w:rPr>
      </w:pPr>
    </w:p>
    <w:p w14:paraId="7036151D" w14:textId="77777777" w:rsidR="001002D1" w:rsidRDefault="001002D1" w:rsidP="00EB37CB">
      <w:pPr>
        <w:numPr>
          <w:ilvl w:val="0"/>
          <w:numId w:val="12"/>
        </w:numPr>
        <w:tabs>
          <w:tab w:val="left" w:pos="0"/>
          <w:tab w:val="left" w:pos="720"/>
        </w:tabs>
        <w:spacing w:line="100" w:lineRule="atLeast"/>
        <w:jc w:val="both"/>
      </w:pPr>
      <w:r>
        <w:rPr>
          <w:rFonts w:eastAsia="Arial"/>
          <w:sz w:val="22"/>
          <w:szCs w:val="22"/>
          <w:lang w:eastAsia="ar-SA"/>
        </w:rPr>
        <w:t>Coordinación y asesoría técnica a las áreas responsables de proyecto de inversión en los componentes de inversión, gestión, territorilización y poblaciones para el reporte de los informes de gestión y seguimiento avance mensual con corte junio de 2017.</w:t>
      </w:r>
    </w:p>
    <w:p w14:paraId="65D4F936" w14:textId="77777777" w:rsidR="001002D1" w:rsidRDefault="001002D1" w:rsidP="00EB37CB">
      <w:pPr>
        <w:numPr>
          <w:ilvl w:val="0"/>
          <w:numId w:val="12"/>
        </w:numPr>
        <w:tabs>
          <w:tab w:val="left" w:pos="0"/>
          <w:tab w:val="left" w:pos="720"/>
        </w:tabs>
        <w:spacing w:line="100" w:lineRule="atLeast"/>
        <w:jc w:val="both"/>
      </w:pPr>
      <w:r>
        <w:rPr>
          <w:rFonts w:eastAsia="Arial"/>
          <w:sz w:val="22"/>
          <w:szCs w:val="22"/>
          <w:lang w:eastAsia="ar-SA"/>
        </w:rPr>
        <w:t>Revisión, análisis, actualización y publicación de los Documentos de Formulación de los Proyectos de Inversión, de acuerdo a solicitudes presentadas por los responsables del proyecto de inversión.</w:t>
      </w:r>
    </w:p>
    <w:p w14:paraId="36697A3D" w14:textId="77777777" w:rsidR="001002D1" w:rsidRDefault="001002D1" w:rsidP="00EB37CB">
      <w:pPr>
        <w:numPr>
          <w:ilvl w:val="0"/>
          <w:numId w:val="12"/>
        </w:numPr>
        <w:tabs>
          <w:tab w:val="left" w:pos="0"/>
          <w:tab w:val="left" w:pos="720"/>
        </w:tabs>
        <w:spacing w:line="100" w:lineRule="atLeast"/>
        <w:jc w:val="both"/>
      </w:pPr>
      <w:r>
        <w:rPr>
          <w:rFonts w:eastAsia="Arial"/>
          <w:sz w:val="22"/>
          <w:szCs w:val="22"/>
          <w:lang w:eastAsia="ar-SA"/>
        </w:rPr>
        <w:t>Actualización y publicación de Fichas EBI-D de los proyectos de inversión, de acuerdo a las modificaciones en los documentos de formulación.</w:t>
      </w:r>
    </w:p>
    <w:p w14:paraId="0783460A" w14:textId="77777777" w:rsidR="001002D1" w:rsidRDefault="001002D1" w:rsidP="00EB37CB">
      <w:pPr>
        <w:numPr>
          <w:ilvl w:val="0"/>
          <w:numId w:val="12"/>
        </w:numPr>
        <w:tabs>
          <w:tab w:val="left" w:pos="0"/>
          <w:tab w:val="left" w:pos="720"/>
        </w:tabs>
        <w:spacing w:line="100" w:lineRule="atLeast"/>
        <w:jc w:val="both"/>
      </w:pPr>
      <w:r>
        <w:rPr>
          <w:rFonts w:eastAsia="Arial"/>
          <w:sz w:val="22"/>
          <w:szCs w:val="22"/>
          <w:lang w:eastAsia="ar-SA"/>
        </w:rPr>
        <w:t>Análisis de la gestión de la entidad y cargue en SEGPLAN de: seguimiento a diciembre 31 de 2016 de Bogotá Humana y Bogotá Mejor Para Todos; reprogramación del plan de acción de la entidad 2016-2020 y actualización del plan de acción a junio 31 de 2017 en los componentes de inversión, gestión, territorialización y actividades.</w:t>
      </w:r>
    </w:p>
    <w:p w14:paraId="522292DF" w14:textId="77777777" w:rsidR="001002D1" w:rsidRDefault="001002D1" w:rsidP="00EB37CB">
      <w:pPr>
        <w:numPr>
          <w:ilvl w:val="0"/>
          <w:numId w:val="12"/>
        </w:numPr>
        <w:tabs>
          <w:tab w:val="left" w:pos="0"/>
          <w:tab w:val="left" w:pos="720"/>
        </w:tabs>
        <w:spacing w:line="100" w:lineRule="atLeast"/>
        <w:jc w:val="both"/>
      </w:pPr>
      <w:r>
        <w:rPr>
          <w:rFonts w:eastAsia="Arial"/>
          <w:sz w:val="22"/>
          <w:szCs w:val="22"/>
          <w:lang w:eastAsia="ar-SA"/>
        </w:rPr>
        <w:t xml:space="preserve">Se realizó capacitación a responsables y apoyos operativos de los proyectos de inversión en cuanto a la resolución, circular y documentos de informes de seguimiento de los proyectos de inversión y reportes mensuales de gestión. </w:t>
      </w:r>
    </w:p>
    <w:p w14:paraId="1369596B" w14:textId="77777777" w:rsidR="001002D1" w:rsidRDefault="001002D1" w:rsidP="001002D1">
      <w:pPr>
        <w:tabs>
          <w:tab w:val="left" w:pos="0"/>
          <w:tab w:val="left" w:pos="720"/>
        </w:tabs>
        <w:spacing w:line="100" w:lineRule="atLeast"/>
        <w:ind w:left="720"/>
        <w:jc w:val="both"/>
        <w:rPr>
          <w:rFonts w:eastAsia="Arial"/>
          <w:sz w:val="22"/>
          <w:szCs w:val="22"/>
          <w:lang w:eastAsia="ar-SA"/>
        </w:rPr>
      </w:pPr>
    </w:p>
    <w:p w14:paraId="4B9820A2" w14:textId="77777777" w:rsidR="001002D1" w:rsidRDefault="001002D1" w:rsidP="001002D1">
      <w:pPr>
        <w:tabs>
          <w:tab w:val="left" w:pos="0"/>
          <w:tab w:val="left" w:pos="720"/>
        </w:tabs>
        <w:spacing w:line="100" w:lineRule="atLeast"/>
        <w:jc w:val="both"/>
      </w:pPr>
      <w:r>
        <w:rPr>
          <w:rFonts w:eastAsia="Arial"/>
          <w:b/>
          <w:i/>
          <w:iCs/>
          <w:sz w:val="22"/>
          <w:szCs w:val="22"/>
          <w:lang w:eastAsia="ar-SA"/>
        </w:rPr>
        <w:t>Programación y Seguimiento a la Ejecución Presupuestal y Física de la Secretaría de Cultura, Recreación y Deporte y del Sector:</w:t>
      </w:r>
    </w:p>
    <w:p w14:paraId="2628BAA0" w14:textId="77777777" w:rsidR="001002D1" w:rsidRDefault="001002D1" w:rsidP="001002D1">
      <w:pPr>
        <w:tabs>
          <w:tab w:val="left" w:pos="0"/>
          <w:tab w:val="left" w:pos="720"/>
        </w:tabs>
        <w:spacing w:line="100" w:lineRule="atLeast"/>
        <w:jc w:val="both"/>
        <w:rPr>
          <w:rFonts w:eastAsia="Arial"/>
          <w:b/>
          <w:i/>
          <w:iCs/>
          <w:sz w:val="22"/>
          <w:szCs w:val="22"/>
          <w:lang w:eastAsia="ar-SA"/>
        </w:rPr>
      </w:pPr>
    </w:p>
    <w:p w14:paraId="038C4274"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Acompañamiento técnico en el seguimiento a los proyectos de inversión del sector en los componentes de inversión, gestión, territorilización y poblaciones.</w:t>
      </w:r>
    </w:p>
    <w:p w14:paraId="36DE03B4"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Se consolidó y analizó la matriz de programación y seguimiento a la ejecución presupuestal y física de la Secretaría por proyecto de inversión y del Sector por entidad 2016-2020.</w:t>
      </w:r>
    </w:p>
    <w:p w14:paraId="7E40E6A1"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Se realizó el análisis y consolidación de la programación de la territorialización 2017 del Sector según el Plan de Desarrollo Bogotá Mejor Para Todos.</w:t>
      </w:r>
    </w:p>
    <w:p w14:paraId="1ADCB151"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Cargue de indicadores PMR del cierre de diciembre de 2016 y programación del avance a 30 de mayo de 2017.</w:t>
      </w:r>
    </w:p>
    <w:p w14:paraId="1F8B2999"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Coordinación y ejecución de la jornada de diálogo ciudadano del sector cultura, recreación y deporte, previo a la Rendición de Cuentas del Alcalde Mayor, realizado en marzo de 2017.</w:t>
      </w:r>
    </w:p>
    <w:p w14:paraId="38C79CC3"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Acompañamiento permanente en la ejecución y seguimiento a los compromisos establecidos en el comité sectorial.</w:t>
      </w:r>
    </w:p>
    <w:p w14:paraId="5CD5B7EF"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Acompañamiento técnico en la reformulación del Plan de Ordenamiento Territorial que se presenta al Concejo de Bogotá.</w:t>
      </w:r>
    </w:p>
    <w:p w14:paraId="0DFE3687"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Acompañamiento técnico en la reformulación de la Política Pública de Cultura, recreación y Deporte.</w:t>
      </w:r>
    </w:p>
    <w:p w14:paraId="6C7E7F54"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 xml:space="preserve">Elaboración de conceptos previos y favorables a los proyectos de inversión de los Fondos de Desarrollo Local de: Sumapaz (3 proyectos), Usaquén (1 proyecto), Puente Aranda (1 </w:t>
      </w:r>
      <w:r>
        <w:rPr>
          <w:rFonts w:eastAsia="Arial"/>
          <w:sz w:val="22"/>
          <w:szCs w:val="22"/>
          <w:lang w:eastAsia="ar-SA"/>
        </w:rPr>
        <w:lastRenderedPageBreak/>
        <w:t>proyecto).</w:t>
      </w:r>
    </w:p>
    <w:p w14:paraId="4BE7B2C0"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Reuniones con Secretaría de Hacienda y Secretaría de Planeación para temas relacionados con la Directiva 012 de 2016.</w:t>
      </w:r>
    </w:p>
    <w:p w14:paraId="12C145B2"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Ajuste al instructivo para el acompañamiento y asesoría a los proyectos de inversión de los Fondos de Desarrollo Local.</w:t>
      </w:r>
    </w:p>
    <w:p w14:paraId="1B9B7E41"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Implementación del formato para la elaboración de los conceptos previos y favorables a los proyectos de inversión de los Fondos de Desarrollo Local.</w:t>
      </w:r>
    </w:p>
    <w:p w14:paraId="37474D1E"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Acompañamiento a la oficina de control interno en la presentación de las metas de proyecto asociadas a las áreas para la evaluación de desempeño de los empleados de carrera administrativa.</w:t>
      </w:r>
    </w:p>
    <w:p w14:paraId="45665901" w14:textId="77777777" w:rsidR="001002D1" w:rsidRDefault="001002D1" w:rsidP="00EB37CB">
      <w:pPr>
        <w:numPr>
          <w:ilvl w:val="0"/>
          <w:numId w:val="13"/>
        </w:numPr>
        <w:tabs>
          <w:tab w:val="left" w:pos="0"/>
          <w:tab w:val="left" w:pos="720"/>
        </w:tabs>
        <w:spacing w:line="100" w:lineRule="atLeast"/>
        <w:jc w:val="both"/>
      </w:pPr>
      <w:r>
        <w:rPr>
          <w:rFonts w:eastAsia="Arial"/>
          <w:sz w:val="22"/>
          <w:szCs w:val="22"/>
          <w:lang w:eastAsia="ar-SA"/>
        </w:rPr>
        <w:t>Ajuste a metas de producto a cargo del sector (distribución de actividades con enfoque poblacional y territorial a cargo del Idartes y la Fuga; mantenimiento de infraestructura deportiva a cargo del Idrd; gestión de equipamientos a cargo del Idartes).</w:t>
      </w:r>
    </w:p>
    <w:p w14:paraId="027164CB" w14:textId="77777777" w:rsidR="001002D1" w:rsidRDefault="001002D1" w:rsidP="001002D1">
      <w:pPr>
        <w:tabs>
          <w:tab w:val="left" w:pos="0"/>
        </w:tabs>
        <w:spacing w:line="100" w:lineRule="atLeast"/>
        <w:ind w:left="720"/>
        <w:jc w:val="both"/>
        <w:rPr>
          <w:sz w:val="22"/>
          <w:szCs w:val="22"/>
        </w:rPr>
      </w:pPr>
    </w:p>
    <w:p w14:paraId="533462A9" w14:textId="77777777" w:rsidR="001002D1" w:rsidRDefault="001002D1" w:rsidP="001002D1">
      <w:pPr>
        <w:tabs>
          <w:tab w:val="left" w:pos="0"/>
          <w:tab w:val="left" w:pos="720"/>
        </w:tabs>
        <w:spacing w:line="100" w:lineRule="atLeast"/>
        <w:jc w:val="both"/>
      </w:pPr>
      <w:r>
        <w:rPr>
          <w:rFonts w:eastAsia="Arial"/>
          <w:b/>
          <w:i/>
          <w:iCs/>
          <w:sz w:val="22"/>
          <w:szCs w:val="22"/>
          <w:lang w:eastAsia="ar-SA"/>
        </w:rPr>
        <w:t>Anteproyecto</w:t>
      </w:r>
      <w:r>
        <w:rPr>
          <w:rFonts w:eastAsia="Arial"/>
          <w:b/>
          <w:sz w:val="22"/>
          <w:szCs w:val="22"/>
          <w:lang w:eastAsia="ar-SA"/>
        </w:rPr>
        <w:t xml:space="preserve"> de Presupuesto 2018:</w:t>
      </w:r>
    </w:p>
    <w:p w14:paraId="1BB9DFF7" w14:textId="77777777" w:rsidR="001002D1" w:rsidRDefault="001002D1" w:rsidP="001002D1">
      <w:pPr>
        <w:tabs>
          <w:tab w:val="left" w:pos="0"/>
          <w:tab w:val="left" w:pos="720"/>
        </w:tabs>
        <w:spacing w:line="100" w:lineRule="atLeast"/>
        <w:jc w:val="both"/>
        <w:rPr>
          <w:rFonts w:eastAsia="Arial"/>
          <w:b/>
          <w:sz w:val="22"/>
          <w:szCs w:val="22"/>
          <w:lang w:eastAsia="ar-SA"/>
        </w:rPr>
      </w:pPr>
    </w:p>
    <w:p w14:paraId="44D1C6CB" w14:textId="77777777" w:rsidR="001002D1" w:rsidRDefault="001002D1" w:rsidP="00EB37CB">
      <w:pPr>
        <w:numPr>
          <w:ilvl w:val="0"/>
          <w:numId w:val="15"/>
        </w:numPr>
        <w:tabs>
          <w:tab w:val="left" w:pos="0"/>
          <w:tab w:val="left" w:pos="720"/>
        </w:tabs>
        <w:spacing w:line="100" w:lineRule="atLeast"/>
        <w:jc w:val="both"/>
      </w:pPr>
      <w:r>
        <w:rPr>
          <w:rFonts w:eastAsia="Arial"/>
          <w:sz w:val="22"/>
          <w:szCs w:val="22"/>
          <w:lang w:eastAsia="ar-SA"/>
        </w:rPr>
        <w:t>Proyección de la circular interna del Anteproyecto de Presupuesto 2018.</w:t>
      </w:r>
    </w:p>
    <w:p w14:paraId="3EC43F33" w14:textId="77777777" w:rsidR="001002D1" w:rsidRDefault="001002D1" w:rsidP="001002D1">
      <w:pPr>
        <w:tabs>
          <w:tab w:val="left" w:pos="0"/>
          <w:tab w:val="left" w:pos="720"/>
        </w:tabs>
        <w:spacing w:line="100" w:lineRule="atLeast"/>
        <w:jc w:val="both"/>
        <w:rPr>
          <w:rFonts w:eastAsia="Arial"/>
          <w:sz w:val="22"/>
          <w:szCs w:val="22"/>
          <w:lang w:eastAsia="ar-SA"/>
        </w:rPr>
      </w:pPr>
    </w:p>
    <w:p w14:paraId="09B95F1F" w14:textId="77777777" w:rsidR="001002D1" w:rsidRDefault="001002D1" w:rsidP="001002D1">
      <w:pPr>
        <w:tabs>
          <w:tab w:val="left" w:pos="0"/>
          <w:tab w:val="left" w:pos="720"/>
        </w:tabs>
        <w:spacing w:line="100" w:lineRule="atLeast"/>
        <w:jc w:val="both"/>
      </w:pPr>
      <w:r>
        <w:rPr>
          <w:rFonts w:eastAsia="Arial"/>
          <w:b/>
          <w:i/>
          <w:iCs/>
          <w:sz w:val="22"/>
          <w:szCs w:val="22"/>
          <w:lang w:eastAsia="ar-SA"/>
        </w:rPr>
        <w:t>Derechos de Petición y Solicitudes de Información:</w:t>
      </w:r>
    </w:p>
    <w:p w14:paraId="2782E8B4" w14:textId="77777777" w:rsidR="001002D1" w:rsidRDefault="001002D1" w:rsidP="001002D1">
      <w:pPr>
        <w:tabs>
          <w:tab w:val="left" w:pos="0"/>
          <w:tab w:val="left" w:pos="720"/>
        </w:tabs>
        <w:spacing w:line="100" w:lineRule="atLeast"/>
        <w:jc w:val="both"/>
        <w:rPr>
          <w:rFonts w:eastAsia="Arial"/>
          <w:b/>
          <w:i/>
          <w:iCs/>
          <w:sz w:val="22"/>
          <w:szCs w:val="22"/>
          <w:lang w:eastAsia="ar-SA"/>
        </w:rPr>
      </w:pPr>
    </w:p>
    <w:p w14:paraId="6425FCF5" w14:textId="77777777" w:rsidR="001002D1" w:rsidRDefault="001002D1" w:rsidP="00EB37CB">
      <w:pPr>
        <w:numPr>
          <w:ilvl w:val="0"/>
          <w:numId w:val="14"/>
        </w:numPr>
        <w:tabs>
          <w:tab w:val="left" w:pos="0"/>
          <w:tab w:val="left" w:pos="720"/>
        </w:tabs>
        <w:spacing w:line="100" w:lineRule="atLeast"/>
        <w:jc w:val="both"/>
      </w:pPr>
      <w:r>
        <w:rPr>
          <w:rFonts w:eastAsia="Arial"/>
          <w:sz w:val="22"/>
          <w:szCs w:val="22"/>
          <w:lang w:eastAsia="ar-SA"/>
        </w:rPr>
        <w:t>Consolidación, análisis de información, y respuesta a derechos de petición y solicitudes de información de concejales y entidades distritales (Secretaría de Ambiente, secretaría de Planeación), los cuales se evidencian en el expediente de Derechos de Petición.</w:t>
      </w:r>
    </w:p>
    <w:p w14:paraId="0AC06160" w14:textId="77777777" w:rsidR="001002D1" w:rsidRDefault="001002D1" w:rsidP="001002D1">
      <w:pPr>
        <w:rPr>
          <w:sz w:val="22"/>
          <w:szCs w:val="22"/>
        </w:rPr>
      </w:pPr>
    </w:p>
    <w:p w14:paraId="116449D7" w14:textId="77777777" w:rsidR="001002D1" w:rsidRDefault="001002D1" w:rsidP="001002D1">
      <w:pPr>
        <w:pBdr>
          <w:top w:val="none" w:sz="0" w:space="0" w:color="000000"/>
          <w:left w:val="none" w:sz="0" w:space="0" w:color="000000"/>
          <w:bottom w:val="single" w:sz="1" w:space="2" w:color="000000"/>
          <w:right w:val="none" w:sz="0" w:space="0" w:color="000000"/>
        </w:pBdr>
        <w:jc w:val="both"/>
      </w:pPr>
      <w:r>
        <w:rPr>
          <w:b/>
          <w:bCs/>
          <w:sz w:val="22"/>
          <w:szCs w:val="22"/>
        </w:rPr>
        <w:t>2. Retrasos y soluciones de la meta del proyecto</w:t>
      </w:r>
    </w:p>
    <w:p w14:paraId="4C5AE86C" w14:textId="77777777" w:rsidR="001002D1" w:rsidRDefault="001002D1" w:rsidP="001002D1">
      <w:pPr>
        <w:jc w:val="both"/>
      </w:pPr>
      <w:r>
        <w:rPr>
          <w:rFonts w:eastAsia="Tahoma"/>
          <w:sz w:val="22"/>
          <w:szCs w:val="22"/>
          <w:lang w:bidi="es-ES"/>
        </w:rPr>
        <w:t>No aplica.</w:t>
      </w:r>
    </w:p>
    <w:p w14:paraId="5693629B" w14:textId="77777777" w:rsidR="001002D1" w:rsidRDefault="001002D1" w:rsidP="001002D1">
      <w:pPr>
        <w:jc w:val="both"/>
        <w:rPr>
          <w:rFonts w:eastAsia="Arial"/>
          <w:b/>
          <w:bCs/>
          <w:sz w:val="22"/>
          <w:szCs w:val="22"/>
          <w:lang w:bidi="es-ES"/>
        </w:rPr>
      </w:pPr>
    </w:p>
    <w:p w14:paraId="3AE40635"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t>3. Beneficios de ciudad</w:t>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t xml:space="preserve">       </w:t>
      </w:r>
    </w:p>
    <w:p w14:paraId="58CEF87E" w14:textId="77777777" w:rsidR="001002D1" w:rsidRDefault="001002D1" w:rsidP="001002D1">
      <w:pPr>
        <w:jc w:val="both"/>
        <w:rPr>
          <w:rFonts w:eastAsia="Tahoma"/>
          <w:b/>
          <w:bCs/>
          <w:kern w:val="1"/>
          <w:sz w:val="22"/>
          <w:szCs w:val="22"/>
          <w:u w:val="single"/>
        </w:rPr>
      </w:pPr>
    </w:p>
    <w:p w14:paraId="171FE06E" w14:textId="77777777" w:rsidR="001002D1" w:rsidRDefault="001002D1" w:rsidP="001002D1">
      <w:pPr>
        <w:jc w:val="both"/>
      </w:pPr>
      <w:r>
        <w:rPr>
          <w:kern w:val="1"/>
          <w:sz w:val="22"/>
          <w:szCs w:val="22"/>
          <w:lang w:bidi="es-ES"/>
        </w:rPr>
        <w:t>Garantizar la actualización del Sistema Integrado de Gestión, de la Secretaría de Cultura, Recreación y Deporte, de tal manera que los servicios que presta la entidad a la ciudadanía sean realizados en los tiempos establecidos y en las mejores condiciones. Igualmente, con los procesos de programación y seguimiento a la inversión se propende por una información clara y oportuna a la ciudadanía frente a los recursos invertidos y los logros alcanzados respecto a las propuestas del plan de desarrollo.</w:t>
      </w:r>
    </w:p>
    <w:p w14:paraId="3CF18998" w14:textId="77777777" w:rsidR="001002D1" w:rsidRDefault="001002D1" w:rsidP="001002D1">
      <w:pPr>
        <w:jc w:val="both"/>
        <w:rPr>
          <w:kern w:val="1"/>
          <w:sz w:val="22"/>
          <w:szCs w:val="22"/>
          <w:lang w:bidi="es-ES"/>
        </w:rPr>
      </w:pPr>
    </w:p>
    <w:p w14:paraId="217F9857"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t xml:space="preserve">4. Enfoque Diferencial y Poblacional                                                                                               </w:t>
      </w:r>
    </w:p>
    <w:p w14:paraId="370418F9" w14:textId="77777777" w:rsidR="001002D1" w:rsidRDefault="001002D1" w:rsidP="001002D1">
      <w:pPr>
        <w:jc w:val="both"/>
      </w:pPr>
      <w:r>
        <w:rPr>
          <w:sz w:val="22"/>
          <w:szCs w:val="22"/>
          <w:lang w:bidi="es-ES"/>
        </w:rPr>
        <w:t>No aplica.</w:t>
      </w:r>
    </w:p>
    <w:p w14:paraId="333EDA5B" w14:textId="77777777" w:rsidR="001002D1" w:rsidRDefault="001002D1" w:rsidP="001002D1">
      <w:pPr>
        <w:jc w:val="both"/>
        <w:rPr>
          <w:sz w:val="22"/>
          <w:szCs w:val="22"/>
          <w:lang w:bidi="es-ES"/>
        </w:rPr>
      </w:pPr>
    </w:p>
    <w:p w14:paraId="28D27E23"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t>5. Enfoque Territorial</w:t>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t xml:space="preserve">       </w:t>
      </w:r>
    </w:p>
    <w:p w14:paraId="149E75A2" w14:textId="77777777" w:rsidR="001002D1" w:rsidRDefault="001002D1" w:rsidP="001002D1">
      <w:r>
        <w:rPr>
          <w:kern w:val="1"/>
          <w:sz w:val="22"/>
          <w:szCs w:val="22"/>
          <w:lang w:bidi="es-ES"/>
        </w:rPr>
        <w:t>No aplica.</w:t>
      </w:r>
    </w:p>
    <w:p w14:paraId="1E139149" w14:textId="2B245E8F" w:rsidR="001002D1" w:rsidRDefault="001002D1" w:rsidP="001002D1">
      <w:pPr>
        <w:rPr>
          <w:sz w:val="22"/>
          <w:szCs w:val="22"/>
        </w:rPr>
      </w:pPr>
    </w:p>
    <w:tbl>
      <w:tblPr>
        <w:tblW w:w="9647" w:type="dxa"/>
        <w:tblInd w:w="24" w:type="dxa"/>
        <w:tblLayout w:type="fixed"/>
        <w:tblCellMar>
          <w:top w:w="55" w:type="dxa"/>
          <w:left w:w="55" w:type="dxa"/>
          <w:bottom w:w="55" w:type="dxa"/>
          <w:right w:w="55" w:type="dxa"/>
        </w:tblCellMar>
        <w:tblLook w:val="0000" w:firstRow="0" w:lastRow="0" w:firstColumn="0" w:lastColumn="0" w:noHBand="0" w:noVBand="0"/>
      </w:tblPr>
      <w:tblGrid>
        <w:gridCol w:w="767"/>
        <w:gridCol w:w="5068"/>
        <w:gridCol w:w="1650"/>
        <w:gridCol w:w="1245"/>
        <w:gridCol w:w="917"/>
      </w:tblGrid>
      <w:tr w:rsidR="001002D1" w14:paraId="66E4CB1C" w14:textId="77777777" w:rsidTr="00154B20">
        <w:tc>
          <w:tcPr>
            <w:tcW w:w="767" w:type="dxa"/>
            <w:tcBorders>
              <w:top w:val="single" w:sz="1" w:space="0" w:color="000000"/>
              <w:left w:val="single" w:sz="1" w:space="0" w:color="000000"/>
              <w:bottom w:val="single" w:sz="1" w:space="0" w:color="000000"/>
            </w:tcBorders>
            <w:shd w:val="clear" w:color="auto" w:fill="0099FF"/>
            <w:vAlign w:val="center"/>
          </w:tcPr>
          <w:p w14:paraId="017C0FCE" w14:textId="77777777" w:rsidR="001002D1" w:rsidRDefault="001002D1" w:rsidP="001002D1">
            <w:pPr>
              <w:pStyle w:val="Contenidodelatabla"/>
              <w:jc w:val="center"/>
            </w:pPr>
            <w:r>
              <w:rPr>
                <w:b/>
                <w:bCs/>
                <w:color w:val="000000"/>
                <w:sz w:val="22"/>
                <w:szCs w:val="22"/>
              </w:rPr>
              <w:lastRenderedPageBreak/>
              <w:t>Cód.</w:t>
            </w:r>
          </w:p>
        </w:tc>
        <w:tc>
          <w:tcPr>
            <w:tcW w:w="5068" w:type="dxa"/>
            <w:tcBorders>
              <w:top w:val="single" w:sz="1" w:space="0" w:color="000000"/>
              <w:left w:val="single" w:sz="1" w:space="0" w:color="000000"/>
              <w:bottom w:val="single" w:sz="1" w:space="0" w:color="000000"/>
            </w:tcBorders>
            <w:shd w:val="clear" w:color="auto" w:fill="0099FF"/>
            <w:vAlign w:val="center"/>
          </w:tcPr>
          <w:p w14:paraId="0F770923" w14:textId="77777777" w:rsidR="001002D1" w:rsidRDefault="001002D1" w:rsidP="001002D1">
            <w:pPr>
              <w:pStyle w:val="Contenidodelatabla"/>
              <w:jc w:val="center"/>
            </w:pPr>
            <w:r>
              <w:rPr>
                <w:b/>
                <w:bCs/>
                <w:color w:val="000000"/>
                <w:sz w:val="22"/>
                <w:szCs w:val="22"/>
              </w:rPr>
              <w:t>Meta Proyecto</w:t>
            </w:r>
          </w:p>
        </w:tc>
        <w:tc>
          <w:tcPr>
            <w:tcW w:w="1650" w:type="dxa"/>
            <w:tcBorders>
              <w:top w:val="single" w:sz="1" w:space="0" w:color="000000"/>
              <w:left w:val="single" w:sz="1" w:space="0" w:color="000000"/>
              <w:bottom w:val="single" w:sz="1" w:space="0" w:color="000000"/>
            </w:tcBorders>
            <w:shd w:val="clear" w:color="auto" w:fill="0099FF"/>
            <w:vAlign w:val="center"/>
          </w:tcPr>
          <w:p w14:paraId="64A63923" w14:textId="77777777" w:rsidR="001002D1" w:rsidRDefault="001002D1" w:rsidP="001002D1">
            <w:pPr>
              <w:pStyle w:val="Contenidodelatabla"/>
              <w:jc w:val="center"/>
            </w:pPr>
            <w:r>
              <w:rPr>
                <w:b/>
                <w:bCs/>
                <w:color w:val="000000"/>
                <w:sz w:val="22"/>
                <w:szCs w:val="22"/>
              </w:rPr>
              <w:t>Programación Vigencia</w:t>
            </w:r>
          </w:p>
        </w:tc>
        <w:tc>
          <w:tcPr>
            <w:tcW w:w="1245" w:type="dxa"/>
            <w:tcBorders>
              <w:top w:val="single" w:sz="1" w:space="0" w:color="000000"/>
              <w:left w:val="single" w:sz="1" w:space="0" w:color="000000"/>
              <w:bottom w:val="single" w:sz="1" w:space="0" w:color="000000"/>
            </w:tcBorders>
            <w:shd w:val="clear" w:color="auto" w:fill="0099FF"/>
            <w:vAlign w:val="center"/>
          </w:tcPr>
          <w:p w14:paraId="57EAEC9C" w14:textId="77777777" w:rsidR="001002D1" w:rsidRDefault="001002D1" w:rsidP="001002D1">
            <w:pPr>
              <w:pStyle w:val="Contenidodelatabla"/>
              <w:jc w:val="center"/>
            </w:pPr>
            <w:r>
              <w:rPr>
                <w:b/>
                <w:bCs/>
                <w:color w:val="000000"/>
                <w:sz w:val="22"/>
                <w:szCs w:val="22"/>
              </w:rPr>
              <w:t>Ejecución Vigencia</w:t>
            </w:r>
          </w:p>
        </w:tc>
        <w:tc>
          <w:tcPr>
            <w:tcW w:w="917"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6A840C9D" w14:textId="77777777" w:rsidR="001002D1" w:rsidRDefault="001002D1" w:rsidP="001002D1">
            <w:pPr>
              <w:pStyle w:val="Contenidodelatabla"/>
              <w:jc w:val="center"/>
            </w:pPr>
            <w:r>
              <w:rPr>
                <w:b/>
                <w:bCs/>
                <w:color w:val="000000"/>
                <w:sz w:val="22"/>
                <w:szCs w:val="22"/>
              </w:rPr>
              <w:t>% Avance</w:t>
            </w:r>
          </w:p>
        </w:tc>
      </w:tr>
      <w:tr w:rsidR="001002D1" w14:paraId="0EB267AC" w14:textId="77777777" w:rsidTr="00154B20">
        <w:tc>
          <w:tcPr>
            <w:tcW w:w="767" w:type="dxa"/>
            <w:tcBorders>
              <w:left w:val="single" w:sz="1" w:space="0" w:color="000000"/>
              <w:bottom w:val="single" w:sz="1" w:space="0" w:color="000000"/>
            </w:tcBorders>
            <w:shd w:val="clear" w:color="auto" w:fill="auto"/>
          </w:tcPr>
          <w:p w14:paraId="7250D679" w14:textId="77777777" w:rsidR="001002D1" w:rsidRDefault="001002D1" w:rsidP="001002D1">
            <w:pPr>
              <w:pStyle w:val="Contenidodelatabla"/>
              <w:snapToGrid w:val="0"/>
              <w:jc w:val="center"/>
            </w:pPr>
            <w:r>
              <w:rPr>
                <w:color w:val="000000"/>
                <w:sz w:val="22"/>
                <w:szCs w:val="22"/>
              </w:rPr>
              <w:t>2</w:t>
            </w:r>
          </w:p>
        </w:tc>
        <w:tc>
          <w:tcPr>
            <w:tcW w:w="5068" w:type="dxa"/>
            <w:tcBorders>
              <w:left w:val="single" w:sz="1" w:space="0" w:color="000000"/>
              <w:bottom w:val="single" w:sz="1" w:space="0" w:color="000000"/>
            </w:tcBorders>
            <w:shd w:val="clear" w:color="auto" w:fill="auto"/>
          </w:tcPr>
          <w:p w14:paraId="2240CFFA" w14:textId="77777777" w:rsidR="001002D1" w:rsidRDefault="001002D1" w:rsidP="001002D1">
            <w:pPr>
              <w:pStyle w:val="Contenidodelatabla"/>
              <w:snapToGrid w:val="0"/>
              <w:jc w:val="both"/>
            </w:pPr>
            <w:r>
              <w:rPr>
                <w:color w:val="000000"/>
                <w:sz w:val="22"/>
                <w:szCs w:val="22"/>
              </w:rPr>
              <w:t>Ejecutar el 60% de las acciones requeridas para actualizar y mantener el Subsistema de Gestión Documental de la entidad.</w:t>
            </w:r>
          </w:p>
        </w:tc>
        <w:tc>
          <w:tcPr>
            <w:tcW w:w="1650" w:type="dxa"/>
            <w:tcBorders>
              <w:left w:val="single" w:sz="1" w:space="0" w:color="000000"/>
              <w:bottom w:val="single" w:sz="1" w:space="0" w:color="000000"/>
            </w:tcBorders>
            <w:shd w:val="clear" w:color="auto" w:fill="auto"/>
          </w:tcPr>
          <w:p w14:paraId="2B777294" w14:textId="77777777" w:rsidR="001002D1" w:rsidRDefault="001002D1" w:rsidP="001002D1">
            <w:pPr>
              <w:pStyle w:val="Contenidodelatabla"/>
              <w:snapToGrid w:val="0"/>
              <w:jc w:val="center"/>
            </w:pPr>
            <w:r>
              <w:rPr>
                <w:color w:val="000000"/>
                <w:sz w:val="22"/>
                <w:szCs w:val="22"/>
              </w:rPr>
              <w:t>10%</w:t>
            </w:r>
          </w:p>
        </w:tc>
        <w:tc>
          <w:tcPr>
            <w:tcW w:w="1245" w:type="dxa"/>
            <w:tcBorders>
              <w:left w:val="single" w:sz="1" w:space="0" w:color="000000"/>
              <w:bottom w:val="single" w:sz="1" w:space="0" w:color="000000"/>
            </w:tcBorders>
            <w:shd w:val="clear" w:color="auto" w:fill="auto"/>
          </w:tcPr>
          <w:p w14:paraId="2073598E" w14:textId="77777777" w:rsidR="001002D1" w:rsidRDefault="001002D1" w:rsidP="001002D1">
            <w:pPr>
              <w:pStyle w:val="Contenidodelatabla"/>
              <w:snapToGrid w:val="0"/>
              <w:jc w:val="center"/>
            </w:pPr>
            <w:r>
              <w:rPr>
                <w:color w:val="000000"/>
                <w:sz w:val="22"/>
                <w:szCs w:val="22"/>
              </w:rPr>
              <w:t>3,79%</w:t>
            </w:r>
          </w:p>
        </w:tc>
        <w:tc>
          <w:tcPr>
            <w:tcW w:w="917" w:type="dxa"/>
            <w:tcBorders>
              <w:left w:val="single" w:sz="1" w:space="0" w:color="000000"/>
              <w:bottom w:val="single" w:sz="1" w:space="0" w:color="000000"/>
              <w:right w:val="single" w:sz="1" w:space="0" w:color="000000"/>
            </w:tcBorders>
            <w:shd w:val="clear" w:color="auto" w:fill="auto"/>
          </w:tcPr>
          <w:p w14:paraId="043F627F" w14:textId="77777777" w:rsidR="001002D1" w:rsidRDefault="001002D1" w:rsidP="001002D1">
            <w:pPr>
              <w:pStyle w:val="Contenidodelatabla"/>
              <w:snapToGrid w:val="0"/>
              <w:jc w:val="center"/>
            </w:pPr>
            <w:r>
              <w:rPr>
                <w:color w:val="000000"/>
                <w:sz w:val="22"/>
                <w:szCs w:val="22"/>
              </w:rPr>
              <w:t>37,90%</w:t>
            </w:r>
          </w:p>
        </w:tc>
      </w:tr>
    </w:tbl>
    <w:p w14:paraId="6D3FFA89" w14:textId="77777777" w:rsidR="001002D1" w:rsidRDefault="001002D1" w:rsidP="001002D1">
      <w:pPr>
        <w:jc w:val="center"/>
        <w:rPr>
          <w:sz w:val="22"/>
          <w:szCs w:val="22"/>
        </w:rPr>
      </w:pPr>
    </w:p>
    <w:p w14:paraId="4A7B5DCB" w14:textId="77777777" w:rsidR="001002D1" w:rsidRDefault="001002D1" w:rsidP="001002D1">
      <w:pPr>
        <w:pBdr>
          <w:top w:val="none" w:sz="0" w:space="0" w:color="000000"/>
          <w:left w:val="none" w:sz="0" w:space="0" w:color="000000"/>
          <w:bottom w:val="single" w:sz="1" w:space="2" w:color="000000"/>
          <w:right w:val="none" w:sz="0" w:space="0" w:color="000000"/>
        </w:pBdr>
        <w:jc w:val="both"/>
      </w:pPr>
      <w:r>
        <w:rPr>
          <w:rFonts w:eastAsia="Arial"/>
          <w:b/>
          <w:bCs/>
          <w:color w:val="000000"/>
          <w:sz w:val="22"/>
          <w:szCs w:val="22"/>
        </w:rPr>
        <w:t>1. Reporte de avance y logros de la meta proyecto</w:t>
      </w:r>
    </w:p>
    <w:p w14:paraId="79CA10AE" w14:textId="77777777" w:rsidR="001002D1" w:rsidRDefault="001002D1" w:rsidP="001002D1">
      <w:pPr>
        <w:tabs>
          <w:tab w:val="left" w:pos="0"/>
          <w:tab w:val="left" w:pos="720"/>
        </w:tabs>
        <w:spacing w:line="100" w:lineRule="atLeast"/>
        <w:jc w:val="both"/>
        <w:rPr>
          <w:color w:val="000000"/>
          <w:sz w:val="22"/>
          <w:szCs w:val="22"/>
        </w:rPr>
      </w:pPr>
    </w:p>
    <w:p w14:paraId="57EEDE8B" w14:textId="77777777" w:rsidR="001002D1" w:rsidRDefault="001002D1" w:rsidP="001002D1">
      <w:pPr>
        <w:tabs>
          <w:tab w:val="left" w:pos="0"/>
          <w:tab w:val="left" w:pos="720"/>
        </w:tabs>
        <w:spacing w:line="100" w:lineRule="atLeast"/>
        <w:jc w:val="both"/>
      </w:pPr>
      <w:r>
        <w:rPr>
          <w:rFonts w:eastAsia="Arial"/>
          <w:b/>
          <w:bCs/>
          <w:color w:val="000000"/>
          <w:sz w:val="22"/>
          <w:szCs w:val="22"/>
          <w:lang w:eastAsia="ar-SA"/>
        </w:rPr>
        <w:t xml:space="preserve">Avances cuatrienio: </w:t>
      </w:r>
      <w:r>
        <w:rPr>
          <w:rFonts w:eastAsia="Arial"/>
          <w:color w:val="000000"/>
          <w:sz w:val="22"/>
          <w:szCs w:val="22"/>
          <w:lang w:eastAsia="ar-SA"/>
        </w:rPr>
        <w:t>Se completó el 100% de la organización de expedientes documentales físicos de la vigencia 2016 para las 24 dependencias, así como de las 22 dependencias para la vigencia 2017. Se llevó a cabo la organización de la transferencia documental primaria de las vigencias 2011 y 2012 y se llevó a cabo el tratamiento de desinfección del acervo documental de archivo de la entidad que presentaba biodeterioro. Se construyeron o actualizaron 36 Fichas de Valoración documental para las nuevas subseries documentales de la entidad, como requisito para tramitar el ajuste a la TRD de la entidad. Se realizó la transferencia documental primaria de algunos contratos y convenios de las vigencias 2012, 2013 y 2014. Se actualizaron los expedientes físicos del 100% de personas jurídicas sin ánimo de lucro con fines culturales recibidas por la SCRD.</w:t>
      </w:r>
    </w:p>
    <w:p w14:paraId="01DC53BD" w14:textId="77777777" w:rsidR="001002D1" w:rsidRDefault="001002D1" w:rsidP="001002D1">
      <w:pPr>
        <w:tabs>
          <w:tab w:val="left" w:pos="0"/>
          <w:tab w:val="left" w:pos="720"/>
        </w:tabs>
        <w:spacing w:line="100" w:lineRule="atLeast"/>
        <w:jc w:val="both"/>
        <w:rPr>
          <w:rFonts w:eastAsia="Arial"/>
          <w:color w:val="000000"/>
          <w:sz w:val="22"/>
          <w:szCs w:val="22"/>
        </w:rPr>
      </w:pPr>
    </w:p>
    <w:p w14:paraId="7C8539F2" w14:textId="77777777" w:rsidR="001002D1" w:rsidRDefault="001002D1" w:rsidP="001002D1">
      <w:pPr>
        <w:tabs>
          <w:tab w:val="left" w:pos="0"/>
          <w:tab w:val="left" w:pos="720"/>
        </w:tabs>
        <w:spacing w:line="100" w:lineRule="atLeast"/>
        <w:jc w:val="both"/>
      </w:pPr>
      <w:r>
        <w:rPr>
          <w:rFonts w:eastAsia="Arial"/>
          <w:b/>
          <w:bCs/>
          <w:color w:val="000000"/>
          <w:sz w:val="22"/>
          <w:szCs w:val="22"/>
          <w:lang w:eastAsia="ar-SA"/>
        </w:rPr>
        <w:t xml:space="preserve">Avances vigencia: </w:t>
      </w:r>
      <w:r>
        <w:rPr>
          <w:rFonts w:eastAsia="Arial"/>
          <w:color w:val="000000"/>
          <w:sz w:val="22"/>
          <w:szCs w:val="22"/>
          <w:lang w:eastAsia="ar-SA"/>
        </w:rPr>
        <w:t xml:space="preserve">Se actualizó la organización de expedientes documentales físicos de 21 dependencias en un 100% y para la restante se avanzó en un 80%. Se avanzó un 30% en la digitalización de expedientes de Personas jurídicas sin ánimo de lucro con fines culturales, transferidas desde la Alcaldía Mayor y se inició la reorganización de la TRD de la entidad de conformidad con las exigencias de la reestructuración institucional generada por el Decreto 037/2017.  Se realizó la transferencia documental de 123 carpetas de contratos o convenios de las vigencias 2012 a 2014 </w:t>
      </w:r>
    </w:p>
    <w:p w14:paraId="1E0CF347" w14:textId="77777777" w:rsidR="001002D1" w:rsidRDefault="001002D1" w:rsidP="001002D1">
      <w:pPr>
        <w:rPr>
          <w:color w:val="000000"/>
          <w:sz w:val="22"/>
          <w:szCs w:val="22"/>
        </w:rPr>
      </w:pPr>
    </w:p>
    <w:p w14:paraId="71DDA6A8" w14:textId="77777777" w:rsidR="001002D1" w:rsidRDefault="001002D1" w:rsidP="001002D1">
      <w:pPr>
        <w:rPr>
          <w:color w:val="000000"/>
          <w:sz w:val="22"/>
          <w:szCs w:val="22"/>
        </w:rPr>
      </w:pPr>
    </w:p>
    <w:p w14:paraId="5F4F8041" w14:textId="77777777" w:rsidR="001002D1" w:rsidRDefault="001002D1" w:rsidP="001002D1">
      <w:pPr>
        <w:pBdr>
          <w:top w:val="none" w:sz="0" w:space="0" w:color="000000"/>
          <w:left w:val="none" w:sz="0" w:space="0" w:color="000000"/>
          <w:bottom w:val="single" w:sz="1" w:space="2" w:color="000000"/>
          <w:right w:val="none" w:sz="0" w:space="0" w:color="000000"/>
        </w:pBdr>
        <w:jc w:val="both"/>
      </w:pPr>
      <w:r>
        <w:rPr>
          <w:b/>
          <w:bCs/>
          <w:color w:val="000000"/>
          <w:sz w:val="22"/>
          <w:szCs w:val="22"/>
        </w:rPr>
        <w:t>2. Retrasos y soluciones de la meta del proyecto</w:t>
      </w:r>
    </w:p>
    <w:p w14:paraId="07F815F5" w14:textId="77777777" w:rsidR="001002D1" w:rsidRDefault="001002D1" w:rsidP="001002D1">
      <w:pPr>
        <w:jc w:val="both"/>
        <w:rPr>
          <w:rFonts w:eastAsia="Arial"/>
          <w:color w:val="000000"/>
          <w:sz w:val="22"/>
          <w:szCs w:val="22"/>
        </w:rPr>
      </w:pPr>
    </w:p>
    <w:p w14:paraId="536F1166" w14:textId="34F1E1BD" w:rsidR="001002D1" w:rsidRDefault="001002D1" w:rsidP="001002D1">
      <w:pPr>
        <w:jc w:val="both"/>
      </w:pPr>
      <w:r>
        <w:rPr>
          <w:rFonts w:eastAsia="Arial"/>
          <w:color w:val="000000"/>
          <w:sz w:val="22"/>
          <w:szCs w:val="22"/>
        </w:rPr>
        <w:t>Se atrasó la organización de expedientes físicos de la vigencia por no contar con personal suficiente en los meses de marzo y abril, sin embargo, se intensificó la organización de expedientes, por lo cual la entidad se encuentra muy cerca de estar al día con esta actividad, lo cual se logrará en el mes de julio.</w:t>
      </w:r>
    </w:p>
    <w:p w14:paraId="52FE0CCF" w14:textId="77777777" w:rsidR="001002D1" w:rsidRDefault="001002D1" w:rsidP="001002D1">
      <w:pPr>
        <w:jc w:val="both"/>
        <w:rPr>
          <w:rFonts w:eastAsia="Arial"/>
          <w:b/>
          <w:bCs/>
          <w:color w:val="000000"/>
          <w:sz w:val="22"/>
          <w:szCs w:val="22"/>
          <w:lang w:bidi="es-ES"/>
        </w:rPr>
      </w:pPr>
    </w:p>
    <w:p w14:paraId="773E4D05"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t>3. Beneficios de ciudad</w:t>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t xml:space="preserve">      </w:t>
      </w:r>
    </w:p>
    <w:p w14:paraId="2C1DA145" w14:textId="77777777" w:rsidR="001002D1" w:rsidRDefault="001002D1" w:rsidP="001002D1">
      <w:pPr>
        <w:jc w:val="both"/>
        <w:rPr>
          <w:rFonts w:eastAsia="Arial"/>
          <w:color w:val="000000"/>
          <w:kern w:val="1"/>
          <w:sz w:val="22"/>
          <w:szCs w:val="22"/>
        </w:rPr>
      </w:pPr>
    </w:p>
    <w:p w14:paraId="07C08FA3" w14:textId="77777777" w:rsidR="001002D1" w:rsidRDefault="001002D1" w:rsidP="001002D1">
      <w:pPr>
        <w:jc w:val="both"/>
      </w:pPr>
      <w:r>
        <w:rPr>
          <w:rFonts w:eastAsia="Arial"/>
          <w:color w:val="000000"/>
          <w:kern w:val="1"/>
          <w:sz w:val="22"/>
          <w:szCs w:val="22"/>
        </w:rPr>
        <w:t>Organizar la documentación física que soporta las decisiones y lineamientos de la entidad, para garantizar su conservación y para que los ciudadanos puedan acceder de manera oportuna a su consulta cuando lo requieran.</w:t>
      </w:r>
    </w:p>
    <w:p w14:paraId="01532334" w14:textId="77777777" w:rsidR="001002D1" w:rsidRDefault="001002D1" w:rsidP="001002D1">
      <w:pPr>
        <w:jc w:val="both"/>
        <w:rPr>
          <w:color w:val="000000"/>
          <w:kern w:val="1"/>
          <w:sz w:val="22"/>
          <w:szCs w:val="22"/>
          <w:lang w:bidi="es-ES"/>
        </w:rPr>
      </w:pPr>
    </w:p>
    <w:p w14:paraId="6D7A4433" w14:textId="77777777" w:rsidR="001002D1" w:rsidRDefault="001002D1" w:rsidP="001002D1">
      <w:pPr>
        <w:jc w:val="both"/>
        <w:rPr>
          <w:rFonts w:eastAsia="Arial"/>
          <w:b/>
          <w:bCs/>
          <w:color w:val="000000"/>
          <w:kern w:val="1"/>
          <w:sz w:val="22"/>
          <w:szCs w:val="22"/>
          <w:lang w:bidi="es-ES"/>
        </w:rPr>
      </w:pPr>
    </w:p>
    <w:p w14:paraId="06974F38"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lastRenderedPageBreak/>
        <w:t xml:space="preserve">4. Enfoque Diferencial y Poblacional                                                                                               </w:t>
      </w:r>
    </w:p>
    <w:p w14:paraId="667C6AAA" w14:textId="77777777" w:rsidR="001002D1" w:rsidRDefault="001002D1" w:rsidP="001002D1">
      <w:pPr>
        <w:jc w:val="both"/>
      </w:pPr>
      <w:r>
        <w:rPr>
          <w:color w:val="000000"/>
          <w:sz w:val="22"/>
          <w:szCs w:val="22"/>
          <w:lang w:bidi="es-ES"/>
        </w:rPr>
        <w:t>No aplica.</w:t>
      </w:r>
    </w:p>
    <w:p w14:paraId="4E14F8AA" w14:textId="77777777" w:rsidR="001002D1" w:rsidRDefault="001002D1" w:rsidP="001002D1">
      <w:pPr>
        <w:jc w:val="both"/>
        <w:rPr>
          <w:sz w:val="22"/>
          <w:szCs w:val="22"/>
          <w:lang w:bidi="es-ES"/>
        </w:rPr>
      </w:pPr>
    </w:p>
    <w:p w14:paraId="159463BB" w14:textId="77777777" w:rsidR="001002D1" w:rsidRDefault="001002D1" w:rsidP="001002D1">
      <w:pPr>
        <w:jc w:val="both"/>
        <w:rPr>
          <w:sz w:val="22"/>
          <w:szCs w:val="22"/>
          <w:lang w:bidi="es-ES"/>
        </w:rPr>
      </w:pPr>
    </w:p>
    <w:p w14:paraId="78C2CBD4"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t>5. Enfoque Territorial</w:t>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t xml:space="preserve">       </w:t>
      </w:r>
    </w:p>
    <w:p w14:paraId="36F0F84C" w14:textId="77777777" w:rsidR="001002D1" w:rsidRDefault="001002D1" w:rsidP="001002D1">
      <w:r>
        <w:rPr>
          <w:kern w:val="1"/>
          <w:sz w:val="22"/>
          <w:szCs w:val="22"/>
          <w:lang w:bidi="es-ES"/>
        </w:rPr>
        <w:t>No aplica.</w:t>
      </w:r>
    </w:p>
    <w:p w14:paraId="1FD47C7A" w14:textId="77777777" w:rsidR="001002D1" w:rsidRDefault="001002D1" w:rsidP="001002D1">
      <w:pPr>
        <w:jc w:val="both"/>
        <w:rPr>
          <w:b/>
          <w:bCs/>
          <w:color w:val="000000"/>
          <w:sz w:val="22"/>
          <w:szCs w:val="22"/>
          <w:lang w:bidi="es-ES"/>
        </w:rPr>
      </w:pPr>
    </w:p>
    <w:p w14:paraId="35B809F8" w14:textId="77777777" w:rsidR="001002D1" w:rsidRDefault="001002D1" w:rsidP="001002D1">
      <w:pPr>
        <w:jc w:val="both"/>
        <w:rPr>
          <w:rFonts w:eastAsia="Arial"/>
          <w:b/>
          <w:bCs/>
          <w:color w:val="000000"/>
          <w:sz w:val="22"/>
          <w:szCs w:val="22"/>
          <w:lang w:bidi="es-ES"/>
        </w:rPr>
      </w:pPr>
    </w:p>
    <w:tbl>
      <w:tblPr>
        <w:tblW w:w="0" w:type="auto"/>
        <w:tblInd w:w="87" w:type="dxa"/>
        <w:tblLayout w:type="fixed"/>
        <w:tblCellMar>
          <w:top w:w="55" w:type="dxa"/>
          <w:left w:w="55" w:type="dxa"/>
          <w:bottom w:w="55" w:type="dxa"/>
          <w:right w:w="55" w:type="dxa"/>
        </w:tblCellMar>
        <w:tblLook w:val="0000" w:firstRow="0" w:lastRow="0" w:firstColumn="0" w:lastColumn="0" w:noHBand="0" w:noVBand="0"/>
      </w:tblPr>
      <w:tblGrid>
        <w:gridCol w:w="705"/>
        <w:gridCol w:w="5025"/>
        <w:gridCol w:w="1695"/>
        <w:gridCol w:w="1245"/>
        <w:gridCol w:w="921"/>
      </w:tblGrid>
      <w:tr w:rsidR="001002D1" w14:paraId="060FF00E" w14:textId="77777777" w:rsidTr="001002D1">
        <w:tc>
          <w:tcPr>
            <w:tcW w:w="705" w:type="dxa"/>
            <w:tcBorders>
              <w:top w:val="single" w:sz="1" w:space="0" w:color="000000"/>
              <w:left w:val="single" w:sz="1" w:space="0" w:color="000000"/>
              <w:bottom w:val="single" w:sz="1" w:space="0" w:color="000000"/>
            </w:tcBorders>
            <w:shd w:val="clear" w:color="auto" w:fill="0099FF"/>
            <w:vAlign w:val="center"/>
          </w:tcPr>
          <w:p w14:paraId="70634B07" w14:textId="77777777" w:rsidR="001002D1" w:rsidRDefault="001002D1" w:rsidP="001002D1">
            <w:pPr>
              <w:pStyle w:val="Contenidodelatabla"/>
              <w:jc w:val="center"/>
            </w:pPr>
            <w:r>
              <w:rPr>
                <w:b/>
                <w:bCs/>
                <w:color w:val="000000"/>
                <w:sz w:val="22"/>
                <w:szCs w:val="22"/>
              </w:rPr>
              <w:t>Cód. Meta</w:t>
            </w:r>
          </w:p>
        </w:tc>
        <w:tc>
          <w:tcPr>
            <w:tcW w:w="5025" w:type="dxa"/>
            <w:tcBorders>
              <w:top w:val="single" w:sz="1" w:space="0" w:color="000000"/>
              <w:left w:val="single" w:sz="1" w:space="0" w:color="000000"/>
              <w:bottom w:val="single" w:sz="1" w:space="0" w:color="000000"/>
            </w:tcBorders>
            <w:shd w:val="clear" w:color="auto" w:fill="0099FF"/>
            <w:vAlign w:val="center"/>
          </w:tcPr>
          <w:p w14:paraId="2C4246E0" w14:textId="77777777" w:rsidR="001002D1" w:rsidRDefault="001002D1" w:rsidP="001002D1">
            <w:pPr>
              <w:pStyle w:val="Contenidodelatabla"/>
              <w:jc w:val="center"/>
            </w:pPr>
            <w:r>
              <w:rPr>
                <w:b/>
                <w:bCs/>
                <w:color w:val="000000"/>
                <w:sz w:val="22"/>
                <w:szCs w:val="22"/>
              </w:rPr>
              <w:t>Meta Proyecto</w:t>
            </w:r>
          </w:p>
        </w:tc>
        <w:tc>
          <w:tcPr>
            <w:tcW w:w="1695" w:type="dxa"/>
            <w:tcBorders>
              <w:top w:val="single" w:sz="1" w:space="0" w:color="000000"/>
              <w:left w:val="single" w:sz="1" w:space="0" w:color="000000"/>
              <w:bottom w:val="single" w:sz="1" w:space="0" w:color="000000"/>
            </w:tcBorders>
            <w:shd w:val="clear" w:color="auto" w:fill="0099FF"/>
            <w:vAlign w:val="center"/>
          </w:tcPr>
          <w:p w14:paraId="05A5D89E" w14:textId="77777777" w:rsidR="001002D1" w:rsidRDefault="001002D1" w:rsidP="001002D1">
            <w:pPr>
              <w:pStyle w:val="Contenidodelatabla"/>
              <w:jc w:val="center"/>
            </w:pPr>
            <w:r>
              <w:rPr>
                <w:b/>
                <w:bCs/>
                <w:color w:val="000000"/>
                <w:sz w:val="22"/>
                <w:szCs w:val="22"/>
              </w:rPr>
              <w:t>Programación Vigencia</w:t>
            </w:r>
          </w:p>
        </w:tc>
        <w:tc>
          <w:tcPr>
            <w:tcW w:w="1245" w:type="dxa"/>
            <w:tcBorders>
              <w:top w:val="single" w:sz="1" w:space="0" w:color="000000"/>
              <w:left w:val="single" w:sz="1" w:space="0" w:color="000000"/>
              <w:bottom w:val="single" w:sz="1" w:space="0" w:color="000000"/>
            </w:tcBorders>
            <w:shd w:val="clear" w:color="auto" w:fill="0099FF"/>
            <w:vAlign w:val="center"/>
          </w:tcPr>
          <w:p w14:paraId="4673E5B0" w14:textId="77777777" w:rsidR="001002D1" w:rsidRDefault="001002D1" w:rsidP="001002D1">
            <w:pPr>
              <w:pStyle w:val="Contenidodelatabla"/>
              <w:jc w:val="center"/>
            </w:pPr>
            <w:r>
              <w:rPr>
                <w:b/>
                <w:bCs/>
                <w:color w:val="000000"/>
                <w:sz w:val="22"/>
                <w:szCs w:val="22"/>
              </w:rPr>
              <w:t>Ejecución Vigencia</w:t>
            </w:r>
          </w:p>
        </w:tc>
        <w:tc>
          <w:tcPr>
            <w:tcW w:w="921"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673F64EE" w14:textId="77777777" w:rsidR="001002D1" w:rsidRDefault="001002D1" w:rsidP="001002D1">
            <w:pPr>
              <w:pStyle w:val="Contenidodelatabla"/>
              <w:jc w:val="center"/>
            </w:pPr>
            <w:r>
              <w:rPr>
                <w:b/>
                <w:bCs/>
                <w:color w:val="000000"/>
                <w:sz w:val="22"/>
                <w:szCs w:val="22"/>
              </w:rPr>
              <w:t>% Avance</w:t>
            </w:r>
          </w:p>
        </w:tc>
      </w:tr>
      <w:tr w:rsidR="001002D1" w14:paraId="47D0A8BA" w14:textId="77777777" w:rsidTr="001002D1">
        <w:tc>
          <w:tcPr>
            <w:tcW w:w="705" w:type="dxa"/>
            <w:tcBorders>
              <w:left w:val="single" w:sz="1" w:space="0" w:color="000000"/>
              <w:bottom w:val="single" w:sz="1" w:space="0" w:color="000000"/>
            </w:tcBorders>
            <w:shd w:val="clear" w:color="auto" w:fill="auto"/>
          </w:tcPr>
          <w:p w14:paraId="2C790AA6" w14:textId="77777777" w:rsidR="001002D1" w:rsidRDefault="001002D1" w:rsidP="001002D1">
            <w:pPr>
              <w:pStyle w:val="Contenidodelatabla"/>
              <w:snapToGrid w:val="0"/>
              <w:jc w:val="center"/>
            </w:pPr>
            <w:r>
              <w:rPr>
                <w:color w:val="000000"/>
                <w:sz w:val="22"/>
                <w:szCs w:val="22"/>
              </w:rPr>
              <w:t>3</w:t>
            </w:r>
          </w:p>
        </w:tc>
        <w:tc>
          <w:tcPr>
            <w:tcW w:w="5025" w:type="dxa"/>
            <w:tcBorders>
              <w:left w:val="single" w:sz="1" w:space="0" w:color="000000"/>
              <w:bottom w:val="single" w:sz="1" w:space="0" w:color="000000"/>
            </w:tcBorders>
            <w:shd w:val="clear" w:color="auto" w:fill="auto"/>
          </w:tcPr>
          <w:p w14:paraId="3A9A59AC" w14:textId="77777777" w:rsidR="001002D1" w:rsidRDefault="001002D1" w:rsidP="001002D1">
            <w:pPr>
              <w:pStyle w:val="Contenidodelatabla"/>
              <w:snapToGrid w:val="0"/>
              <w:jc w:val="both"/>
            </w:pPr>
            <w:r>
              <w:rPr>
                <w:color w:val="000000"/>
                <w:sz w:val="22"/>
                <w:szCs w:val="22"/>
                <w:lang w:eastAsia="es-CO"/>
              </w:rPr>
              <w:t>Desarrollar el 100% de las actividades de comunicación, promoción y difusión de la Secretaría, en consonancia con la estrategia de comunicación sectorial, con énfasis en los ámbitos digital y audiovisual.</w:t>
            </w:r>
          </w:p>
        </w:tc>
        <w:tc>
          <w:tcPr>
            <w:tcW w:w="1695" w:type="dxa"/>
            <w:tcBorders>
              <w:left w:val="single" w:sz="1" w:space="0" w:color="000000"/>
              <w:bottom w:val="single" w:sz="1" w:space="0" w:color="000000"/>
            </w:tcBorders>
            <w:shd w:val="clear" w:color="auto" w:fill="auto"/>
          </w:tcPr>
          <w:p w14:paraId="4E6EED61" w14:textId="77777777" w:rsidR="001002D1" w:rsidRDefault="001002D1" w:rsidP="001002D1">
            <w:pPr>
              <w:pStyle w:val="Contenidodelatabla"/>
              <w:snapToGrid w:val="0"/>
              <w:jc w:val="center"/>
            </w:pPr>
            <w:r>
              <w:rPr>
                <w:color w:val="000000"/>
                <w:sz w:val="22"/>
                <w:szCs w:val="22"/>
              </w:rPr>
              <w:t>100%</w:t>
            </w:r>
          </w:p>
        </w:tc>
        <w:tc>
          <w:tcPr>
            <w:tcW w:w="1245" w:type="dxa"/>
            <w:tcBorders>
              <w:left w:val="single" w:sz="1" w:space="0" w:color="000000"/>
              <w:bottom w:val="single" w:sz="1" w:space="0" w:color="000000"/>
            </w:tcBorders>
            <w:shd w:val="clear" w:color="auto" w:fill="auto"/>
          </w:tcPr>
          <w:p w14:paraId="10959089" w14:textId="77777777" w:rsidR="001002D1" w:rsidRDefault="001002D1" w:rsidP="001002D1">
            <w:pPr>
              <w:pStyle w:val="Contenidodelatabla"/>
              <w:snapToGrid w:val="0"/>
              <w:jc w:val="center"/>
            </w:pPr>
            <w:r>
              <w:rPr>
                <w:color w:val="000000"/>
                <w:sz w:val="22"/>
                <w:szCs w:val="22"/>
              </w:rPr>
              <w:t>49,99%</w:t>
            </w:r>
          </w:p>
        </w:tc>
        <w:tc>
          <w:tcPr>
            <w:tcW w:w="921" w:type="dxa"/>
            <w:tcBorders>
              <w:left w:val="single" w:sz="1" w:space="0" w:color="000000"/>
              <w:bottom w:val="single" w:sz="1" w:space="0" w:color="000000"/>
              <w:right w:val="single" w:sz="1" w:space="0" w:color="000000"/>
            </w:tcBorders>
            <w:shd w:val="clear" w:color="auto" w:fill="auto"/>
          </w:tcPr>
          <w:p w14:paraId="54D699A1" w14:textId="77777777" w:rsidR="001002D1" w:rsidRDefault="001002D1" w:rsidP="001002D1">
            <w:pPr>
              <w:pStyle w:val="Contenidodelatabla"/>
              <w:snapToGrid w:val="0"/>
              <w:jc w:val="center"/>
            </w:pPr>
            <w:r>
              <w:rPr>
                <w:color w:val="000000"/>
                <w:sz w:val="22"/>
                <w:szCs w:val="22"/>
              </w:rPr>
              <w:t>49,99%</w:t>
            </w:r>
          </w:p>
        </w:tc>
      </w:tr>
    </w:tbl>
    <w:p w14:paraId="2AE5CF59" w14:textId="77777777" w:rsidR="001002D1" w:rsidRDefault="001002D1" w:rsidP="001002D1">
      <w:pPr>
        <w:jc w:val="both"/>
        <w:rPr>
          <w:sz w:val="22"/>
          <w:szCs w:val="22"/>
        </w:rPr>
      </w:pPr>
    </w:p>
    <w:p w14:paraId="4D5052C3" w14:textId="77777777" w:rsidR="001002D1" w:rsidRDefault="001002D1" w:rsidP="001002D1">
      <w:pPr>
        <w:pBdr>
          <w:top w:val="none" w:sz="0" w:space="0" w:color="000000"/>
          <w:left w:val="none" w:sz="0" w:space="0" w:color="000000"/>
          <w:bottom w:val="single" w:sz="1" w:space="2" w:color="000000"/>
          <w:right w:val="none" w:sz="0" w:space="0" w:color="000000"/>
        </w:pBdr>
        <w:jc w:val="both"/>
      </w:pPr>
      <w:r>
        <w:rPr>
          <w:rFonts w:eastAsia="Arial"/>
          <w:b/>
          <w:bCs/>
          <w:color w:val="000000"/>
          <w:sz w:val="22"/>
          <w:szCs w:val="22"/>
        </w:rPr>
        <w:t>1. Reporte de avance y logros de la meta proyecto</w:t>
      </w:r>
    </w:p>
    <w:p w14:paraId="1D83DCFB" w14:textId="77777777" w:rsidR="001002D1" w:rsidRDefault="001002D1" w:rsidP="001002D1">
      <w:pPr>
        <w:tabs>
          <w:tab w:val="left" w:pos="0"/>
          <w:tab w:val="left" w:pos="720"/>
        </w:tabs>
        <w:spacing w:line="100" w:lineRule="atLeast"/>
        <w:jc w:val="both"/>
        <w:rPr>
          <w:color w:val="000000"/>
          <w:sz w:val="22"/>
          <w:szCs w:val="22"/>
        </w:rPr>
      </w:pPr>
    </w:p>
    <w:p w14:paraId="66C1505D" w14:textId="77777777" w:rsidR="001002D1" w:rsidRDefault="001002D1" w:rsidP="001002D1">
      <w:pPr>
        <w:tabs>
          <w:tab w:val="left" w:pos="0"/>
          <w:tab w:val="left" w:pos="720"/>
        </w:tabs>
        <w:spacing w:line="100" w:lineRule="atLeast"/>
        <w:jc w:val="both"/>
      </w:pPr>
      <w:r>
        <w:rPr>
          <w:rFonts w:eastAsia="Arial"/>
          <w:b/>
          <w:bCs/>
          <w:sz w:val="22"/>
          <w:szCs w:val="22"/>
          <w:lang w:eastAsia="ar-SA"/>
        </w:rPr>
        <w:t xml:space="preserve">Avances cuatrienio: </w:t>
      </w:r>
      <w:r>
        <w:rPr>
          <w:rFonts w:eastAsia="Arial"/>
          <w:sz w:val="22"/>
          <w:szCs w:val="22"/>
          <w:lang w:eastAsia="ar-SA"/>
        </w:rPr>
        <w:t xml:space="preserve">se trabajó en la comunicación, promoción y difusión de la Secretaría de Cultura, en importantes escenarios como el Festival Colombia al Parque, el lanzamiento de la Sala Distrito Gráfico en la Biblioteca Julio Mario Santo Domingo, el desarrollo de la Fiesta de Bogotá en las 20 localidades de la ciudad, el concierto de cumpleaños de Bogotá, entre otros espacios de divulgación y presencia de la SCRD. Adicionalmente, se actualizó el contenido en los canales propios de comunicaciones, como lo son la página web, las redes sociales y los medios de comunicación interna de la entidad. Igualmente se trabajó en torno a los temas de escenarios como Septiembre Literario, donde se hicieron actividades en todas las localidades, en la red de Bibliotecas Públicas de Bibliored, así como el Festival de Lectura Bajo los Árboles realizado en el Parque Nacional, así como el festival Jazz al Parque, Lectura en voz alta en Biblioestaciones, Salsa al Parque, Distrito Graffiti en Puente Aranda,  muestra artística de los Clanes de Bogotá, presentación del estudio de la Economía de la Música en Bogotá, Lanzamiento de la Fiesta de la Navidad, Fiesta de Luces de Lyon y de fin de año, entre otros. También se actualizaron los contenidos como noticias y fotografías el portal web, las redes sociales y los canales de comunicación internos. </w:t>
      </w:r>
      <w:r>
        <w:rPr>
          <w:sz w:val="22"/>
          <w:szCs w:val="22"/>
          <w:lang w:eastAsia="es-CO"/>
        </w:rPr>
        <w:t>Igualmente, durante el 2017, a través de la Oficina asesora de Comunicaciones, se han adelantado actividades referentes a la programación general del sector cultura 2017 con actividades de generación y producción de contenidos; articulación institucional y relaciones con medios, mediante la trasmisión por canales digitales y tradicionales de medios de comunicación de las actividades del sector cultura, recreación y deporte.</w:t>
      </w:r>
    </w:p>
    <w:p w14:paraId="2134EF0E" w14:textId="77777777" w:rsidR="001002D1" w:rsidRDefault="001002D1" w:rsidP="001002D1">
      <w:pPr>
        <w:autoSpaceDE w:val="0"/>
        <w:jc w:val="both"/>
        <w:rPr>
          <w:sz w:val="22"/>
          <w:szCs w:val="22"/>
          <w:lang w:eastAsia="es-CO"/>
        </w:rPr>
      </w:pPr>
    </w:p>
    <w:p w14:paraId="06C3BBD0" w14:textId="77777777" w:rsidR="001002D1" w:rsidRDefault="001002D1" w:rsidP="001002D1">
      <w:pPr>
        <w:autoSpaceDE w:val="0"/>
        <w:jc w:val="both"/>
      </w:pPr>
      <w:r>
        <w:rPr>
          <w:rFonts w:eastAsia="Arial"/>
          <w:b/>
          <w:bCs/>
          <w:color w:val="000000"/>
          <w:sz w:val="22"/>
          <w:szCs w:val="22"/>
          <w:lang w:eastAsia="ar-SA"/>
        </w:rPr>
        <w:t xml:space="preserve">Avances vigencia: </w:t>
      </w:r>
      <w:r>
        <w:rPr>
          <w:rFonts w:eastAsia="Arial"/>
          <w:color w:val="000000"/>
          <w:sz w:val="22"/>
          <w:szCs w:val="22"/>
          <w:lang w:eastAsia="ar-SA"/>
        </w:rPr>
        <w:t>en lo que va de la meta se han desarrollado las siguientes actividades:</w:t>
      </w:r>
    </w:p>
    <w:p w14:paraId="1E08D83B" w14:textId="77777777" w:rsidR="001002D1" w:rsidRDefault="001002D1" w:rsidP="001002D1">
      <w:pPr>
        <w:autoSpaceDE w:val="0"/>
        <w:jc w:val="both"/>
        <w:rPr>
          <w:rFonts w:eastAsia="Arial"/>
          <w:b/>
          <w:bCs/>
          <w:color w:val="000000"/>
          <w:sz w:val="22"/>
          <w:szCs w:val="22"/>
          <w:lang w:eastAsia="es-CO"/>
        </w:rPr>
      </w:pPr>
    </w:p>
    <w:p w14:paraId="545C15B7" w14:textId="77777777" w:rsidR="001002D1" w:rsidRDefault="001002D1" w:rsidP="00EB37CB">
      <w:pPr>
        <w:numPr>
          <w:ilvl w:val="0"/>
          <w:numId w:val="17"/>
        </w:numPr>
        <w:autoSpaceDE w:val="0"/>
        <w:jc w:val="both"/>
      </w:pPr>
      <w:r>
        <w:rPr>
          <w:color w:val="000000"/>
          <w:sz w:val="22"/>
          <w:szCs w:val="22"/>
          <w:lang w:eastAsia="es-CO"/>
        </w:rPr>
        <w:t xml:space="preserve">Actividad </w:t>
      </w:r>
      <w:r>
        <w:rPr>
          <w:sz w:val="22"/>
          <w:szCs w:val="22"/>
          <w:lang w:eastAsia="es-CO"/>
        </w:rPr>
        <w:t>Articulación Intersectorial: durante el periodo la Oficina Asesora de Comunicaciones:</w:t>
      </w:r>
    </w:p>
    <w:p w14:paraId="6BB9F5DA" w14:textId="77777777" w:rsidR="001002D1" w:rsidRDefault="001002D1" w:rsidP="00EB37CB">
      <w:pPr>
        <w:numPr>
          <w:ilvl w:val="1"/>
          <w:numId w:val="18"/>
        </w:numPr>
        <w:autoSpaceDE w:val="0"/>
        <w:jc w:val="both"/>
      </w:pPr>
      <w:r>
        <w:rPr>
          <w:sz w:val="22"/>
          <w:szCs w:val="22"/>
          <w:lang w:eastAsia="es-CO"/>
        </w:rPr>
        <w:lastRenderedPageBreak/>
        <w:t>C</w:t>
      </w:r>
      <w:r>
        <w:rPr>
          <w:color w:val="000000"/>
          <w:sz w:val="22"/>
          <w:szCs w:val="22"/>
          <w:lang w:eastAsia="es-CO"/>
        </w:rPr>
        <w:t xml:space="preserve">reó el archivo “Programación general sector cultura 2017” el cual contiene toda información de eventos del sector y donde las entidades adscritas actualizan la información de sus eventos y se articulan las necesidades para dar una respuesta integral de tipo intersectorial. </w:t>
      </w:r>
    </w:p>
    <w:p w14:paraId="5819AD5F" w14:textId="77777777" w:rsidR="001002D1" w:rsidRDefault="001002D1" w:rsidP="00EB37CB">
      <w:pPr>
        <w:numPr>
          <w:ilvl w:val="1"/>
          <w:numId w:val="18"/>
        </w:numPr>
        <w:autoSpaceDE w:val="0"/>
        <w:jc w:val="both"/>
      </w:pPr>
      <w:r>
        <w:rPr>
          <w:color w:val="000000"/>
          <w:sz w:val="22"/>
          <w:szCs w:val="22"/>
          <w:lang w:eastAsia="es-CO"/>
        </w:rPr>
        <w:t xml:space="preserve">Se realizó difusión permanente de las actividades de cada una de las entidades adscritas y vinculadas a la SCRD en las redes sociales, web y medios audiovisuales contratados a través de la central de medios. </w:t>
      </w:r>
    </w:p>
    <w:p w14:paraId="6C1CF50B" w14:textId="77777777" w:rsidR="001002D1" w:rsidRDefault="001002D1" w:rsidP="00EB37CB">
      <w:pPr>
        <w:numPr>
          <w:ilvl w:val="1"/>
          <w:numId w:val="18"/>
        </w:numPr>
        <w:autoSpaceDE w:val="0"/>
        <w:jc w:val="both"/>
      </w:pPr>
      <w:r>
        <w:rPr>
          <w:color w:val="000000"/>
          <w:sz w:val="22"/>
          <w:szCs w:val="22"/>
          <w:lang w:eastAsia="es-CO"/>
        </w:rPr>
        <w:t>Se promocionaron los eventos, planes y programas de la SCRD y del sector cultura en el programa de radio Viernes Cultural.</w:t>
      </w:r>
    </w:p>
    <w:p w14:paraId="2DF1978A" w14:textId="77777777" w:rsidR="001002D1" w:rsidRDefault="001002D1" w:rsidP="00EB37CB">
      <w:pPr>
        <w:numPr>
          <w:ilvl w:val="1"/>
          <w:numId w:val="18"/>
        </w:numPr>
        <w:autoSpaceDE w:val="0"/>
        <w:jc w:val="both"/>
      </w:pPr>
      <w:r>
        <w:rPr>
          <w:color w:val="000000"/>
          <w:sz w:val="22"/>
          <w:szCs w:val="22"/>
          <w:lang w:eastAsia="es-CO"/>
        </w:rPr>
        <w:t>Además, se registraron avances y logros en cuanto a que se llevaron a cabo de forma exitosa las estrategias implementadas para que las entidades adscritas y vinculadas a la SCRD comunicaran los mensajes del sector cultura de manera articulada, con el fin de lograr el objetivo común de dar a conocer la información del sector de manera completa y oportuna.</w:t>
      </w:r>
    </w:p>
    <w:p w14:paraId="284F5C61" w14:textId="77777777" w:rsidR="001002D1" w:rsidRDefault="001002D1" w:rsidP="001002D1">
      <w:pPr>
        <w:autoSpaceDE w:val="0"/>
        <w:jc w:val="both"/>
        <w:rPr>
          <w:color w:val="000000"/>
          <w:sz w:val="22"/>
          <w:szCs w:val="22"/>
          <w:lang w:eastAsia="es-CO"/>
        </w:rPr>
      </w:pPr>
    </w:p>
    <w:p w14:paraId="0797C783" w14:textId="77777777" w:rsidR="001002D1" w:rsidRDefault="001002D1" w:rsidP="00EB37CB">
      <w:pPr>
        <w:widowControl/>
        <w:numPr>
          <w:ilvl w:val="0"/>
          <w:numId w:val="19"/>
        </w:numPr>
        <w:suppressAutoHyphens w:val="0"/>
        <w:jc w:val="both"/>
      </w:pPr>
      <w:r>
        <w:rPr>
          <w:color w:val="000000"/>
          <w:sz w:val="22"/>
          <w:szCs w:val="22"/>
          <w:lang w:eastAsia="es-CO"/>
        </w:rPr>
        <w:t>Actividad Generación y Producción de Contenidos: d</w:t>
      </w:r>
      <w:r>
        <w:rPr>
          <w:sz w:val="22"/>
          <w:szCs w:val="22"/>
          <w:lang w:eastAsia="es-CO"/>
        </w:rPr>
        <w:t>urante este período se han generado contenidos para la página de internet, el programa de radio y el programa Leer es Volar Tv.</w:t>
      </w:r>
    </w:p>
    <w:p w14:paraId="64CDB0FF" w14:textId="77777777" w:rsidR="001002D1" w:rsidRDefault="001002D1" w:rsidP="001002D1">
      <w:pPr>
        <w:widowControl/>
        <w:suppressAutoHyphens w:val="0"/>
        <w:ind w:left="720"/>
        <w:jc w:val="both"/>
      </w:pPr>
    </w:p>
    <w:p w14:paraId="420C209F" w14:textId="77777777" w:rsidR="001002D1" w:rsidRDefault="001002D1" w:rsidP="00EB37CB">
      <w:pPr>
        <w:widowControl/>
        <w:numPr>
          <w:ilvl w:val="0"/>
          <w:numId w:val="19"/>
        </w:numPr>
        <w:suppressAutoHyphens w:val="0"/>
        <w:jc w:val="both"/>
      </w:pPr>
      <w:r>
        <w:rPr>
          <w:color w:val="000000"/>
          <w:sz w:val="22"/>
          <w:szCs w:val="22"/>
          <w:lang w:eastAsia="es-CO"/>
        </w:rPr>
        <w:t>Actividad Articulación institucional y Relaciones con medios: d</w:t>
      </w:r>
      <w:r>
        <w:rPr>
          <w:color w:val="000000"/>
          <w:sz w:val="22"/>
          <w:szCs w:val="22"/>
          <w:shd w:val="clear" w:color="auto" w:fill="FFFFFF"/>
        </w:rPr>
        <w:t>urante este periodo se generaron contenidos que fueron transmitidos por canales digitales y tradicionales de medios de comunicación, los cuales han gozado de amplia aceptación por parte de las audiencias a quienes se han dirigido dichos contenidos. En cuanto a la a</w:t>
      </w:r>
      <w:r>
        <w:rPr>
          <w:color w:val="000000"/>
          <w:sz w:val="22"/>
          <w:szCs w:val="22"/>
          <w:lang w:eastAsia="es-CO"/>
        </w:rPr>
        <w:t>rticulación institucional y relaciones con medios, se logró trabajar en espacios donde el sector cultura, recreación y deporte se fortalece, lo que permite el posicionamiento de la imagen de la SCRD como el ente rector de la cultura en la ciudad; ejemplo de esto, es el trabajo que se realizó con las convocatorias del Programa Distrital de Estímulos, donde se realizó divulgación en diferentes medios de comunicación; la entrega de la fachada restaurada del Cementerio Central; por supuesto la Feria del Libro, donde se trabajó con proyectos de diferentes áreas y entidades y también está la última activación de urbanismo táctico realizadas en la carrera 7, donde se trabajó con 23 entidades del gobierno local.</w:t>
      </w:r>
    </w:p>
    <w:p w14:paraId="664C4282" w14:textId="77777777" w:rsidR="001002D1" w:rsidRDefault="001002D1" w:rsidP="00EB37CB">
      <w:pPr>
        <w:widowControl/>
        <w:numPr>
          <w:ilvl w:val="0"/>
          <w:numId w:val="19"/>
        </w:numPr>
        <w:suppressAutoHyphens w:val="0"/>
        <w:jc w:val="both"/>
      </w:pPr>
      <w:r>
        <w:rPr>
          <w:color w:val="000000"/>
          <w:sz w:val="22"/>
          <w:szCs w:val="22"/>
          <w:lang w:eastAsia="es-CO"/>
        </w:rPr>
        <w:t>Actividad Diseño e implementación de estrategia de comunicación interna de la entidad: s</w:t>
      </w:r>
      <w:r>
        <w:rPr>
          <w:sz w:val="22"/>
          <w:szCs w:val="22"/>
        </w:rPr>
        <w:t>e desarrollaron capacitaciones de redes sociales a funcionarios de la entidad, en el marco de la estrategia de socialización y apropiación de redes sociales propias de la SCRD.</w:t>
      </w:r>
    </w:p>
    <w:p w14:paraId="2438F4F9" w14:textId="77777777" w:rsidR="001002D1" w:rsidRDefault="001002D1" w:rsidP="001002D1">
      <w:pPr>
        <w:autoSpaceDE w:val="0"/>
        <w:jc w:val="both"/>
        <w:rPr>
          <w:i/>
          <w:sz w:val="22"/>
          <w:szCs w:val="22"/>
          <w:lang w:eastAsia="es-CO"/>
        </w:rPr>
      </w:pPr>
    </w:p>
    <w:p w14:paraId="381AB199" w14:textId="77777777" w:rsidR="001002D1" w:rsidRDefault="001002D1" w:rsidP="001002D1">
      <w:pPr>
        <w:pBdr>
          <w:top w:val="none" w:sz="0" w:space="0" w:color="000000"/>
          <w:left w:val="none" w:sz="0" w:space="0" w:color="000000"/>
          <w:bottom w:val="single" w:sz="1" w:space="2" w:color="000000"/>
          <w:right w:val="none" w:sz="0" w:space="0" w:color="000000"/>
        </w:pBdr>
        <w:jc w:val="both"/>
      </w:pPr>
      <w:r>
        <w:rPr>
          <w:b/>
          <w:bCs/>
          <w:color w:val="000000"/>
          <w:sz w:val="22"/>
          <w:szCs w:val="22"/>
        </w:rPr>
        <w:t>2. Retrasos y soluciones de la meta del proyecto</w:t>
      </w:r>
    </w:p>
    <w:p w14:paraId="731C1CCF" w14:textId="77777777" w:rsidR="001002D1" w:rsidRDefault="001002D1" w:rsidP="001002D1">
      <w:pPr>
        <w:jc w:val="both"/>
        <w:rPr>
          <w:rFonts w:eastAsia="Arial"/>
          <w:b/>
          <w:bCs/>
          <w:color w:val="000000"/>
          <w:sz w:val="22"/>
          <w:szCs w:val="22"/>
        </w:rPr>
      </w:pPr>
    </w:p>
    <w:p w14:paraId="188A366D" w14:textId="77777777" w:rsidR="001002D1" w:rsidRDefault="001002D1" w:rsidP="001002D1">
      <w:pPr>
        <w:widowControl/>
        <w:suppressAutoHyphens w:val="0"/>
        <w:autoSpaceDE w:val="0"/>
        <w:jc w:val="both"/>
      </w:pPr>
      <w:r>
        <w:rPr>
          <w:color w:val="000000"/>
          <w:sz w:val="22"/>
          <w:szCs w:val="22"/>
          <w:lang w:eastAsia="es-CO"/>
        </w:rPr>
        <w:t xml:space="preserve">En relación a las activaciones de urbanismo táctico en la carrera 7, se han contado con retrasos en cuanto a los cambios de fecha de activación, lo cual dificulta la continuidad del proceso y la alineación de las 23 entidades participantes en este proceso, también hubo retrasos que obedecieron a la congestión y carga laboral de las oficinas de comunicaciones de cada entidad adscrita que en algunas ocasiones enviaron con tardanza la información de los eventos para la construcción de la agenda cultural para la página web, los retrasos se ha presentado en la medida </w:t>
      </w:r>
      <w:r>
        <w:rPr>
          <w:color w:val="000000"/>
          <w:sz w:val="22"/>
          <w:szCs w:val="22"/>
          <w:lang w:eastAsia="es-CO"/>
        </w:rPr>
        <w:lastRenderedPageBreak/>
        <w:t xml:space="preserve">en que las entidades no pasan a tiempo la información o se reciben sobre el tiempo reduciendo el tiempo de reacción para su publicación. </w:t>
      </w:r>
    </w:p>
    <w:p w14:paraId="0956A594" w14:textId="77777777" w:rsidR="001002D1" w:rsidRDefault="001002D1" w:rsidP="001002D1">
      <w:pPr>
        <w:widowControl/>
        <w:suppressAutoHyphens w:val="0"/>
        <w:autoSpaceDE w:val="0"/>
        <w:jc w:val="both"/>
        <w:rPr>
          <w:color w:val="000000"/>
          <w:sz w:val="22"/>
          <w:szCs w:val="22"/>
          <w:lang w:eastAsia="es-CO"/>
        </w:rPr>
      </w:pPr>
    </w:p>
    <w:p w14:paraId="5C1AD829" w14:textId="77777777" w:rsidR="001002D1" w:rsidRDefault="001002D1" w:rsidP="001002D1">
      <w:pPr>
        <w:widowControl/>
        <w:suppressAutoHyphens w:val="0"/>
        <w:autoSpaceDE w:val="0"/>
        <w:jc w:val="both"/>
      </w:pPr>
      <w:r>
        <w:rPr>
          <w:color w:val="000000"/>
          <w:sz w:val="22"/>
          <w:szCs w:val="22"/>
          <w:lang w:eastAsia="es-CO"/>
        </w:rPr>
        <w:t>Ante esto, se construyó un grupo de chat con los principales integrantes de las entidades que coordinan esta actividad de urbanismo táctico en la séptima, con el fin de mejorar la comunicación entre todos. Las soluciones implementadas fueron el seguimiento con mayor anterioridad a la solicitud de la información con cada jefe de comunicaciones de cada entidad adscrita, lo que ha permitido que se incremente la frecuencia en la comunicación con las entidades para asegurar la recepción de la información a tiempo y de manera correcta. Así mismo las entidades han delegado un encargado para el envío de la misma, lo cual agiliza el proceso.</w:t>
      </w:r>
    </w:p>
    <w:p w14:paraId="0CE37BFB" w14:textId="77777777" w:rsidR="001002D1" w:rsidRDefault="001002D1" w:rsidP="001002D1">
      <w:pPr>
        <w:jc w:val="both"/>
        <w:rPr>
          <w:rFonts w:eastAsia="Arial"/>
          <w:b/>
          <w:bCs/>
          <w:color w:val="000000"/>
          <w:sz w:val="22"/>
          <w:szCs w:val="22"/>
          <w:lang w:eastAsia="es-CO"/>
        </w:rPr>
      </w:pPr>
    </w:p>
    <w:p w14:paraId="0E1812EB" w14:textId="77777777" w:rsidR="001002D1" w:rsidRDefault="001002D1" w:rsidP="001002D1">
      <w:pPr>
        <w:jc w:val="both"/>
        <w:rPr>
          <w:rFonts w:eastAsia="Arial"/>
          <w:b/>
          <w:bCs/>
          <w:color w:val="000000"/>
          <w:sz w:val="22"/>
          <w:szCs w:val="22"/>
          <w:lang w:eastAsia="es-CO"/>
        </w:rPr>
      </w:pPr>
    </w:p>
    <w:p w14:paraId="4C9A86D4"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t>3. Beneficios de ciudad</w:t>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t xml:space="preserve">      </w:t>
      </w:r>
    </w:p>
    <w:p w14:paraId="5F335B77" w14:textId="77777777" w:rsidR="001002D1" w:rsidRDefault="001002D1" w:rsidP="001002D1">
      <w:pPr>
        <w:jc w:val="both"/>
        <w:rPr>
          <w:rFonts w:eastAsia="Arial"/>
          <w:b/>
          <w:bCs/>
          <w:color w:val="000000"/>
          <w:sz w:val="22"/>
          <w:szCs w:val="22"/>
        </w:rPr>
      </w:pPr>
    </w:p>
    <w:p w14:paraId="5048C603" w14:textId="77777777" w:rsidR="001002D1" w:rsidRDefault="001002D1" w:rsidP="001002D1">
      <w:pPr>
        <w:widowControl/>
        <w:suppressAutoHyphens w:val="0"/>
        <w:autoSpaceDE w:val="0"/>
        <w:jc w:val="both"/>
      </w:pPr>
      <w:r>
        <w:rPr>
          <w:color w:val="000000"/>
          <w:sz w:val="22"/>
          <w:szCs w:val="22"/>
          <w:shd w:val="clear" w:color="auto" w:fill="FFFFFF"/>
        </w:rPr>
        <w:t>Una ciudadanía mejor informada y una articulación intersectorial que permite posicionar cada vez mejor el sector cultura, recreación y deporte en la ciudad.</w:t>
      </w:r>
    </w:p>
    <w:p w14:paraId="12E13C81" w14:textId="77777777" w:rsidR="001002D1" w:rsidRDefault="001002D1" w:rsidP="001002D1">
      <w:pPr>
        <w:widowControl/>
        <w:suppressAutoHyphens w:val="0"/>
        <w:autoSpaceDE w:val="0"/>
        <w:jc w:val="both"/>
        <w:rPr>
          <w:color w:val="000000"/>
          <w:sz w:val="22"/>
          <w:szCs w:val="22"/>
          <w:shd w:val="clear" w:color="auto" w:fill="FFFFFF"/>
        </w:rPr>
      </w:pPr>
    </w:p>
    <w:p w14:paraId="65DAEB6A" w14:textId="77777777" w:rsidR="001002D1" w:rsidRDefault="001002D1" w:rsidP="001002D1">
      <w:pPr>
        <w:widowControl/>
        <w:suppressAutoHyphens w:val="0"/>
        <w:autoSpaceDE w:val="0"/>
        <w:jc w:val="both"/>
      </w:pPr>
      <w:r>
        <w:rPr>
          <w:color w:val="000000"/>
          <w:sz w:val="22"/>
          <w:szCs w:val="22"/>
          <w:lang w:eastAsia="es-CO"/>
        </w:rPr>
        <w:t>Contar con ciudadanía participativa, reflejo de esto es la asistencia a los eventos que se programaron en las localidades en el marco de la Feria del Libro de Bogotá, Leer es Volar. También se han visto medios de comunicación interesados en el tema de cultura ciudadana, no solo desde las activaciones de urbanismo táctico, sino también de temas como habitar mis historias, los mártires florecen, entre otros.</w:t>
      </w:r>
    </w:p>
    <w:p w14:paraId="1A863773" w14:textId="77777777" w:rsidR="001002D1" w:rsidRDefault="001002D1" w:rsidP="001002D1">
      <w:pPr>
        <w:widowControl/>
        <w:suppressAutoHyphens w:val="0"/>
        <w:autoSpaceDE w:val="0"/>
        <w:jc w:val="both"/>
        <w:rPr>
          <w:color w:val="000000"/>
          <w:sz w:val="22"/>
          <w:szCs w:val="22"/>
          <w:lang w:eastAsia="es-CO"/>
        </w:rPr>
      </w:pPr>
    </w:p>
    <w:p w14:paraId="2A09E682" w14:textId="77777777" w:rsidR="001002D1" w:rsidRDefault="001002D1" w:rsidP="001002D1">
      <w:pPr>
        <w:widowControl/>
        <w:suppressAutoHyphens w:val="0"/>
        <w:autoSpaceDE w:val="0"/>
        <w:jc w:val="both"/>
      </w:pPr>
      <w:r>
        <w:rPr>
          <w:color w:val="000000"/>
          <w:sz w:val="22"/>
          <w:szCs w:val="22"/>
          <w:lang w:eastAsia="es-CO"/>
        </w:rPr>
        <w:t>El mayor beneficio es que los tiempos de entrega de la información cada vez se logra más sobre las fechas establecidas, lo cual se traduce en beneficios a la comunidad debido a que pueden tener acceso a la información de manera oportuna y así acceder a los eventos y actividades culturales, recreativas y deportivas que ofrece el sector.</w:t>
      </w:r>
    </w:p>
    <w:p w14:paraId="58DCD7C0" w14:textId="77777777" w:rsidR="001002D1" w:rsidRDefault="001002D1" w:rsidP="001002D1">
      <w:pPr>
        <w:widowControl/>
        <w:suppressAutoHyphens w:val="0"/>
        <w:autoSpaceDE w:val="0"/>
        <w:jc w:val="both"/>
        <w:rPr>
          <w:color w:val="000000"/>
          <w:sz w:val="22"/>
          <w:szCs w:val="22"/>
          <w:lang w:eastAsia="es-CO"/>
        </w:rPr>
      </w:pPr>
    </w:p>
    <w:p w14:paraId="2B4DC861" w14:textId="77777777" w:rsidR="001002D1" w:rsidRDefault="001002D1" w:rsidP="001002D1">
      <w:pPr>
        <w:widowControl/>
        <w:suppressAutoHyphens w:val="0"/>
        <w:autoSpaceDE w:val="0"/>
        <w:jc w:val="both"/>
      </w:pPr>
      <w:r>
        <w:rPr>
          <w:color w:val="000000"/>
          <w:sz w:val="22"/>
          <w:szCs w:val="22"/>
          <w:lang w:eastAsia="es-CO"/>
        </w:rPr>
        <w:t xml:space="preserve">Los beneficios se ven reflejados en que la comunidad recibe la información a tiempo de todos los eventos y las actividades que ofrece la SCRD, así como de los planes y programas distritales y sus beneficios. Igualmente, la Oficina Asesora de Comunicaciones mantiene un control más riguroso sobre todas las actividades que se realizan. </w:t>
      </w:r>
    </w:p>
    <w:p w14:paraId="620CECBB" w14:textId="77777777" w:rsidR="001002D1" w:rsidRDefault="001002D1" w:rsidP="001002D1">
      <w:pPr>
        <w:widowControl/>
        <w:suppressAutoHyphens w:val="0"/>
        <w:autoSpaceDE w:val="0"/>
        <w:jc w:val="both"/>
        <w:rPr>
          <w:color w:val="000000"/>
          <w:sz w:val="22"/>
          <w:szCs w:val="22"/>
          <w:lang w:eastAsia="es-CO"/>
        </w:rPr>
      </w:pPr>
    </w:p>
    <w:p w14:paraId="24E2A451" w14:textId="77777777" w:rsidR="001002D1" w:rsidRDefault="001002D1" w:rsidP="001002D1">
      <w:pPr>
        <w:widowControl/>
        <w:suppressAutoHyphens w:val="0"/>
        <w:jc w:val="both"/>
        <w:rPr>
          <w:color w:val="000000"/>
          <w:sz w:val="22"/>
          <w:szCs w:val="22"/>
          <w:lang w:eastAsia="es-CO"/>
        </w:rPr>
      </w:pPr>
    </w:p>
    <w:p w14:paraId="25C67DDC"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t xml:space="preserve">4. Enfoque Diferencial y Poblacional                                                                                               </w:t>
      </w:r>
    </w:p>
    <w:p w14:paraId="4AD730DF" w14:textId="77777777" w:rsidR="001002D1" w:rsidRDefault="001002D1" w:rsidP="001002D1">
      <w:pPr>
        <w:jc w:val="both"/>
        <w:rPr>
          <w:b/>
          <w:bCs/>
          <w:color w:val="000000"/>
          <w:sz w:val="22"/>
          <w:szCs w:val="22"/>
        </w:rPr>
      </w:pPr>
    </w:p>
    <w:p w14:paraId="3C7AAD95" w14:textId="77777777" w:rsidR="001002D1" w:rsidRDefault="001002D1" w:rsidP="001002D1">
      <w:pPr>
        <w:jc w:val="both"/>
      </w:pPr>
      <w:r>
        <w:rPr>
          <w:rFonts w:eastAsia="Times New Roman"/>
          <w:bCs/>
          <w:color w:val="000000"/>
          <w:sz w:val="22"/>
          <w:szCs w:val="22"/>
          <w:lang w:val="es-CO" w:eastAsia="es-CO"/>
        </w:rPr>
        <w:t>No aplica.</w:t>
      </w:r>
    </w:p>
    <w:p w14:paraId="49620D69" w14:textId="77777777" w:rsidR="001002D1" w:rsidRDefault="001002D1" w:rsidP="001002D1">
      <w:pPr>
        <w:jc w:val="both"/>
        <w:rPr>
          <w:rFonts w:eastAsia="Times New Roman"/>
          <w:b/>
          <w:bCs/>
          <w:color w:val="000000"/>
          <w:sz w:val="22"/>
          <w:szCs w:val="22"/>
          <w:u w:val="single"/>
          <w:lang w:val="es-CO" w:eastAsia="es-CO"/>
        </w:rPr>
      </w:pPr>
    </w:p>
    <w:p w14:paraId="51A95EA5" w14:textId="77777777" w:rsidR="001002D1" w:rsidRDefault="001002D1" w:rsidP="001002D1">
      <w:pPr>
        <w:jc w:val="both"/>
        <w:rPr>
          <w:rFonts w:eastAsia="Times New Roman"/>
          <w:b/>
          <w:bCs/>
          <w:color w:val="000000"/>
          <w:sz w:val="22"/>
          <w:szCs w:val="22"/>
          <w:u w:val="single"/>
          <w:lang w:val="es-CO" w:eastAsia="es-CO"/>
        </w:rPr>
      </w:pPr>
    </w:p>
    <w:p w14:paraId="69A0B030" w14:textId="77777777" w:rsidR="001002D1" w:rsidRPr="001002D1" w:rsidRDefault="001002D1" w:rsidP="001002D1">
      <w:pPr>
        <w:pBdr>
          <w:top w:val="none" w:sz="0" w:space="0" w:color="000000"/>
          <w:left w:val="none" w:sz="0" w:space="0" w:color="000000"/>
          <w:bottom w:val="single" w:sz="1" w:space="2" w:color="000000"/>
          <w:right w:val="none" w:sz="0" w:space="0" w:color="000000"/>
        </w:pBdr>
        <w:jc w:val="both"/>
        <w:rPr>
          <w:rFonts w:eastAsia="Arial"/>
          <w:b/>
          <w:bCs/>
          <w:color w:val="000000"/>
          <w:sz w:val="22"/>
          <w:szCs w:val="22"/>
        </w:rPr>
      </w:pPr>
      <w:r w:rsidRPr="001002D1">
        <w:rPr>
          <w:rFonts w:eastAsia="Arial"/>
          <w:b/>
          <w:bCs/>
          <w:color w:val="000000"/>
          <w:sz w:val="22"/>
          <w:szCs w:val="22"/>
        </w:rPr>
        <w:t>5. Enfoque Territorial</w:t>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r>
      <w:r w:rsidRPr="001002D1">
        <w:rPr>
          <w:rFonts w:eastAsia="Arial"/>
          <w:b/>
          <w:bCs/>
          <w:color w:val="000000"/>
          <w:sz w:val="22"/>
          <w:szCs w:val="22"/>
        </w:rPr>
        <w:tab/>
        <w:t xml:space="preserve">      </w:t>
      </w:r>
    </w:p>
    <w:p w14:paraId="54940FE2" w14:textId="77777777" w:rsidR="001002D1" w:rsidRDefault="001002D1" w:rsidP="001002D1">
      <w:pPr>
        <w:jc w:val="both"/>
        <w:rPr>
          <w:sz w:val="22"/>
          <w:szCs w:val="22"/>
        </w:rPr>
      </w:pPr>
    </w:p>
    <w:p w14:paraId="0A655F24" w14:textId="1DE14C5E" w:rsidR="001002D1" w:rsidRDefault="001002D1" w:rsidP="001002D1">
      <w:pPr>
        <w:jc w:val="both"/>
        <w:rPr>
          <w:b/>
          <w:bCs/>
          <w:color w:val="0D0D0D"/>
          <w:sz w:val="22"/>
          <w:szCs w:val="22"/>
        </w:rPr>
      </w:pPr>
      <w:r>
        <w:rPr>
          <w:rFonts w:eastAsia="Times New Roman"/>
          <w:bCs/>
          <w:color w:val="000000"/>
          <w:sz w:val="22"/>
          <w:szCs w:val="22"/>
          <w:lang w:val="es-CO" w:eastAsia="es-CO"/>
        </w:rPr>
        <w:t>No aplica.</w:t>
      </w:r>
    </w:p>
    <w:tbl>
      <w:tblPr>
        <w:tblW w:w="0" w:type="auto"/>
        <w:tblInd w:w="133" w:type="dxa"/>
        <w:tblLayout w:type="fixed"/>
        <w:tblCellMar>
          <w:left w:w="10" w:type="dxa"/>
          <w:right w:w="10" w:type="dxa"/>
        </w:tblCellMar>
        <w:tblLook w:val="0000" w:firstRow="0" w:lastRow="0" w:firstColumn="0" w:lastColumn="0" w:noHBand="0" w:noVBand="0"/>
      </w:tblPr>
      <w:tblGrid>
        <w:gridCol w:w="855"/>
        <w:gridCol w:w="4365"/>
        <w:gridCol w:w="1695"/>
        <w:gridCol w:w="1575"/>
        <w:gridCol w:w="1024"/>
      </w:tblGrid>
      <w:tr w:rsidR="001002D1" w14:paraId="15E398CC" w14:textId="77777777" w:rsidTr="00E37734">
        <w:tc>
          <w:tcPr>
            <w:tcW w:w="855" w:type="dxa"/>
            <w:tcBorders>
              <w:top w:val="single" w:sz="2" w:space="0" w:color="000001"/>
              <w:left w:val="single" w:sz="2" w:space="0" w:color="000001"/>
              <w:bottom w:val="single" w:sz="2" w:space="0" w:color="000001"/>
            </w:tcBorders>
            <w:shd w:val="clear" w:color="auto" w:fill="0099FF"/>
            <w:vAlign w:val="center"/>
          </w:tcPr>
          <w:p w14:paraId="6DFF9901" w14:textId="77777777" w:rsidR="001002D1" w:rsidRDefault="001002D1" w:rsidP="00E37734">
            <w:pPr>
              <w:pStyle w:val="Contenidodelatabla"/>
              <w:jc w:val="center"/>
            </w:pPr>
            <w:r>
              <w:rPr>
                <w:b/>
                <w:bCs/>
                <w:color w:val="0D0D0D"/>
                <w:sz w:val="22"/>
                <w:szCs w:val="22"/>
              </w:rPr>
              <w:lastRenderedPageBreak/>
              <w:t>Cód. Meta</w:t>
            </w:r>
          </w:p>
        </w:tc>
        <w:tc>
          <w:tcPr>
            <w:tcW w:w="4365" w:type="dxa"/>
            <w:tcBorders>
              <w:top w:val="single" w:sz="2" w:space="0" w:color="000001"/>
              <w:left w:val="single" w:sz="2" w:space="0" w:color="000001"/>
              <w:bottom w:val="single" w:sz="2" w:space="0" w:color="000001"/>
            </w:tcBorders>
            <w:shd w:val="clear" w:color="auto" w:fill="0099FF"/>
            <w:vAlign w:val="center"/>
          </w:tcPr>
          <w:p w14:paraId="019DACA9" w14:textId="77777777" w:rsidR="001002D1" w:rsidRDefault="001002D1" w:rsidP="00E37734">
            <w:pPr>
              <w:pStyle w:val="Contenidodelatabla"/>
              <w:jc w:val="center"/>
            </w:pPr>
            <w:r>
              <w:rPr>
                <w:b/>
                <w:bCs/>
                <w:color w:val="0D0D0D"/>
                <w:sz w:val="22"/>
                <w:szCs w:val="22"/>
              </w:rPr>
              <w:t>Meta Proyecto</w:t>
            </w:r>
          </w:p>
        </w:tc>
        <w:tc>
          <w:tcPr>
            <w:tcW w:w="1695" w:type="dxa"/>
            <w:tcBorders>
              <w:top w:val="single" w:sz="2" w:space="0" w:color="000001"/>
              <w:left w:val="single" w:sz="2" w:space="0" w:color="000001"/>
              <w:bottom w:val="single" w:sz="2" w:space="0" w:color="000001"/>
            </w:tcBorders>
            <w:shd w:val="clear" w:color="auto" w:fill="0099FF"/>
            <w:vAlign w:val="center"/>
          </w:tcPr>
          <w:p w14:paraId="18F57516" w14:textId="77777777" w:rsidR="001002D1" w:rsidRDefault="001002D1" w:rsidP="00E37734">
            <w:pPr>
              <w:pStyle w:val="Contenidodelatabla"/>
              <w:jc w:val="center"/>
            </w:pPr>
            <w:r>
              <w:rPr>
                <w:b/>
                <w:bCs/>
                <w:color w:val="0D0D0D"/>
                <w:sz w:val="22"/>
                <w:szCs w:val="22"/>
              </w:rPr>
              <w:t>Programación Vigencia</w:t>
            </w:r>
          </w:p>
        </w:tc>
        <w:tc>
          <w:tcPr>
            <w:tcW w:w="1575" w:type="dxa"/>
            <w:tcBorders>
              <w:top w:val="single" w:sz="2" w:space="0" w:color="000001"/>
              <w:left w:val="single" w:sz="2" w:space="0" w:color="000001"/>
              <w:bottom w:val="single" w:sz="2" w:space="0" w:color="000001"/>
            </w:tcBorders>
            <w:shd w:val="clear" w:color="auto" w:fill="0099FF"/>
            <w:vAlign w:val="center"/>
          </w:tcPr>
          <w:p w14:paraId="1B998E7C" w14:textId="77777777" w:rsidR="001002D1" w:rsidRDefault="001002D1" w:rsidP="00E37734">
            <w:pPr>
              <w:pStyle w:val="Contenidodelatabla"/>
              <w:jc w:val="center"/>
            </w:pPr>
            <w:r>
              <w:rPr>
                <w:b/>
                <w:bCs/>
                <w:color w:val="0D0D0D"/>
                <w:sz w:val="22"/>
                <w:szCs w:val="22"/>
              </w:rPr>
              <w:t>Ejecución Vigencia</w:t>
            </w:r>
          </w:p>
        </w:tc>
        <w:tc>
          <w:tcPr>
            <w:tcW w:w="1024" w:type="dxa"/>
            <w:tcBorders>
              <w:top w:val="single" w:sz="2" w:space="0" w:color="000001"/>
              <w:left w:val="single" w:sz="2" w:space="0" w:color="000001"/>
              <w:bottom w:val="single" w:sz="2" w:space="0" w:color="000001"/>
              <w:right w:val="single" w:sz="2" w:space="0" w:color="000001"/>
            </w:tcBorders>
            <w:shd w:val="clear" w:color="auto" w:fill="0099FF"/>
            <w:vAlign w:val="center"/>
          </w:tcPr>
          <w:p w14:paraId="6CFBE095" w14:textId="77777777" w:rsidR="001002D1" w:rsidRDefault="001002D1" w:rsidP="00E37734">
            <w:pPr>
              <w:pStyle w:val="Contenidodelatabla"/>
              <w:jc w:val="center"/>
            </w:pPr>
            <w:r>
              <w:rPr>
                <w:b/>
                <w:bCs/>
                <w:color w:val="0D0D0D"/>
                <w:sz w:val="22"/>
                <w:szCs w:val="22"/>
              </w:rPr>
              <w:t>% Avance</w:t>
            </w:r>
          </w:p>
        </w:tc>
      </w:tr>
      <w:tr w:rsidR="001002D1" w14:paraId="31A708BD" w14:textId="77777777" w:rsidTr="00E37734">
        <w:tc>
          <w:tcPr>
            <w:tcW w:w="855" w:type="dxa"/>
            <w:tcBorders>
              <w:left w:val="single" w:sz="2" w:space="0" w:color="000001"/>
              <w:bottom w:val="single" w:sz="2" w:space="0" w:color="000001"/>
            </w:tcBorders>
            <w:shd w:val="clear" w:color="auto" w:fill="FFFFFF"/>
          </w:tcPr>
          <w:p w14:paraId="5769921D" w14:textId="77777777" w:rsidR="001002D1" w:rsidRDefault="001002D1" w:rsidP="00E37734">
            <w:pPr>
              <w:pStyle w:val="Contenidodelatabla"/>
              <w:jc w:val="center"/>
            </w:pPr>
            <w:r>
              <w:rPr>
                <w:color w:val="0D0D0D"/>
                <w:sz w:val="22"/>
                <w:szCs w:val="22"/>
              </w:rPr>
              <w:t>4</w:t>
            </w:r>
          </w:p>
        </w:tc>
        <w:tc>
          <w:tcPr>
            <w:tcW w:w="4365" w:type="dxa"/>
            <w:tcBorders>
              <w:left w:val="single" w:sz="2" w:space="0" w:color="000001"/>
              <w:bottom w:val="single" w:sz="2" w:space="0" w:color="000001"/>
            </w:tcBorders>
            <w:shd w:val="clear" w:color="auto" w:fill="FFFFFF"/>
          </w:tcPr>
          <w:p w14:paraId="081751BC" w14:textId="77777777" w:rsidR="001002D1" w:rsidRDefault="001002D1" w:rsidP="00E37734">
            <w:pPr>
              <w:pStyle w:val="Contenidodelatabla"/>
              <w:jc w:val="both"/>
            </w:pPr>
            <w:r>
              <w:rPr>
                <w:color w:val="0D0D0D"/>
                <w:sz w:val="22"/>
                <w:szCs w:val="22"/>
              </w:rPr>
              <w:t>Gestionar el 100% de las solicitudes de las ESAL domiciliadas en el Distrito Capital de competencia de la SCRD, a través del registro, trámites y actuaciones relacionados con la personería jurídica y la función de inspección, vigilancia y control, para su fortalecimiento y formalización.</w:t>
            </w:r>
          </w:p>
        </w:tc>
        <w:tc>
          <w:tcPr>
            <w:tcW w:w="1695" w:type="dxa"/>
            <w:tcBorders>
              <w:left w:val="single" w:sz="2" w:space="0" w:color="000001"/>
              <w:bottom w:val="single" w:sz="2" w:space="0" w:color="000001"/>
            </w:tcBorders>
            <w:shd w:val="clear" w:color="auto" w:fill="FFFFFF"/>
          </w:tcPr>
          <w:p w14:paraId="01A73BB1" w14:textId="77777777" w:rsidR="001002D1" w:rsidRDefault="001002D1" w:rsidP="00E37734">
            <w:pPr>
              <w:pStyle w:val="Contenidodelatabla"/>
              <w:jc w:val="center"/>
            </w:pPr>
            <w:r>
              <w:rPr>
                <w:color w:val="0D0D0D"/>
                <w:sz w:val="22"/>
                <w:szCs w:val="22"/>
              </w:rPr>
              <w:t>100%</w:t>
            </w:r>
          </w:p>
        </w:tc>
        <w:tc>
          <w:tcPr>
            <w:tcW w:w="1575" w:type="dxa"/>
            <w:tcBorders>
              <w:left w:val="single" w:sz="2" w:space="0" w:color="000001"/>
              <w:bottom w:val="single" w:sz="2" w:space="0" w:color="000001"/>
            </w:tcBorders>
            <w:shd w:val="clear" w:color="auto" w:fill="FFFFFF"/>
          </w:tcPr>
          <w:p w14:paraId="07A9B717" w14:textId="77777777" w:rsidR="001002D1" w:rsidRDefault="001002D1" w:rsidP="00E37734">
            <w:pPr>
              <w:pStyle w:val="Contenidodelatabla"/>
              <w:jc w:val="center"/>
            </w:pPr>
            <w:r>
              <w:rPr>
                <w:color w:val="0D0D0D"/>
                <w:sz w:val="22"/>
                <w:szCs w:val="22"/>
              </w:rPr>
              <w:t>100%</w:t>
            </w:r>
          </w:p>
        </w:tc>
        <w:tc>
          <w:tcPr>
            <w:tcW w:w="1024" w:type="dxa"/>
            <w:tcBorders>
              <w:left w:val="single" w:sz="2" w:space="0" w:color="000001"/>
              <w:bottom w:val="single" w:sz="2" w:space="0" w:color="000001"/>
              <w:right w:val="single" w:sz="2" w:space="0" w:color="000001"/>
            </w:tcBorders>
            <w:shd w:val="clear" w:color="auto" w:fill="FFFFFF"/>
          </w:tcPr>
          <w:p w14:paraId="14E1B345" w14:textId="77777777" w:rsidR="001002D1" w:rsidRDefault="001002D1" w:rsidP="00E37734">
            <w:pPr>
              <w:pStyle w:val="Contenidodelatabla"/>
              <w:jc w:val="center"/>
            </w:pPr>
            <w:r>
              <w:rPr>
                <w:color w:val="0D0D0D"/>
                <w:sz w:val="22"/>
                <w:szCs w:val="22"/>
              </w:rPr>
              <w:t>50%</w:t>
            </w:r>
          </w:p>
        </w:tc>
      </w:tr>
    </w:tbl>
    <w:p w14:paraId="7007125C" w14:textId="77777777" w:rsidR="001002D1" w:rsidRDefault="001002D1" w:rsidP="001002D1">
      <w:pPr>
        <w:pStyle w:val="Predeterminado"/>
        <w:jc w:val="center"/>
        <w:rPr>
          <w:rFonts w:ascii="Arial" w:hAnsi="Arial" w:cs="Arial"/>
          <w:color w:val="0D0D0D"/>
          <w:sz w:val="22"/>
          <w:szCs w:val="22"/>
        </w:rPr>
      </w:pPr>
    </w:p>
    <w:p w14:paraId="5A5857DB" w14:textId="77777777" w:rsidR="001002D1" w:rsidRDefault="001002D1" w:rsidP="001002D1">
      <w:pPr>
        <w:pStyle w:val="Predeterminado"/>
        <w:pBdr>
          <w:top w:val="none" w:sz="0" w:space="0" w:color="000000"/>
          <w:left w:val="none" w:sz="0" w:space="0" w:color="000000"/>
          <w:bottom w:val="single" w:sz="2" w:space="0" w:color="000001"/>
          <w:right w:val="none" w:sz="0" w:space="0" w:color="000000"/>
        </w:pBdr>
        <w:jc w:val="both"/>
      </w:pPr>
      <w:r>
        <w:rPr>
          <w:rFonts w:ascii="Arial" w:eastAsia="Arial" w:hAnsi="Arial" w:cs="Arial"/>
          <w:b/>
          <w:bCs/>
          <w:color w:val="0D0D0D"/>
          <w:sz w:val="22"/>
          <w:szCs w:val="22"/>
        </w:rPr>
        <w:t>1. Reporte de avance y logros de la meta proyecto</w:t>
      </w:r>
    </w:p>
    <w:p w14:paraId="0A2F5B88" w14:textId="77777777" w:rsidR="001002D1" w:rsidRDefault="001002D1" w:rsidP="001002D1">
      <w:pPr>
        <w:pStyle w:val="Predeterminado"/>
        <w:tabs>
          <w:tab w:val="left" w:pos="0"/>
          <w:tab w:val="left" w:pos="720"/>
        </w:tabs>
        <w:spacing w:line="100" w:lineRule="atLeast"/>
        <w:jc w:val="both"/>
      </w:pPr>
      <w:r>
        <w:rPr>
          <w:rFonts w:ascii="Arial" w:eastAsia="Arial" w:hAnsi="Arial" w:cs="Arial"/>
          <w:b/>
          <w:bCs/>
          <w:color w:val="0D0D0D"/>
          <w:sz w:val="22"/>
          <w:szCs w:val="22"/>
          <w:lang w:eastAsia="ar-SA"/>
        </w:rPr>
        <w:t>Avances cuatrienio:</w:t>
      </w:r>
      <w:r>
        <w:rPr>
          <w:rFonts w:ascii="Arial" w:eastAsia="Arial" w:hAnsi="Arial" w:cs="Arial"/>
          <w:color w:val="0D0D0D"/>
          <w:sz w:val="22"/>
          <w:szCs w:val="22"/>
          <w:lang w:eastAsia="ar-SA"/>
        </w:rPr>
        <w:t xml:space="preserve"> en lo corrido del cuatrienio</w:t>
      </w:r>
      <w:r>
        <w:rPr>
          <w:rFonts w:ascii="Arial" w:eastAsia="Nimbus Sans L" w:hAnsi="Arial" w:cs="Arial"/>
          <w:color w:val="0D0D0D"/>
          <w:sz w:val="22"/>
          <w:szCs w:val="22"/>
          <w:shd w:val="clear" w:color="auto" w:fill="FFFFFF"/>
          <w:lang w:bidi="es-ES"/>
        </w:rPr>
        <w:t xml:space="preserve"> de la presente vigencia, se evidencia que entre los trámites de mayor frecuencia en la Dirección de Personas Jurídicas de la Secretaría de Cultura, se encuentran la actualización del Registro Público que lleva la SCRD a través de la inscripción de los miembros de los órganos de administración, de control y de disciplina de los organismos deportivos y/o recreativos vinculados al Sistema Nacional del Deporte, así como, la expedición de certificados de Existencia y Representación Legal, documento que da cuenta de la vigencia de la personería jurídica y de quienes ostentan la representación legal de la ESAL y los dignatarios inscritos.</w:t>
      </w:r>
    </w:p>
    <w:p w14:paraId="55D72441" w14:textId="77777777" w:rsidR="001002D1" w:rsidRDefault="001002D1" w:rsidP="001002D1">
      <w:pPr>
        <w:pStyle w:val="Predeterminado"/>
        <w:jc w:val="both"/>
      </w:pPr>
      <w:r>
        <w:rPr>
          <w:rFonts w:ascii="Arial" w:eastAsia="Nimbus Sans L" w:hAnsi="Arial" w:cs="Arial"/>
          <w:color w:val="0D0D0D"/>
          <w:sz w:val="22"/>
          <w:szCs w:val="22"/>
          <w:shd w:val="clear" w:color="auto" w:fill="FFFFFF"/>
          <w:lang w:bidi="es-ES"/>
        </w:rPr>
        <w:t>En lo que respecta a las actividades de Inspección, Vigilancia y Control a las ESAL con fines culturales, recreativos o deportivos registradas en la Cámara de Comercio de Bogotá se adelantó el seguimiento al cumplimiento de la obligación legal relativa a la presentación de información y documentación jurídica, financiera y contable correspondiente a la vigencia 2015 y 2016 por parte de las ESAL y se efectuaron los respectivos requerimientos y observaciones con miras a que las entidades se fortalezcan administrativa y jurídicamente redundando ello en el desarrollo de su objeto social y en beneficio de la comunidad del distrito capital.</w:t>
      </w:r>
    </w:p>
    <w:p w14:paraId="3996C621" w14:textId="77777777" w:rsidR="001002D1" w:rsidRDefault="001002D1" w:rsidP="001002D1">
      <w:pPr>
        <w:pStyle w:val="Predeterminado"/>
        <w:jc w:val="both"/>
      </w:pPr>
      <w:r>
        <w:rPr>
          <w:rFonts w:ascii="Arial" w:hAnsi="Arial" w:cs="Arial"/>
          <w:color w:val="0D0D0D"/>
          <w:sz w:val="22"/>
          <w:szCs w:val="22"/>
        </w:rPr>
        <w:t xml:space="preserve">Así mismo, durante el primer semestre de 2017, se efectuó el seguimiento </w:t>
      </w:r>
      <w:r>
        <w:rPr>
          <w:rFonts w:ascii="Arial" w:eastAsia="Nimbus Sans L" w:hAnsi="Arial" w:cs="Arial"/>
          <w:color w:val="0D0D0D"/>
          <w:sz w:val="22"/>
          <w:szCs w:val="22"/>
          <w:shd w:val="clear" w:color="auto" w:fill="FFFFFF"/>
          <w:lang w:bidi="es-ES"/>
        </w:rPr>
        <w:t>al cumplimiento de la obligación legal relativa a la presentación de información y documentación jurídica, financiera y contable correspondiente a la vigencia 2016 por parte de las ESAL y se realizaron requerimientos y observaciones con miras a que las entidades se fortalezcan administrativa y jurídicamente redundando ello en el desarrollo de su objeto social y en beneficio de la comunidad del distrito capital.</w:t>
      </w:r>
    </w:p>
    <w:p w14:paraId="683BA4C5" w14:textId="77777777" w:rsidR="001002D1" w:rsidRDefault="001002D1" w:rsidP="001002D1">
      <w:pPr>
        <w:jc w:val="both"/>
      </w:pPr>
      <w:r>
        <w:rPr>
          <w:color w:val="0D0D0D"/>
          <w:sz w:val="22"/>
          <w:szCs w:val="22"/>
        </w:rPr>
        <w:t>En lo que respecta al cuatrienio y en concordancia con la meta de gestionar el 100% de las solicitudes de las ESAL domiciliadas en el Distrito Capital de competencia de la SCRD, a través del registro, trámites y actuaciones relacionados con la personería jurídica, para su fortalecimiento y formalización, se  han realizado las siguientes gestiones y actuaciones administrativas: 229 Autos de Inscripción; 416 Certificados de Existencia y Representación Legal; 18 Resoluciones de reconocimiento de Personería Jurídica; 10 Resoluciones de aprobación e inscripción de reformas estatutarias y 22 trámites de registro y sello de libros de actas de asamblea y de Comité Ejecutivo.</w:t>
      </w:r>
    </w:p>
    <w:p w14:paraId="532D1007" w14:textId="77777777" w:rsidR="001002D1" w:rsidRDefault="001002D1" w:rsidP="001002D1">
      <w:pPr>
        <w:jc w:val="both"/>
        <w:rPr>
          <w:color w:val="0D0D0D"/>
          <w:sz w:val="22"/>
          <w:szCs w:val="22"/>
        </w:rPr>
      </w:pPr>
    </w:p>
    <w:p w14:paraId="02CCBD0E" w14:textId="77777777" w:rsidR="001002D1" w:rsidRDefault="001002D1" w:rsidP="001002D1">
      <w:pPr>
        <w:jc w:val="both"/>
      </w:pPr>
      <w:r>
        <w:rPr>
          <w:color w:val="0D0D0D"/>
          <w:sz w:val="22"/>
          <w:szCs w:val="22"/>
        </w:rPr>
        <w:lastRenderedPageBreak/>
        <w:t xml:space="preserve">Igualmente y en desarrollo de la actividad registral, que involucra la revisión y documentación jurídica prevista en la normatividad vigente, se efectuaron requerimientos por parte de la Dirección de Personas Jurídicas con el fin de continuar el trámite de las solicitudes por parte de las ESAL vinculadas al Sistema Nacional del Deporte, a saber: 144 respecto a la inscripción de dignatarios; 47 en relación con el reconocimiento de personería jurídica; 17 frente a la reforma estatutaria y 6 acerca del registro y sello de libros de actas. </w:t>
      </w:r>
    </w:p>
    <w:p w14:paraId="037D73C4" w14:textId="77777777" w:rsidR="001002D1" w:rsidRDefault="001002D1" w:rsidP="001002D1">
      <w:pPr>
        <w:jc w:val="both"/>
        <w:rPr>
          <w:color w:val="0D0D0D"/>
          <w:sz w:val="22"/>
          <w:szCs w:val="22"/>
        </w:rPr>
      </w:pPr>
    </w:p>
    <w:p w14:paraId="7ECEEA16" w14:textId="77777777" w:rsidR="001002D1" w:rsidRDefault="001002D1" w:rsidP="001002D1">
      <w:pPr>
        <w:jc w:val="both"/>
      </w:pPr>
      <w:r>
        <w:rPr>
          <w:color w:val="0D0D0D"/>
          <w:sz w:val="22"/>
          <w:szCs w:val="22"/>
        </w:rPr>
        <w:t>Ahora bien, en lo concerniente a las actividades relativas a la inspección, vigilancia y control de las ESAL con fines culturales, recreativos o deportivos se han realizado las siguientes gestiones: 273 certificados de Inspección, Vigilancia y Control; 16 Autos de visitas administrativas; 13 Actas de visitas administrativas; 11 informes de visitas administrativas; 18 diligencias administrativas; 33 informes de revisión a la documentación Jurídica, Financiera y Contable. Así mismo, se han generado 256 requerimientos a las entidades con el fin de subsanar las observaciones y/o inconsistencias evidenciadas en la revisión de la documentación allegada.</w:t>
      </w:r>
    </w:p>
    <w:p w14:paraId="62F7548D" w14:textId="77777777" w:rsidR="001002D1" w:rsidRDefault="001002D1" w:rsidP="001002D1">
      <w:pPr>
        <w:jc w:val="both"/>
        <w:rPr>
          <w:color w:val="0D0D0D"/>
          <w:sz w:val="22"/>
          <w:szCs w:val="22"/>
        </w:rPr>
      </w:pPr>
    </w:p>
    <w:p w14:paraId="45739EFB" w14:textId="77777777" w:rsidR="001002D1" w:rsidRDefault="001002D1" w:rsidP="001002D1">
      <w:pPr>
        <w:jc w:val="both"/>
      </w:pPr>
      <w:r>
        <w:rPr>
          <w:color w:val="0D0D0D"/>
          <w:sz w:val="22"/>
          <w:szCs w:val="22"/>
        </w:rPr>
        <w:t>De igual manera, la Dirección de Personas Jurídicas de la Secretaría de Cultura, brindó orientación a los dignatarios de clubes, ligas, corporaciones y/o asociaciones, fundaciones, estudiantes, profesores, instructores deportivos y demás personas interesadas en los trámites de registro y reconocimiento de personería jurídica, y los relacionados con las obligaciones jurídicas, financieras y contables, con una cobertura de 475 asesorías personalizadas y 298 atenciones telefónicas, contribuyendo a la apropiación de la normatividad legal y estatutaria por parte de las Esal. Se atendieron 463 correos recibidos a través del canal virtual en la página web del correo institucional tramitespersoneriajuridica@scrd.gov.co se gestionaron solicitudes relacionadas con las competencias de la SCRD -Dirección de Personas Jurídicas.</w:t>
      </w:r>
    </w:p>
    <w:p w14:paraId="7FA6E363" w14:textId="77777777" w:rsidR="001002D1" w:rsidRDefault="001002D1" w:rsidP="001002D1">
      <w:pPr>
        <w:jc w:val="both"/>
        <w:rPr>
          <w:color w:val="0D0D0D"/>
          <w:sz w:val="22"/>
          <w:szCs w:val="22"/>
        </w:rPr>
      </w:pPr>
    </w:p>
    <w:p w14:paraId="406E55DC" w14:textId="77777777" w:rsidR="001002D1" w:rsidRDefault="001002D1" w:rsidP="001002D1">
      <w:pPr>
        <w:jc w:val="both"/>
      </w:pPr>
      <w:r>
        <w:rPr>
          <w:color w:val="0D0D0D"/>
          <w:sz w:val="22"/>
          <w:szCs w:val="22"/>
        </w:rPr>
        <w:t>Por otra parte,  se adelantaron en coordinación con el IDRD  7 jornadas de capacitación contando con la asistencia de 1047 participantes en el cuatrienio de 2016, primer y segundo trimestre de 2017, permitiendo la retroalimentación y el fortalecimiento en los aspectos formales y jurídicos relacionados con la personería jurídica y los trámites derivados de la misma, de los organismos deportivos y/o recreativos vinculados al Sistema Nacional del Deporte, respecto de los cuales la SCRD tiene la competencia de registro.</w:t>
      </w:r>
    </w:p>
    <w:p w14:paraId="63E0AD5D" w14:textId="77777777" w:rsidR="001002D1" w:rsidRDefault="001002D1" w:rsidP="001002D1">
      <w:pPr>
        <w:jc w:val="both"/>
        <w:rPr>
          <w:color w:val="0D0D0D"/>
          <w:sz w:val="22"/>
          <w:szCs w:val="22"/>
        </w:rPr>
      </w:pPr>
    </w:p>
    <w:p w14:paraId="3D67BDD3" w14:textId="77777777" w:rsidR="001002D1" w:rsidRDefault="001002D1" w:rsidP="001002D1">
      <w:pPr>
        <w:jc w:val="both"/>
      </w:pPr>
      <w:r>
        <w:rPr>
          <w:color w:val="0D0D0D"/>
          <w:sz w:val="22"/>
          <w:szCs w:val="22"/>
        </w:rPr>
        <w:t>En cuanto a la inspección y vigilancia de las ESAL sujetas de inspección, vigilancia y control de la SCRD se consolidó y actualizó la información de las ESAL deportivas y recreativas identificándose 93 ESAL (52 activas y 41 inactivas); se practicó visita administrativa a 14 entidades teniendo en cuenta como criterio las ESAL que no habían sido visitadas o que no se encontraban al día en el cumplimiento de sus obligaciones, y se realizó un diagnóstico a efecto de identificar el estado actual  de la ESAL y efectuar el seguimiento correspondiente.</w:t>
      </w:r>
    </w:p>
    <w:p w14:paraId="4FEA16DA" w14:textId="77777777" w:rsidR="001002D1" w:rsidRDefault="001002D1" w:rsidP="001002D1">
      <w:pPr>
        <w:jc w:val="both"/>
        <w:rPr>
          <w:color w:val="0D0D0D"/>
          <w:sz w:val="22"/>
          <w:szCs w:val="22"/>
        </w:rPr>
      </w:pPr>
    </w:p>
    <w:p w14:paraId="627B82CF" w14:textId="77777777" w:rsidR="001002D1" w:rsidRDefault="001002D1" w:rsidP="001002D1">
      <w:pPr>
        <w:jc w:val="both"/>
      </w:pPr>
      <w:r>
        <w:rPr>
          <w:color w:val="0D0D0D"/>
          <w:sz w:val="22"/>
          <w:szCs w:val="22"/>
        </w:rPr>
        <w:t xml:space="preserve">Por otra parte y en lo que respecta a la inspección, vigilancia y control de las esal culturales, cabe señalar que dicha competencia fue asumida por la SCRD a partir del 2 de febrero de 2017, conforme al Decreto 619 de 2013 y 133 de 2016. En desarrollo de dicho proceso se han recepcionado a la fecha 670 expedientes de las ESAL con fines culturales, los cuales serán objeto de depuración </w:t>
      </w:r>
      <w:r>
        <w:rPr>
          <w:color w:val="0D0D0D"/>
          <w:sz w:val="22"/>
          <w:szCs w:val="22"/>
        </w:rPr>
        <w:lastRenderedPageBreak/>
        <w:t>revisión y evaluación con el fin de determinar el estado actual de las entidades culturales trasladadas por la Secretaría Jurídica Distrital.</w:t>
      </w:r>
    </w:p>
    <w:p w14:paraId="37562255" w14:textId="77777777" w:rsidR="001002D1" w:rsidRDefault="001002D1" w:rsidP="001002D1">
      <w:pPr>
        <w:jc w:val="both"/>
        <w:rPr>
          <w:color w:val="0D0D0D"/>
          <w:sz w:val="22"/>
          <w:szCs w:val="22"/>
        </w:rPr>
      </w:pPr>
    </w:p>
    <w:p w14:paraId="7E6FD644" w14:textId="77777777" w:rsidR="001002D1" w:rsidRDefault="001002D1" w:rsidP="001002D1">
      <w:pPr>
        <w:jc w:val="both"/>
      </w:pPr>
      <w:r>
        <w:rPr>
          <w:color w:val="0D0D0D"/>
          <w:sz w:val="22"/>
          <w:szCs w:val="22"/>
        </w:rPr>
        <w:t xml:space="preserve">En cuanto al reconocimiento de la SCRD como autoridad de Inspección y Vigilancia a través de asesorías personalizadas, revisión y seguimiento de la información jurídica, financiera y contable de las ESAL deportivas y recreativas que permiten la apropiación de la regulación e incorporación de prácticas de autorregulación y auto control que se refleja en la sostenibilidad de las ESAL a mediano o largo plazo, se recepcionaron 643 expedientes de las ESAL con fines culturales, a la fecha están pendientes las directrices para el análisis Jurídico de 201 ESAL, con el objeto de definir la entidad competente para ejercer la respectiva Inspección, Vigilancia y Control a las mismas, labor que debe ser realizada ente la SDCRD y Dirección Distrital de Inspección, Vigilancia y control de Personas Jurídicas de la Alcaldía Mayor de Bogotá, así mismo, dicha entidad, trasladó por competencia a esta Dirección 27 expedientes de Entidades sin Ánimo de Lucro con fines culturales. </w:t>
      </w:r>
    </w:p>
    <w:p w14:paraId="237BE22B" w14:textId="77777777" w:rsidR="001002D1" w:rsidRDefault="001002D1" w:rsidP="001002D1">
      <w:pPr>
        <w:jc w:val="both"/>
        <w:rPr>
          <w:color w:val="0D0D0D"/>
          <w:sz w:val="22"/>
          <w:szCs w:val="22"/>
        </w:rPr>
      </w:pPr>
    </w:p>
    <w:p w14:paraId="62A06203" w14:textId="77777777" w:rsidR="001002D1" w:rsidRDefault="001002D1" w:rsidP="001002D1">
      <w:pPr>
        <w:jc w:val="both"/>
      </w:pPr>
      <w:r>
        <w:rPr>
          <w:b/>
          <w:color w:val="0D0D0D"/>
          <w:sz w:val="22"/>
          <w:szCs w:val="22"/>
        </w:rPr>
        <w:t xml:space="preserve">Avances vigencia: </w:t>
      </w:r>
      <w:r>
        <w:rPr>
          <w:color w:val="0D0D0D"/>
          <w:sz w:val="22"/>
          <w:szCs w:val="22"/>
        </w:rPr>
        <w:t xml:space="preserve"> en lo que va corrido del semestre y en concordancia con la meta de gestionar el 100% de las solicitudes de las ESAL domiciliadas en el Distrito Capital de competencia de la SCRD, a través del registro, trámites y actuaciones relacionados con la personería jurídica, para su fortalecimiento y formalización, se han realizado las siguientes gestiones y actuaciones administrativas: 103 Autos de Inscripción; 145 Certificados de Existencia y Representación Legal; 5 Resoluciones de reconocimiento de Personería Jurídica; 2 Resoluciones de aprobación e inscripción de reformas estatutarias y 5 trámites de registro y sello de libros de actas de asamblea y de Comité Ejecutivo.</w:t>
      </w:r>
    </w:p>
    <w:p w14:paraId="3DDCF77D" w14:textId="77777777" w:rsidR="001002D1" w:rsidRDefault="001002D1" w:rsidP="001002D1">
      <w:pPr>
        <w:jc w:val="both"/>
        <w:rPr>
          <w:color w:val="0D0D0D"/>
          <w:sz w:val="22"/>
          <w:szCs w:val="22"/>
        </w:rPr>
      </w:pPr>
    </w:p>
    <w:p w14:paraId="610F4D8D" w14:textId="77777777" w:rsidR="001002D1" w:rsidRDefault="001002D1" w:rsidP="001002D1">
      <w:pPr>
        <w:jc w:val="both"/>
      </w:pPr>
      <w:r>
        <w:rPr>
          <w:color w:val="0D0D0D"/>
          <w:sz w:val="22"/>
          <w:szCs w:val="22"/>
        </w:rPr>
        <w:t>Igualmente y en desarrollo de la actividad registral, que involucra la revisión y documentación jurídica prevista en la normatividad vigente, se efectuaron requerimientos por parte de la Dirección de Personas Jurídicas con el fin de continuar el trámite de las solicitudes por parte de las ESAL vinculadas al Sistema Nacional del Deporte, a saber: 61 respecto a la inscripción de dignatarios; 19 en relación con el reconocimiento de personería jurídica; 2 frente a la reforma estatutaria y 4 acerca del registro y sello de libros de actas.</w:t>
      </w:r>
    </w:p>
    <w:p w14:paraId="231EFD94" w14:textId="77777777" w:rsidR="001002D1" w:rsidRDefault="001002D1" w:rsidP="001002D1">
      <w:pPr>
        <w:jc w:val="both"/>
        <w:rPr>
          <w:color w:val="0D0D0D"/>
          <w:sz w:val="22"/>
          <w:szCs w:val="22"/>
        </w:rPr>
      </w:pPr>
    </w:p>
    <w:p w14:paraId="76F2EB0F" w14:textId="77777777" w:rsidR="001002D1" w:rsidRDefault="001002D1" w:rsidP="001002D1">
      <w:pPr>
        <w:jc w:val="both"/>
      </w:pPr>
      <w:r>
        <w:rPr>
          <w:color w:val="0D0D0D"/>
          <w:sz w:val="22"/>
          <w:szCs w:val="22"/>
        </w:rPr>
        <w:t>Ahora bien, en lo concerniente a las actividades relativas a la inspección, vigilancia y control de las ESAL con fines culturales, recreativos o deportivos se han realizado las siguientes gestiones: 262 certificados de Inspección, Vigilancia y Control; 2 Autos de visitas administrativas; 2 Actas de visitas administrativas; 7 diligencias administrativas. Así mismo, se han generado 146 requerimientos a las entidades con el fin de subsanar las observaciones y/o inconsistencias evidenciadas en la revisión de la documentación allegada.</w:t>
      </w:r>
    </w:p>
    <w:p w14:paraId="6030858D" w14:textId="77777777" w:rsidR="001002D1" w:rsidRDefault="001002D1" w:rsidP="001002D1">
      <w:pPr>
        <w:jc w:val="both"/>
        <w:rPr>
          <w:color w:val="0D0D0D"/>
          <w:sz w:val="22"/>
          <w:szCs w:val="22"/>
        </w:rPr>
      </w:pPr>
    </w:p>
    <w:p w14:paraId="408049AA" w14:textId="77777777" w:rsidR="001002D1" w:rsidRDefault="001002D1" w:rsidP="001002D1">
      <w:pPr>
        <w:jc w:val="both"/>
      </w:pPr>
      <w:r>
        <w:rPr>
          <w:color w:val="0D0D0D"/>
          <w:sz w:val="22"/>
          <w:szCs w:val="22"/>
        </w:rPr>
        <w:t xml:space="preserve">De igual manera, la Dirección de Personas Jurídicas de la Secretaría de Cultura, brindo orientación a los dignatarios, de clubes, ligas, corporaciones y/o asociaciones, fundaciones, estudiantes, profesores, instructores deportivos y demás personas interesadas en los trámites de registro y reconocimiento de personería jurídica, y los relacionados con las obligaciones jurídicas, financieras y contables, con una cobertura de 238 asesorías personalizadas y 131 atenciones telefónicas, contribuyendo a la apropiación de la normatividad legal y estatutaria por parte de las ESAL. Se </w:t>
      </w:r>
      <w:r>
        <w:rPr>
          <w:color w:val="0D0D0D"/>
          <w:sz w:val="22"/>
          <w:szCs w:val="22"/>
        </w:rPr>
        <w:lastRenderedPageBreak/>
        <w:t>atendieron 207 correos recibidos a través del canal virtual en la página web del correo institucional tramitespersoneriajuridica@scrd.gov.co se gestionaron solicitudes relacionadas con las competencias de la SCRD -Dirección de Personas Jurídicas. Y se adelantaron en coordinación con el IDRD 2 jornadas de capacitación.</w:t>
      </w:r>
    </w:p>
    <w:p w14:paraId="79DAD8EF" w14:textId="77777777" w:rsidR="001002D1" w:rsidRDefault="001002D1" w:rsidP="001002D1">
      <w:pPr>
        <w:jc w:val="both"/>
      </w:pPr>
    </w:p>
    <w:p w14:paraId="5BC1316C" w14:textId="77777777" w:rsidR="001002D1" w:rsidRPr="001002D1" w:rsidRDefault="001002D1" w:rsidP="001002D1">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1002D1">
        <w:rPr>
          <w:rFonts w:ascii="Arial" w:eastAsia="Arial" w:hAnsi="Arial" w:cs="Arial"/>
          <w:b/>
          <w:bCs/>
          <w:color w:val="0D0D0D"/>
          <w:sz w:val="22"/>
          <w:szCs w:val="22"/>
        </w:rPr>
        <w:t>2. Retrasos y soluciones de la meta del proyecto</w:t>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t xml:space="preserve">       </w:t>
      </w:r>
    </w:p>
    <w:p w14:paraId="0215C2D1" w14:textId="77777777" w:rsidR="001002D1" w:rsidRDefault="001002D1" w:rsidP="001002D1">
      <w:pPr>
        <w:jc w:val="both"/>
      </w:pPr>
      <w:r>
        <w:rPr>
          <w:rFonts w:eastAsia="Times New Roman"/>
          <w:color w:val="0D0D0D"/>
          <w:sz w:val="22"/>
          <w:szCs w:val="22"/>
          <w:lang w:val="es-CO"/>
        </w:rPr>
        <w:t>No se presentaron retrasos, teniendo en cuenta que las actividades programadas en el Plan de Acción para el 2017 se han ejecutado progresivamente cumpliendo con las metas acordadas para la presente vigencia.</w:t>
      </w:r>
    </w:p>
    <w:p w14:paraId="71F9BD2E" w14:textId="77777777" w:rsidR="001002D1" w:rsidRDefault="001002D1" w:rsidP="001002D1">
      <w:pPr>
        <w:jc w:val="both"/>
        <w:rPr>
          <w:rFonts w:eastAsia="Times New Roman"/>
          <w:color w:val="0D0D0D"/>
          <w:sz w:val="22"/>
          <w:szCs w:val="22"/>
          <w:lang w:val="es-CO"/>
        </w:rPr>
      </w:pPr>
    </w:p>
    <w:p w14:paraId="14DB77F6" w14:textId="77777777" w:rsidR="001002D1" w:rsidRPr="001002D1" w:rsidRDefault="001002D1" w:rsidP="001002D1">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1002D1">
        <w:rPr>
          <w:rFonts w:ascii="Arial" w:eastAsia="Arial" w:hAnsi="Arial" w:cs="Arial"/>
          <w:b/>
          <w:bCs/>
          <w:color w:val="0D0D0D"/>
          <w:sz w:val="22"/>
          <w:szCs w:val="22"/>
        </w:rPr>
        <w:t>3. Beneficios de ciudad</w:t>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t xml:space="preserve">                 </w:t>
      </w:r>
    </w:p>
    <w:p w14:paraId="0B014962" w14:textId="77777777" w:rsidR="001002D1" w:rsidRDefault="001002D1" w:rsidP="001002D1">
      <w:pPr>
        <w:pStyle w:val="Predeterminado"/>
        <w:spacing w:after="46"/>
        <w:jc w:val="both"/>
      </w:pPr>
      <w:r>
        <w:rPr>
          <w:rFonts w:ascii="Arial" w:hAnsi="Arial" w:cs="Arial"/>
          <w:color w:val="0D0D0D"/>
          <w:sz w:val="22"/>
          <w:szCs w:val="22"/>
        </w:rPr>
        <w:t>Las actividades desarrolladas durante la presente vigencia redundan en el Fortalecimiento y Formalización de ESAL con fines culturales, recreativos y/o deportivos domiciliadas en las diferentes localidades de Bogotá, D.C., a través de  las gestiones adelantadas por la Dirección de  Personas Jurídicas – SCRD que permite, a la comunidad, una mayor participación en actividades culturales, recreativas y deportivas en el ejercicio de sus derechos constitucionales a través de los organismos fortalecidos.</w:t>
      </w:r>
    </w:p>
    <w:p w14:paraId="106E7208" w14:textId="77777777" w:rsidR="001002D1" w:rsidRDefault="001002D1" w:rsidP="001002D1">
      <w:pPr>
        <w:pStyle w:val="Predeterminado"/>
        <w:spacing w:after="46"/>
        <w:jc w:val="both"/>
        <w:rPr>
          <w:rFonts w:ascii="Arial" w:hAnsi="Arial" w:cs="Arial"/>
          <w:color w:val="0D0D0D"/>
          <w:sz w:val="22"/>
          <w:szCs w:val="22"/>
        </w:rPr>
      </w:pPr>
    </w:p>
    <w:p w14:paraId="781949C9" w14:textId="77777777" w:rsidR="001002D1" w:rsidRPr="001002D1" w:rsidRDefault="001002D1" w:rsidP="001002D1">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1002D1">
        <w:rPr>
          <w:rFonts w:ascii="Arial" w:eastAsia="Arial" w:hAnsi="Arial" w:cs="Arial"/>
          <w:b/>
          <w:bCs/>
          <w:color w:val="0D0D0D"/>
          <w:sz w:val="22"/>
          <w:szCs w:val="22"/>
        </w:rPr>
        <w:t xml:space="preserve">4. Enfoque Diferencial y Poblacional                                                                                               </w:t>
      </w:r>
    </w:p>
    <w:p w14:paraId="7D309CA7" w14:textId="77777777" w:rsidR="001002D1" w:rsidRDefault="001002D1" w:rsidP="001002D1">
      <w:pPr>
        <w:pStyle w:val="Predeterminado"/>
        <w:overflowPunct w:val="0"/>
        <w:jc w:val="both"/>
      </w:pPr>
      <w:r>
        <w:rPr>
          <w:rFonts w:ascii="Arial" w:hAnsi="Arial" w:cs="Arial"/>
          <w:color w:val="0D0D0D"/>
          <w:sz w:val="22"/>
          <w:szCs w:val="22"/>
          <w:lang w:bidi="es-ES"/>
        </w:rPr>
        <w:t xml:space="preserve">Teniendo en cuenta que los recursos asignados al proyecto 1009 - </w:t>
      </w:r>
      <w:r>
        <w:rPr>
          <w:rFonts w:ascii="Arial" w:eastAsia="Arial" w:hAnsi="Arial" w:cs="Arial"/>
          <w:color w:val="0D0D0D"/>
          <w:sz w:val="22"/>
          <w:szCs w:val="22"/>
          <w:lang w:bidi="es-ES"/>
        </w:rPr>
        <w:t xml:space="preserve">Transparencia y gestión pública para todos y </w:t>
      </w:r>
      <w:r>
        <w:rPr>
          <w:rFonts w:ascii="Arial" w:hAnsi="Arial" w:cs="Arial"/>
          <w:color w:val="0D0D0D"/>
          <w:sz w:val="22"/>
          <w:szCs w:val="22"/>
          <w:lang w:bidi="es-ES"/>
        </w:rPr>
        <w:t xml:space="preserve"> la Meta “</w:t>
      </w:r>
      <w:r>
        <w:rPr>
          <w:rFonts w:ascii="Arial" w:eastAsia="Arial" w:hAnsi="Arial" w:cs="Arial"/>
          <w:color w:val="0D0D0D"/>
          <w:sz w:val="22"/>
          <w:szCs w:val="22"/>
          <w:lang w:bidi="es-ES"/>
        </w:rPr>
        <w:t>Gestionar el 100% de las solicitudes de las ESAL domiciliadas en el Distrito Capital de competencia de la SCRD, a través del registro, trámites y actuaciones relacionados con la personería jurídica y la función de inspección, vigilancia y control</w:t>
      </w:r>
      <w:r>
        <w:rPr>
          <w:rFonts w:ascii="Arial" w:eastAsia="Arial" w:hAnsi="Arial" w:cs="Arial"/>
          <w:color w:val="0D0D0D"/>
          <w:sz w:val="22"/>
          <w:szCs w:val="22"/>
          <w:shd w:val="clear" w:color="auto" w:fill="FFFFFF"/>
          <w:lang w:bidi="es-ES"/>
        </w:rPr>
        <w:t xml:space="preserve"> no están dirigidos a un población diferencial según los criterios establecidos en los Lineamientos para el Enfoque Poblacional Diferencial de la Secretaría Distrital de Cultura, Recreación y Deporte, no procede el diligenciamiento del presente numeral.</w:t>
      </w:r>
    </w:p>
    <w:p w14:paraId="007BC711" w14:textId="77777777" w:rsidR="001002D1" w:rsidRDefault="001002D1" w:rsidP="001002D1">
      <w:pPr>
        <w:jc w:val="both"/>
        <w:rPr>
          <w:rFonts w:eastAsia="Times New Roman"/>
          <w:b/>
          <w:bCs/>
          <w:color w:val="000000"/>
          <w:sz w:val="22"/>
          <w:szCs w:val="22"/>
          <w:u w:val="single"/>
          <w:lang w:val="es-CO" w:eastAsia="es-CO"/>
        </w:rPr>
      </w:pPr>
    </w:p>
    <w:p w14:paraId="279094B2" w14:textId="77777777" w:rsidR="001002D1" w:rsidRPr="001002D1" w:rsidRDefault="001002D1" w:rsidP="001002D1">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1002D1">
        <w:rPr>
          <w:rFonts w:ascii="Arial" w:eastAsia="Arial" w:hAnsi="Arial" w:cs="Arial"/>
          <w:b/>
          <w:bCs/>
          <w:color w:val="0D0D0D"/>
          <w:sz w:val="22"/>
          <w:szCs w:val="22"/>
        </w:rPr>
        <w:t>5. Enfoque Territorial</w:t>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r>
      <w:r w:rsidRPr="001002D1">
        <w:rPr>
          <w:rFonts w:ascii="Arial" w:eastAsia="Arial" w:hAnsi="Arial" w:cs="Arial"/>
          <w:b/>
          <w:bCs/>
          <w:color w:val="0D0D0D"/>
          <w:sz w:val="22"/>
          <w:szCs w:val="22"/>
        </w:rPr>
        <w:tab/>
        <w:t xml:space="preserve">      </w:t>
      </w:r>
    </w:p>
    <w:p w14:paraId="0B232DD9" w14:textId="4039D80E" w:rsidR="00843128" w:rsidRDefault="001002D1" w:rsidP="001002D1">
      <w:pPr>
        <w:jc w:val="both"/>
        <w:rPr>
          <w:rFonts w:eastAsia="Times New Roman"/>
          <w:bCs/>
          <w:color w:val="000000"/>
          <w:sz w:val="22"/>
          <w:szCs w:val="22"/>
          <w:lang w:val="es-CO" w:eastAsia="es-CO"/>
        </w:rPr>
      </w:pPr>
      <w:r>
        <w:rPr>
          <w:rFonts w:eastAsia="Times New Roman"/>
          <w:bCs/>
          <w:color w:val="000000"/>
          <w:sz w:val="22"/>
          <w:szCs w:val="22"/>
          <w:lang w:val="es-CO" w:eastAsia="es-CO"/>
        </w:rPr>
        <w:t>No aplica.</w:t>
      </w:r>
    </w:p>
    <w:p w14:paraId="0622629D" w14:textId="77777777" w:rsidR="00843128" w:rsidRDefault="00843128">
      <w:pPr>
        <w:widowControl/>
        <w:suppressAutoHyphens w:val="0"/>
        <w:rPr>
          <w:rFonts w:eastAsia="Times New Roman"/>
          <w:bCs/>
          <w:color w:val="000000"/>
          <w:sz w:val="22"/>
          <w:szCs w:val="22"/>
          <w:lang w:val="es-CO" w:eastAsia="es-CO"/>
        </w:rPr>
      </w:pPr>
      <w:r>
        <w:rPr>
          <w:rFonts w:eastAsia="Times New Roman"/>
          <w:bCs/>
          <w:color w:val="000000"/>
          <w:sz w:val="22"/>
          <w:szCs w:val="22"/>
          <w:lang w:val="es-CO" w:eastAsia="es-CO"/>
        </w:rPr>
        <w:br w:type="page"/>
      </w:r>
    </w:p>
    <w:p w14:paraId="27964044" w14:textId="77777777" w:rsidR="00154B20" w:rsidRPr="00482D76" w:rsidRDefault="00154B20" w:rsidP="00154B20">
      <w:pPr>
        <w:rPr>
          <w:color w:val="auto"/>
          <w:sz w:val="22"/>
          <w:szCs w:val="22"/>
        </w:rPr>
      </w:pPr>
      <w:r w:rsidRPr="00482D76">
        <w:rPr>
          <w:b/>
          <w:bCs/>
          <w:color w:val="auto"/>
          <w:sz w:val="22"/>
          <w:szCs w:val="22"/>
        </w:rPr>
        <w:lastRenderedPageBreak/>
        <w:t xml:space="preserve">PERIODO: </w:t>
      </w:r>
      <w:r>
        <w:rPr>
          <w:b/>
          <w:bCs/>
          <w:color w:val="auto"/>
          <w:sz w:val="22"/>
          <w:szCs w:val="22"/>
        </w:rPr>
        <w:t>SEGUNDO TRIMESTRE 2017</w:t>
      </w:r>
      <w:r w:rsidRPr="00482D76">
        <w:rPr>
          <w:b/>
          <w:bCs/>
          <w:color w:val="auto"/>
          <w:sz w:val="22"/>
          <w:szCs w:val="22"/>
        </w:rPr>
        <w:t xml:space="preserve"> </w:t>
      </w:r>
    </w:p>
    <w:p w14:paraId="4A2C382F" w14:textId="77777777" w:rsidR="00154B20" w:rsidRPr="00482D76" w:rsidRDefault="00154B20" w:rsidP="00154B20">
      <w:pPr>
        <w:jc w:val="center"/>
        <w:rPr>
          <w:b/>
          <w:bCs/>
          <w:color w:val="auto"/>
          <w:sz w:val="22"/>
          <w:szCs w:val="22"/>
        </w:rPr>
      </w:pPr>
    </w:p>
    <w:p w14:paraId="1D7447DB" w14:textId="77777777" w:rsidR="00154B20" w:rsidRPr="00482D76" w:rsidRDefault="00154B20" w:rsidP="00154B20">
      <w:pPr>
        <w:jc w:val="both"/>
        <w:rPr>
          <w:color w:val="auto"/>
          <w:sz w:val="22"/>
          <w:szCs w:val="22"/>
        </w:rPr>
      </w:pPr>
      <w:r w:rsidRPr="00482D76">
        <w:rPr>
          <w:b/>
          <w:bCs/>
          <w:color w:val="auto"/>
          <w:sz w:val="22"/>
          <w:szCs w:val="22"/>
        </w:rPr>
        <w:t xml:space="preserve">PROYECTO DE INVERSIÓN No. 1011 - </w:t>
      </w:r>
      <w:r w:rsidRPr="00154B20">
        <w:rPr>
          <w:b/>
          <w:bCs/>
          <w:i/>
          <w:iCs/>
          <w:color w:val="auto"/>
          <w:sz w:val="22"/>
          <w:szCs w:val="22"/>
        </w:rPr>
        <w:t>Lectura, escritura y redes de conocimiento</w:t>
      </w:r>
    </w:p>
    <w:p w14:paraId="10F55BCD" w14:textId="77777777" w:rsidR="00154B20" w:rsidRDefault="00154B20" w:rsidP="00154B20">
      <w:pPr>
        <w:jc w:val="both"/>
        <w:rPr>
          <w:b/>
          <w:bCs/>
          <w:color w:val="auto"/>
          <w:sz w:val="22"/>
          <w:szCs w:val="22"/>
        </w:rPr>
      </w:pPr>
    </w:p>
    <w:p w14:paraId="2FCF86A3" w14:textId="37AAD52D" w:rsidR="00154B20" w:rsidRPr="00482D76" w:rsidRDefault="00154B20" w:rsidP="00154B20">
      <w:pPr>
        <w:jc w:val="both"/>
        <w:rPr>
          <w:color w:val="auto"/>
          <w:sz w:val="22"/>
          <w:szCs w:val="22"/>
        </w:rPr>
      </w:pPr>
      <w:r w:rsidRPr="00482D76">
        <w:rPr>
          <w:b/>
          <w:bCs/>
          <w:color w:val="auto"/>
          <w:sz w:val="22"/>
          <w:szCs w:val="22"/>
        </w:rPr>
        <w:t xml:space="preserve">Reporte: ENERO a JUNIO </w:t>
      </w:r>
      <w:r>
        <w:rPr>
          <w:b/>
          <w:bCs/>
          <w:color w:val="auto"/>
          <w:sz w:val="22"/>
          <w:szCs w:val="22"/>
        </w:rPr>
        <w:t xml:space="preserve">ACUMULADO </w:t>
      </w:r>
      <w:r w:rsidRPr="00482D76">
        <w:rPr>
          <w:b/>
          <w:bCs/>
          <w:color w:val="auto"/>
          <w:sz w:val="22"/>
          <w:szCs w:val="22"/>
        </w:rPr>
        <w:t xml:space="preserve">2017 </w:t>
      </w:r>
    </w:p>
    <w:p w14:paraId="476CF9C6" w14:textId="77777777" w:rsidR="00154B20" w:rsidRPr="00482D76" w:rsidRDefault="00154B20" w:rsidP="00154B20">
      <w:pPr>
        <w:jc w:val="center"/>
        <w:rPr>
          <w:rFonts w:eastAsia="Arial"/>
          <w:b/>
          <w:bCs/>
          <w:color w:val="auto"/>
          <w:sz w:val="22"/>
          <w:szCs w:val="22"/>
        </w:rPr>
      </w:pPr>
    </w:p>
    <w:tbl>
      <w:tblPr>
        <w:tblW w:w="9590" w:type="dxa"/>
        <w:tblInd w:w="80"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02"/>
        <w:gridCol w:w="5028"/>
        <w:gridCol w:w="1692"/>
        <w:gridCol w:w="1245"/>
        <w:gridCol w:w="923"/>
      </w:tblGrid>
      <w:tr w:rsidR="00154B20" w:rsidRPr="00482D76" w14:paraId="6EF3A057" w14:textId="77777777" w:rsidTr="00154B20">
        <w:tc>
          <w:tcPr>
            <w:tcW w:w="702" w:type="dxa"/>
            <w:tcBorders>
              <w:top w:val="single" w:sz="2" w:space="0" w:color="000001"/>
              <w:left w:val="single" w:sz="2" w:space="0" w:color="000001"/>
              <w:bottom w:val="single" w:sz="2" w:space="0" w:color="000001"/>
            </w:tcBorders>
            <w:shd w:val="clear" w:color="auto" w:fill="0099FF"/>
            <w:tcMar>
              <w:left w:w="39" w:type="dxa"/>
            </w:tcMar>
            <w:vAlign w:val="center"/>
          </w:tcPr>
          <w:p w14:paraId="3AB7039C" w14:textId="77777777" w:rsidR="00154B20" w:rsidRPr="00482D76" w:rsidRDefault="00154B20" w:rsidP="00154B20">
            <w:pPr>
              <w:pStyle w:val="Contenidodelatabla"/>
              <w:jc w:val="center"/>
              <w:rPr>
                <w:color w:val="auto"/>
                <w:sz w:val="22"/>
                <w:szCs w:val="22"/>
              </w:rPr>
            </w:pPr>
            <w:r w:rsidRPr="00482D76">
              <w:rPr>
                <w:b/>
                <w:bCs/>
                <w:color w:val="auto"/>
                <w:sz w:val="22"/>
                <w:szCs w:val="22"/>
              </w:rPr>
              <w:t>Cód. Meta</w:t>
            </w:r>
          </w:p>
        </w:tc>
        <w:tc>
          <w:tcPr>
            <w:tcW w:w="5028" w:type="dxa"/>
            <w:tcBorders>
              <w:top w:val="single" w:sz="2" w:space="0" w:color="000001"/>
              <w:left w:val="single" w:sz="2" w:space="0" w:color="000001"/>
              <w:bottom w:val="single" w:sz="2" w:space="0" w:color="000001"/>
            </w:tcBorders>
            <w:shd w:val="clear" w:color="auto" w:fill="0099FF"/>
            <w:tcMar>
              <w:left w:w="39" w:type="dxa"/>
            </w:tcMar>
            <w:vAlign w:val="center"/>
          </w:tcPr>
          <w:p w14:paraId="1A1259FB" w14:textId="77777777" w:rsidR="00154B20" w:rsidRPr="00482D76" w:rsidRDefault="00154B20" w:rsidP="00154B20">
            <w:pPr>
              <w:pStyle w:val="Contenidodelatabla"/>
              <w:jc w:val="center"/>
              <w:rPr>
                <w:color w:val="auto"/>
                <w:sz w:val="22"/>
                <w:szCs w:val="22"/>
              </w:rPr>
            </w:pPr>
            <w:r w:rsidRPr="00482D76">
              <w:rPr>
                <w:b/>
                <w:bCs/>
                <w:color w:val="auto"/>
                <w:sz w:val="22"/>
                <w:szCs w:val="22"/>
              </w:rPr>
              <w:t>Meta Proyecto</w:t>
            </w:r>
          </w:p>
        </w:tc>
        <w:tc>
          <w:tcPr>
            <w:tcW w:w="1692" w:type="dxa"/>
            <w:tcBorders>
              <w:top w:val="single" w:sz="2" w:space="0" w:color="000001"/>
              <w:left w:val="single" w:sz="2" w:space="0" w:color="000001"/>
              <w:bottom w:val="single" w:sz="2" w:space="0" w:color="000001"/>
            </w:tcBorders>
            <w:shd w:val="clear" w:color="auto" w:fill="0099FF"/>
            <w:tcMar>
              <w:left w:w="39" w:type="dxa"/>
            </w:tcMar>
            <w:vAlign w:val="center"/>
          </w:tcPr>
          <w:p w14:paraId="4D12B1A6" w14:textId="77777777" w:rsidR="00154B20" w:rsidRPr="00482D76" w:rsidRDefault="00154B20" w:rsidP="00154B20">
            <w:pPr>
              <w:pStyle w:val="Contenidodelatabla"/>
              <w:jc w:val="center"/>
              <w:rPr>
                <w:color w:val="auto"/>
                <w:sz w:val="22"/>
                <w:szCs w:val="22"/>
              </w:rPr>
            </w:pPr>
            <w:r w:rsidRPr="00482D76">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39" w:type="dxa"/>
            </w:tcMar>
            <w:vAlign w:val="center"/>
          </w:tcPr>
          <w:p w14:paraId="6136015F" w14:textId="77777777" w:rsidR="00154B20" w:rsidRPr="00482D76" w:rsidRDefault="00154B20" w:rsidP="00154B20">
            <w:pPr>
              <w:pStyle w:val="Contenidodelatabla"/>
              <w:jc w:val="center"/>
              <w:rPr>
                <w:color w:val="auto"/>
                <w:sz w:val="22"/>
                <w:szCs w:val="22"/>
              </w:rPr>
            </w:pPr>
            <w:r w:rsidRPr="00482D76">
              <w:rPr>
                <w:b/>
                <w:bCs/>
                <w:color w:val="auto"/>
                <w:sz w:val="22"/>
                <w:szCs w:val="22"/>
              </w:rPr>
              <w:t>Ejecución Vigencia</w:t>
            </w:r>
          </w:p>
        </w:tc>
        <w:tc>
          <w:tcPr>
            <w:tcW w:w="923" w:type="dxa"/>
            <w:tcBorders>
              <w:top w:val="single" w:sz="2" w:space="0" w:color="000001"/>
              <w:left w:val="single" w:sz="2" w:space="0" w:color="000001"/>
              <w:bottom w:val="single" w:sz="2" w:space="0" w:color="000001"/>
              <w:right w:val="single" w:sz="2" w:space="0" w:color="000001"/>
            </w:tcBorders>
            <w:shd w:val="clear" w:color="auto" w:fill="0099FF"/>
            <w:tcMar>
              <w:left w:w="39" w:type="dxa"/>
            </w:tcMar>
            <w:vAlign w:val="center"/>
          </w:tcPr>
          <w:p w14:paraId="6FDF9212" w14:textId="77777777" w:rsidR="00154B20" w:rsidRPr="00482D76" w:rsidRDefault="00154B20" w:rsidP="00154B20">
            <w:pPr>
              <w:pStyle w:val="Contenidodelatabla"/>
              <w:jc w:val="center"/>
              <w:rPr>
                <w:color w:val="auto"/>
                <w:sz w:val="22"/>
                <w:szCs w:val="22"/>
              </w:rPr>
            </w:pPr>
            <w:r w:rsidRPr="00482D76">
              <w:rPr>
                <w:b/>
                <w:bCs/>
                <w:color w:val="auto"/>
                <w:sz w:val="22"/>
                <w:szCs w:val="22"/>
              </w:rPr>
              <w:t>% Avance</w:t>
            </w:r>
          </w:p>
        </w:tc>
      </w:tr>
      <w:tr w:rsidR="00154B20" w:rsidRPr="00482D76" w14:paraId="50994AA2" w14:textId="77777777" w:rsidTr="00154B20">
        <w:tc>
          <w:tcPr>
            <w:tcW w:w="702" w:type="dxa"/>
            <w:tcBorders>
              <w:top w:val="single" w:sz="2" w:space="0" w:color="000001"/>
              <w:left w:val="single" w:sz="2" w:space="0" w:color="000001"/>
              <w:bottom w:val="single" w:sz="2" w:space="0" w:color="000001"/>
            </w:tcBorders>
            <w:shd w:val="clear" w:color="auto" w:fill="auto"/>
            <w:tcMar>
              <w:left w:w="39" w:type="dxa"/>
            </w:tcMar>
          </w:tcPr>
          <w:p w14:paraId="135B27B6" w14:textId="77777777" w:rsidR="00154B20" w:rsidRPr="00482D76" w:rsidRDefault="00154B20" w:rsidP="00154B20">
            <w:pPr>
              <w:pStyle w:val="Contenidodelatabla"/>
              <w:snapToGrid w:val="0"/>
              <w:jc w:val="center"/>
              <w:rPr>
                <w:color w:val="auto"/>
                <w:sz w:val="22"/>
                <w:szCs w:val="22"/>
              </w:rPr>
            </w:pPr>
            <w:r w:rsidRPr="00482D76">
              <w:rPr>
                <w:color w:val="auto"/>
                <w:sz w:val="22"/>
                <w:szCs w:val="22"/>
              </w:rPr>
              <w:t>1</w:t>
            </w:r>
          </w:p>
        </w:tc>
        <w:tc>
          <w:tcPr>
            <w:tcW w:w="5028" w:type="dxa"/>
            <w:tcBorders>
              <w:top w:val="single" w:sz="2" w:space="0" w:color="000001"/>
              <w:left w:val="single" w:sz="2" w:space="0" w:color="000001"/>
              <w:bottom w:val="single" w:sz="2" w:space="0" w:color="000001"/>
            </w:tcBorders>
            <w:shd w:val="clear" w:color="auto" w:fill="auto"/>
            <w:tcMar>
              <w:left w:w="39" w:type="dxa"/>
            </w:tcMar>
          </w:tcPr>
          <w:p w14:paraId="2B0F3F92" w14:textId="77777777" w:rsidR="00154B20" w:rsidRPr="00BB1B68" w:rsidRDefault="00154B20" w:rsidP="00154B20">
            <w:pPr>
              <w:snapToGrid w:val="0"/>
              <w:jc w:val="both"/>
              <w:rPr>
                <w:color w:val="auto"/>
                <w:sz w:val="22"/>
                <w:szCs w:val="22"/>
              </w:rPr>
            </w:pPr>
            <w:r w:rsidRPr="00BB1B68">
              <w:rPr>
                <w:color w:val="auto"/>
                <w:sz w:val="22"/>
                <w:szCs w:val="22"/>
              </w:rPr>
              <w:t>Dotar con 92.300 nuevos libros las bibliotecas públicas – Biblored y otros espacios públicos de lectura.</w:t>
            </w:r>
          </w:p>
        </w:tc>
        <w:tc>
          <w:tcPr>
            <w:tcW w:w="1692" w:type="dxa"/>
            <w:tcBorders>
              <w:top w:val="single" w:sz="2" w:space="0" w:color="000001"/>
              <w:left w:val="single" w:sz="2" w:space="0" w:color="000001"/>
              <w:bottom w:val="single" w:sz="2" w:space="0" w:color="000001"/>
            </w:tcBorders>
            <w:shd w:val="clear" w:color="auto" w:fill="auto"/>
            <w:tcMar>
              <w:left w:w="39" w:type="dxa"/>
            </w:tcMar>
          </w:tcPr>
          <w:p w14:paraId="03067E56" w14:textId="77777777" w:rsidR="00154B20" w:rsidRPr="00482D76" w:rsidRDefault="00154B20" w:rsidP="00154B20">
            <w:pPr>
              <w:pStyle w:val="Contenidodelatabla"/>
              <w:snapToGrid w:val="0"/>
              <w:jc w:val="center"/>
              <w:rPr>
                <w:color w:val="auto"/>
                <w:sz w:val="22"/>
                <w:szCs w:val="22"/>
              </w:rPr>
            </w:pPr>
            <w:r w:rsidRPr="00482D76">
              <w:rPr>
                <w:color w:val="auto"/>
                <w:sz w:val="22"/>
                <w:szCs w:val="22"/>
              </w:rPr>
              <w:t>23.000</w:t>
            </w:r>
          </w:p>
        </w:tc>
        <w:tc>
          <w:tcPr>
            <w:tcW w:w="1245" w:type="dxa"/>
            <w:tcBorders>
              <w:top w:val="single" w:sz="2" w:space="0" w:color="000001"/>
              <w:left w:val="single" w:sz="2" w:space="0" w:color="000001"/>
              <w:bottom w:val="single" w:sz="2" w:space="0" w:color="000001"/>
            </w:tcBorders>
            <w:shd w:val="clear" w:color="auto" w:fill="auto"/>
            <w:tcMar>
              <w:left w:w="39" w:type="dxa"/>
            </w:tcMar>
          </w:tcPr>
          <w:p w14:paraId="2B2968DC" w14:textId="77777777" w:rsidR="00154B20" w:rsidRPr="00482D76" w:rsidRDefault="00154B20" w:rsidP="00154B20">
            <w:pPr>
              <w:pStyle w:val="Contenidodelatabla"/>
              <w:snapToGrid w:val="0"/>
              <w:jc w:val="center"/>
              <w:rPr>
                <w:color w:val="auto"/>
                <w:sz w:val="22"/>
                <w:szCs w:val="22"/>
              </w:rPr>
            </w:pPr>
            <w:r w:rsidRPr="00482D76">
              <w:rPr>
                <w:color w:val="auto"/>
                <w:sz w:val="22"/>
                <w:szCs w:val="22"/>
              </w:rPr>
              <w:t>3</w:t>
            </w:r>
            <w:r>
              <w:rPr>
                <w:color w:val="auto"/>
                <w:sz w:val="22"/>
                <w:szCs w:val="22"/>
              </w:rPr>
              <w:t>.</w:t>
            </w:r>
            <w:r w:rsidRPr="00482D76">
              <w:rPr>
                <w:color w:val="auto"/>
                <w:sz w:val="22"/>
                <w:szCs w:val="22"/>
              </w:rPr>
              <w:t>117</w:t>
            </w:r>
          </w:p>
        </w:tc>
        <w:tc>
          <w:tcPr>
            <w:tcW w:w="923"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EA87B91" w14:textId="77777777" w:rsidR="00154B20" w:rsidRPr="00482D76" w:rsidRDefault="00154B20" w:rsidP="00154B20">
            <w:pPr>
              <w:pStyle w:val="Contenidodelatabla"/>
              <w:snapToGrid w:val="0"/>
              <w:jc w:val="center"/>
              <w:rPr>
                <w:color w:val="auto"/>
                <w:sz w:val="22"/>
                <w:szCs w:val="22"/>
              </w:rPr>
            </w:pPr>
            <w:r w:rsidRPr="00482D76">
              <w:rPr>
                <w:color w:val="auto"/>
                <w:sz w:val="22"/>
                <w:szCs w:val="22"/>
              </w:rPr>
              <w:t>13,55%</w:t>
            </w:r>
          </w:p>
        </w:tc>
      </w:tr>
    </w:tbl>
    <w:p w14:paraId="23D1047E" w14:textId="77777777" w:rsidR="00154B20" w:rsidRPr="00482D76" w:rsidRDefault="00154B20" w:rsidP="00154B20">
      <w:pPr>
        <w:pBdr>
          <w:bottom w:val="single" w:sz="2" w:space="2" w:color="000001"/>
        </w:pBdr>
        <w:jc w:val="both"/>
        <w:rPr>
          <w:rFonts w:eastAsia="Arial"/>
          <w:b/>
          <w:bCs/>
          <w:color w:val="auto"/>
          <w:sz w:val="22"/>
          <w:szCs w:val="22"/>
        </w:rPr>
      </w:pPr>
    </w:p>
    <w:p w14:paraId="24A60EDF" w14:textId="77777777" w:rsidR="00154B20" w:rsidRPr="00482D76" w:rsidRDefault="00154B20" w:rsidP="00154B20">
      <w:pPr>
        <w:pBdr>
          <w:bottom w:val="single" w:sz="2" w:space="2" w:color="000001"/>
        </w:pBdr>
        <w:jc w:val="both"/>
        <w:rPr>
          <w:color w:val="auto"/>
          <w:sz w:val="22"/>
          <w:szCs w:val="22"/>
        </w:rPr>
      </w:pPr>
      <w:r w:rsidRPr="00482D76">
        <w:rPr>
          <w:rFonts w:eastAsia="Arial"/>
          <w:b/>
          <w:bCs/>
          <w:color w:val="auto"/>
          <w:sz w:val="22"/>
          <w:szCs w:val="22"/>
        </w:rPr>
        <w:t>1. Reporte de avance y logros de la meta proyecto</w:t>
      </w:r>
    </w:p>
    <w:p w14:paraId="1195443A" w14:textId="77777777" w:rsidR="00154B20" w:rsidRPr="00482D76" w:rsidRDefault="00154B20" w:rsidP="00154B20">
      <w:pPr>
        <w:pStyle w:val="western"/>
        <w:spacing w:before="0" w:after="0"/>
        <w:jc w:val="both"/>
        <w:rPr>
          <w:color w:val="auto"/>
          <w:sz w:val="22"/>
          <w:szCs w:val="22"/>
        </w:rPr>
      </w:pPr>
    </w:p>
    <w:p w14:paraId="266715ED" w14:textId="77777777" w:rsidR="00154B20" w:rsidRPr="00396AFC" w:rsidRDefault="00154B20" w:rsidP="00154B20">
      <w:pPr>
        <w:pStyle w:val="western"/>
        <w:spacing w:before="0" w:after="0"/>
        <w:jc w:val="both"/>
        <w:rPr>
          <w:sz w:val="22"/>
          <w:szCs w:val="22"/>
          <w:lang w:val="es-ES"/>
        </w:rPr>
      </w:pPr>
      <w:r w:rsidRPr="00396AFC">
        <w:rPr>
          <w:rFonts w:eastAsia="Arial"/>
          <w:b/>
          <w:bCs/>
          <w:color w:val="auto"/>
          <w:sz w:val="22"/>
          <w:szCs w:val="22"/>
        </w:rPr>
        <w:t xml:space="preserve">Avances cuatrienio: </w:t>
      </w:r>
      <w:r w:rsidRPr="00396AFC">
        <w:rPr>
          <w:sz w:val="22"/>
          <w:szCs w:val="22"/>
        </w:rPr>
        <w:t xml:space="preserve">Se avanzó en la adquisición de </w:t>
      </w:r>
      <w:r w:rsidRPr="00396AFC">
        <w:rPr>
          <w:sz w:val="22"/>
          <w:szCs w:val="22"/>
          <w:lang w:val="es-ES"/>
        </w:rPr>
        <w:t>20.778 ejemplares para el fortalecimiento de las colecciones de la Biblored y otros espacios no convencionales. Con esto se logró avanzar 22,5% de la meta total establecida para el cuatrienio. La adquisición y gestión de estos títulos, demandó una inversión de $493.194.500, los cuales incluyeron el procesamiento técnico y organización en colecciones de los libros.</w:t>
      </w:r>
    </w:p>
    <w:p w14:paraId="5BC0E90E" w14:textId="77777777" w:rsidR="00154B20" w:rsidRDefault="00154B20" w:rsidP="00154B20">
      <w:pPr>
        <w:pStyle w:val="western"/>
        <w:spacing w:before="0" w:after="0"/>
        <w:jc w:val="both"/>
        <w:rPr>
          <w:color w:val="auto"/>
          <w:sz w:val="22"/>
          <w:szCs w:val="22"/>
        </w:rPr>
      </w:pPr>
    </w:p>
    <w:p w14:paraId="12B9B4A0" w14:textId="77777777" w:rsidR="00154B20" w:rsidRPr="00414751" w:rsidRDefault="00154B20" w:rsidP="00154B20">
      <w:pPr>
        <w:tabs>
          <w:tab w:val="left" w:pos="0"/>
          <w:tab w:val="left" w:pos="720"/>
        </w:tabs>
        <w:spacing w:line="100" w:lineRule="atLeast"/>
        <w:jc w:val="both"/>
        <w:rPr>
          <w:color w:val="auto"/>
          <w:sz w:val="22"/>
          <w:szCs w:val="22"/>
        </w:rPr>
      </w:pPr>
      <w:r w:rsidRPr="00396AFC">
        <w:rPr>
          <w:rFonts w:eastAsia="Arial"/>
          <w:b/>
          <w:bCs/>
          <w:sz w:val="22"/>
          <w:szCs w:val="22"/>
          <w:lang w:eastAsia="ar-SA"/>
        </w:rPr>
        <w:t>Avances vigencia:</w:t>
      </w:r>
      <w:r>
        <w:rPr>
          <w:rFonts w:eastAsia="Arial"/>
          <w:bCs/>
          <w:color w:val="auto"/>
          <w:sz w:val="22"/>
          <w:szCs w:val="22"/>
          <w:lang w:eastAsia="ar-SA" w:bidi="es-ES"/>
        </w:rPr>
        <w:t xml:space="preserve"> A</w:t>
      </w:r>
      <w:r w:rsidRPr="00482D76">
        <w:rPr>
          <w:rFonts w:eastAsia="Arial"/>
          <w:bCs/>
          <w:color w:val="auto"/>
          <w:sz w:val="22"/>
          <w:szCs w:val="22"/>
          <w:lang w:eastAsia="ar-SA" w:bidi="es-ES"/>
        </w:rPr>
        <w:t xml:space="preserve"> la fecha </w:t>
      </w:r>
      <w:r>
        <w:rPr>
          <w:rFonts w:eastAsia="Arial"/>
          <w:bCs/>
          <w:color w:val="auto"/>
          <w:sz w:val="22"/>
          <w:szCs w:val="22"/>
          <w:lang w:eastAsia="ar-SA" w:bidi="es-ES"/>
        </w:rPr>
        <w:t xml:space="preserve">se reporta </w:t>
      </w:r>
      <w:r w:rsidRPr="00482D76">
        <w:rPr>
          <w:rFonts w:eastAsia="Arial"/>
          <w:bCs/>
          <w:color w:val="auto"/>
          <w:sz w:val="22"/>
          <w:szCs w:val="22"/>
          <w:lang w:eastAsia="ar-SA" w:bidi="es-ES"/>
        </w:rPr>
        <w:t xml:space="preserve">la dotación de </w:t>
      </w:r>
      <w:r w:rsidRPr="00414751">
        <w:rPr>
          <w:rFonts w:eastAsia="Arial"/>
          <w:bCs/>
          <w:color w:val="auto"/>
          <w:sz w:val="22"/>
          <w:szCs w:val="22"/>
          <w:lang w:eastAsia="ar-SA" w:bidi="es-ES"/>
        </w:rPr>
        <w:t>colecciones con 3117 nuevos títulos, los cuales son adquiridos por diferentes medios: a través de compras directas (respaldadas por</w:t>
      </w:r>
      <w:r w:rsidRPr="00482D76">
        <w:rPr>
          <w:rFonts w:eastAsia="Arial"/>
          <w:bCs/>
          <w:color w:val="auto"/>
          <w:sz w:val="22"/>
          <w:szCs w:val="22"/>
          <w:lang w:eastAsia="ar-SA" w:bidi="es-ES"/>
        </w:rPr>
        <w:t xml:space="preserve"> recursos provenientes de la operación de la Red de Bibliotecas), donaciones recibidas por editoriales en cumplimiento del Acuerdo 98 de 2003, otras donaciones de personas o instituciones, reposición de libros por parte de usuarios y canje con otras redes de bibliotecas. Los libros se centralizan en el nodo Virgilio Barco, desde donde salen con destino a las diferentes bibliotecas </w:t>
      </w:r>
      <w:r w:rsidRPr="00414751">
        <w:rPr>
          <w:rFonts w:eastAsia="Arial"/>
          <w:bCs/>
          <w:color w:val="auto"/>
          <w:sz w:val="22"/>
          <w:szCs w:val="22"/>
          <w:lang w:eastAsia="ar-SA" w:bidi="es-ES"/>
        </w:rPr>
        <w:t xml:space="preserve">pertenecientes a la Red. </w:t>
      </w:r>
    </w:p>
    <w:p w14:paraId="79531F3C" w14:textId="77777777" w:rsidR="00154B20" w:rsidRDefault="00154B20" w:rsidP="00154B20">
      <w:pPr>
        <w:tabs>
          <w:tab w:val="left" w:pos="0"/>
          <w:tab w:val="left" w:pos="720"/>
        </w:tabs>
        <w:spacing w:line="100" w:lineRule="atLeast"/>
        <w:jc w:val="both"/>
        <w:rPr>
          <w:rFonts w:eastAsia="Arial"/>
          <w:bCs/>
          <w:color w:val="auto"/>
          <w:sz w:val="22"/>
          <w:szCs w:val="22"/>
          <w:lang w:eastAsia="ar-SA" w:bidi="es-ES"/>
        </w:rPr>
      </w:pPr>
    </w:p>
    <w:p w14:paraId="04E23B15" w14:textId="77777777" w:rsidR="00154B20" w:rsidRDefault="00154B20" w:rsidP="00154B20">
      <w:pPr>
        <w:tabs>
          <w:tab w:val="left" w:pos="0"/>
          <w:tab w:val="left" w:pos="720"/>
        </w:tabs>
        <w:spacing w:line="100" w:lineRule="atLeast"/>
        <w:jc w:val="both"/>
        <w:rPr>
          <w:rFonts w:eastAsia="Arial"/>
          <w:bCs/>
          <w:color w:val="auto"/>
          <w:sz w:val="22"/>
          <w:szCs w:val="22"/>
          <w:lang w:eastAsia="ar-SA" w:bidi="es-ES"/>
        </w:rPr>
      </w:pPr>
      <w:r w:rsidRPr="00396AFC">
        <w:rPr>
          <w:sz w:val="22"/>
          <w:szCs w:val="22"/>
        </w:rPr>
        <w:t>Es muy importante aclarar que el valor reportado, no solamente corresponde a textos físicos o impresos, sino que también se reporta el fortalecimiento de colecciones con otro tipo de materiales como discos compactos, libros digitales y materiales didácticos o infantiles</w:t>
      </w:r>
      <w:r>
        <w:rPr>
          <w:sz w:val="22"/>
          <w:szCs w:val="22"/>
        </w:rPr>
        <w:t>.</w:t>
      </w:r>
    </w:p>
    <w:p w14:paraId="760158E3" w14:textId="77777777" w:rsidR="00154B20" w:rsidRPr="00902629" w:rsidRDefault="00154B20" w:rsidP="00154B20">
      <w:pPr>
        <w:jc w:val="both"/>
        <w:rPr>
          <w:color w:val="auto"/>
          <w:sz w:val="22"/>
          <w:szCs w:val="22"/>
        </w:rPr>
      </w:pPr>
    </w:p>
    <w:p w14:paraId="2CBBE883" w14:textId="77777777" w:rsidR="00154B20" w:rsidRPr="00902629" w:rsidRDefault="00154B20" w:rsidP="00154B20">
      <w:pPr>
        <w:jc w:val="both"/>
        <w:rPr>
          <w:color w:val="auto"/>
          <w:sz w:val="22"/>
          <w:szCs w:val="22"/>
        </w:rPr>
      </w:pPr>
      <w:r w:rsidRPr="00902629">
        <w:rPr>
          <w:color w:val="auto"/>
          <w:sz w:val="22"/>
          <w:szCs w:val="22"/>
        </w:rPr>
        <w:t xml:space="preserve">Estos recursos serán ejecutados, por medio del contrato de concesión No 095 de 2017, suscrito con la Fundación Internacional de Pedagogía conceptual Alberto Merani, entidad encargada de la operación de Biblored para el presente período. Ya se conformó el comité de colecciones, encargado de llevar a cabo el levantamiento de información de necesidades y los procesos de adquisición que continuarán aportando al cumplimiento de la meta al interior de la Biblored, proceso que se llevará a cabo en el segundo semestre de 2017. </w:t>
      </w:r>
    </w:p>
    <w:p w14:paraId="3FD3C0BB" w14:textId="77777777" w:rsidR="00154B20" w:rsidRPr="00902629" w:rsidRDefault="00154B20" w:rsidP="00154B20">
      <w:pPr>
        <w:jc w:val="both"/>
        <w:rPr>
          <w:color w:val="auto"/>
          <w:sz w:val="22"/>
          <w:szCs w:val="22"/>
        </w:rPr>
      </w:pPr>
    </w:p>
    <w:p w14:paraId="3995A94A" w14:textId="77777777" w:rsidR="00154B20" w:rsidRPr="00482D76" w:rsidRDefault="00154B20" w:rsidP="00154B20">
      <w:pPr>
        <w:jc w:val="both"/>
        <w:rPr>
          <w:color w:val="auto"/>
          <w:sz w:val="22"/>
          <w:szCs w:val="22"/>
        </w:rPr>
      </w:pPr>
      <w:r w:rsidRPr="00902629">
        <w:rPr>
          <w:color w:val="auto"/>
          <w:sz w:val="22"/>
          <w:szCs w:val="22"/>
        </w:rPr>
        <w:t xml:space="preserve">Por otro lado, </w:t>
      </w:r>
      <w:r>
        <w:rPr>
          <w:color w:val="auto"/>
          <w:sz w:val="22"/>
          <w:szCs w:val="22"/>
        </w:rPr>
        <w:t xml:space="preserve">se firmó </w:t>
      </w:r>
      <w:r w:rsidRPr="00902629">
        <w:rPr>
          <w:color w:val="auto"/>
          <w:sz w:val="22"/>
          <w:szCs w:val="22"/>
        </w:rPr>
        <w:t>convenio de asociación No. 060 de 2017 suscrito con la Fundación para el Fomento a la Lectura FUNDALECTURA, q</w:t>
      </w:r>
      <w:r>
        <w:rPr>
          <w:color w:val="auto"/>
          <w:sz w:val="22"/>
          <w:szCs w:val="22"/>
        </w:rPr>
        <w:t xml:space="preserve">uien realizara </w:t>
      </w:r>
      <w:r w:rsidRPr="00902629">
        <w:rPr>
          <w:color w:val="auto"/>
          <w:sz w:val="22"/>
          <w:szCs w:val="22"/>
        </w:rPr>
        <w:t>la adquisición de libros y materiales de lectura para</w:t>
      </w:r>
      <w:r w:rsidRPr="00482D76">
        <w:rPr>
          <w:color w:val="auto"/>
          <w:sz w:val="22"/>
          <w:szCs w:val="22"/>
        </w:rPr>
        <w:t xml:space="preserve"> los espacios no convencionales.</w:t>
      </w:r>
    </w:p>
    <w:p w14:paraId="3D8C502D" w14:textId="77777777" w:rsidR="00154B20" w:rsidRDefault="00154B20" w:rsidP="00154B20">
      <w:pPr>
        <w:pBdr>
          <w:bottom w:val="single" w:sz="2" w:space="3" w:color="000001"/>
        </w:pBdr>
        <w:jc w:val="both"/>
        <w:rPr>
          <w:b/>
          <w:bCs/>
          <w:color w:val="auto"/>
          <w:sz w:val="22"/>
          <w:szCs w:val="22"/>
        </w:rPr>
      </w:pPr>
    </w:p>
    <w:p w14:paraId="4AECB573" w14:textId="77777777" w:rsidR="00154B20" w:rsidRPr="00482D76" w:rsidRDefault="00154B20" w:rsidP="00154B20">
      <w:pPr>
        <w:pBdr>
          <w:bottom w:val="single" w:sz="2" w:space="3" w:color="000001"/>
        </w:pBdr>
        <w:jc w:val="both"/>
        <w:rPr>
          <w:color w:val="auto"/>
          <w:sz w:val="22"/>
          <w:szCs w:val="22"/>
          <w:u w:val="single"/>
        </w:rPr>
      </w:pPr>
      <w:r w:rsidRPr="00482D76">
        <w:rPr>
          <w:b/>
          <w:bCs/>
          <w:color w:val="auto"/>
          <w:sz w:val="22"/>
          <w:szCs w:val="22"/>
        </w:rPr>
        <w:t>2. Retrasos y soluciones de la meta del proyecto</w:t>
      </w:r>
    </w:p>
    <w:p w14:paraId="75F9D437" w14:textId="77777777" w:rsidR="00154B20" w:rsidRPr="00482D76" w:rsidRDefault="00154B20" w:rsidP="00154B20">
      <w:pPr>
        <w:jc w:val="both"/>
        <w:rPr>
          <w:rFonts w:eastAsia="Arial"/>
          <w:b/>
          <w:bCs/>
          <w:color w:val="auto"/>
          <w:sz w:val="22"/>
          <w:szCs w:val="22"/>
          <w:u w:val="single"/>
        </w:rPr>
      </w:pPr>
    </w:p>
    <w:p w14:paraId="0C4F4136" w14:textId="77777777" w:rsidR="00154B20" w:rsidRPr="00482D76" w:rsidRDefault="00154B20" w:rsidP="00154B20">
      <w:pPr>
        <w:jc w:val="both"/>
        <w:rPr>
          <w:color w:val="auto"/>
          <w:sz w:val="22"/>
          <w:szCs w:val="22"/>
        </w:rPr>
      </w:pPr>
      <w:r w:rsidRPr="00482D76">
        <w:rPr>
          <w:rFonts w:eastAsia="Tahoma"/>
          <w:color w:val="auto"/>
          <w:sz w:val="22"/>
          <w:szCs w:val="22"/>
          <w:lang w:eastAsia="es-ES" w:bidi="es-ES"/>
        </w:rPr>
        <w:t xml:space="preserve">No se presentan retrasos en el cumplimiento de la meta. </w:t>
      </w:r>
    </w:p>
    <w:p w14:paraId="57857893" w14:textId="77777777" w:rsidR="00154B20" w:rsidRDefault="00154B20" w:rsidP="00154B20">
      <w:pPr>
        <w:jc w:val="both"/>
        <w:rPr>
          <w:rFonts w:eastAsia="Tahoma"/>
          <w:b/>
          <w:bCs/>
          <w:color w:val="auto"/>
          <w:sz w:val="22"/>
          <w:szCs w:val="22"/>
          <w:u w:val="single"/>
          <w:lang w:eastAsia="es-ES" w:bidi="es-ES"/>
        </w:rPr>
      </w:pPr>
    </w:p>
    <w:p w14:paraId="366F95F1" w14:textId="77777777" w:rsidR="00154B20" w:rsidRPr="00482D76" w:rsidRDefault="00154B20" w:rsidP="00154B20">
      <w:pPr>
        <w:pBdr>
          <w:bottom w:val="single" w:sz="2" w:space="3" w:color="000001"/>
        </w:pBdr>
        <w:jc w:val="both"/>
        <w:rPr>
          <w:rFonts w:eastAsia="Arial"/>
          <w:b/>
          <w:bCs/>
          <w:color w:val="auto"/>
          <w:sz w:val="22"/>
          <w:szCs w:val="22"/>
        </w:rPr>
      </w:pPr>
      <w:r w:rsidRPr="00BB1B68">
        <w:rPr>
          <w:b/>
          <w:bCs/>
          <w:color w:val="auto"/>
          <w:sz w:val="22"/>
          <w:szCs w:val="22"/>
        </w:rPr>
        <w:t>3. Beneficios de ciudad</w:t>
      </w:r>
    </w:p>
    <w:p w14:paraId="71D7FFA9" w14:textId="77777777" w:rsidR="00154B20" w:rsidRDefault="00154B20" w:rsidP="00154B20">
      <w:pPr>
        <w:jc w:val="both"/>
        <w:rPr>
          <w:rFonts w:eastAsia="Times New Roman"/>
          <w:color w:val="auto"/>
          <w:sz w:val="22"/>
          <w:szCs w:val="22"/>
          <w:lang w:eastAsia="es-ES" w:bidi="es-ES"/>
        </w:rPr>
      </w:pPr>
    </w:p>
    <w:p w14:paraId="0677F0AE" w14:textId="77777777" w:rsidR="00154B20" w:rsidRPr="00482D76" w:rsidRDefault="00154B20" w:rsidP="00154B20">
      <w:pPr>
        <w:jc w:val="both"/>
        <w:rPr>
          <w:rFonts w:eastAsia="Times New Roman"/>
          <w:color w:val="auto"/>
          <w:sz w:val="22"/>
          <w:szCs w:val="22"/>
          <w:lang w:eastAsia="es-ES" w:bidi="es-ES"/>
        </w:rPr>
      </w:pPr>
      <w:r w:rsidRPr="00482D76">
        <w:rPr>
          <w:rFonts w:eastAsia="Times New Roman"/>
          <w:color w:val="auto"/>
          <w:sz w:val="22"/>
          <w:szCs w:val="22"/>
          <w:lang w:eastAsia="es-ES" w:bidi="es-ES"/>
        </w:rPr>
        <w:t>Una oferta de libros que responda a las realidades propias de cada una de las áreas territoriales que se est</w:t>
      </w:r>
      <w:r>
        <w:rPr>
          <w:rFonts w:eastAsia="Times New Roman"/>
          <w:color w:val="auto"/>
          <w:sz w:val="22"/>
          <w:szCs w:val="22"/>
          <w:lang w:eastAsia="es-ES" w:bidi="es-ES"/>
        </w:rPr>
        <w:t>án trabajando desde la Biblored</w:t>
      </w:r>
      <w:r w:rsidRPr="00482D76">
        <w:rPr>
          <w:rFonts w:eastAsia="Times New Roman"/>
          <w:color w:val="auto"/>
          <w:sz w:val="22"/>
          <w:szCs w:val="22"/>
          <w:lang w:eastAsia="es-ES" w:bidi="es-ES"/>
        </w:rPr>
        <w:t xml:space="preserve"> permite que las personas puedan encontrar en las bibliotecas materiales que realmente aporten al disfrute de la lectura como práctica cultural y como opción para la inversión del tiempo libre y la apropiación del conocimiento.</w:t>
      </w:r>
    </w:p>
    <w:p w14:paraId="42590779" w14:textId="77777777" w:rsidR="00154B20" w:rsidRPr="00482D76" w:rsidRDefault="00154B20" w:rsidP="00154B20">
      <w:pPr>
        <w:jc w:val="both"/>
        <w:rPr>
          <w:rFonts w:eastAsia="Times New Roman"/>
          <w:color w:val="auto"/>
          <w:sz w:val="22"/>
          <w:szCs w:val="22"/>
          <w:lang w:eastAsia="es-ES" w:bidi="es-ES"/>
        </w:rPr>
      </w:pPr>
    </w:p>
    <w:p w14:paraId="6C8072A3" w14:textId="77777777" w:rsidR="00154B20" w:rsidRPr="00482D76" w:rsidRDefault="00154B20" w:rsidP="00154B20">
      <w:pPr>
        <w:jc w:val="both"/>
        <w:rPr>
          <w:color w:val="auto"/>
          <w:sz w:val="22"/>
          <w:szCs w:val="22"/>
        </w:rPr>
      </w:pPr>
      <w:r w:rsidRPr="00482D76">
        <w:rPr>
          <w:color w:val="auto"/>
          <w:sz w:val="22"/>
          <w:szCs w:val="22"/>
        </w:rPr>
        <w:t>Las colecciones se fortalecen aplicando principios de calidad, pertinencia, diversidad y democratización del conocimiento; por este motivo, los materiales y textos o</w:t>
      </w:r>
      <w:r>
        <w:rPr>
          <w:color w:val="auto"/>
          <w:sz w:val="22"/>
          <w:szCs w:val="22"/>
        </w:rPr>
        <w:t>btenidos</w:t>
      </w:r>
      <w:r w:rsidRPr="00482D76">
        <w:rPr>
          <w:color w:val="auto"/>
          <w:sz w:val="22"/>
          <w:szCs w:val="22"/>
        </w:rPr>
        <w:t xml:space="preserve"> son variados, con diferentes temáticas y se ajustan a las dinámicas propias de cada una de las bibliotecas donde prestan el servicio.</w:t>
      </w:r>
    </w:p>
    <w:p w14:paraId="16BAD493" w14:textId="77777777" w:rsidR="00154B20" w:rsidRDefault="00154B20" w:rsidP="00154B20">
      <w:pPr>
        <w:rPr>
          <w:b/>
          <w:bCs/>
          <w:color w:val="auto"/>
          <w:sz w:val="22"/>
          <w:szCs w:val="22"/>
          <w:u w:val="single"/>
        </w:rPr>
      </w:pPr>
    </w:p>
    <w:p w14:paraId="1879BA89" w14:textId="77777777" w:rsidR="00154B20" w:rsidRPr="00BB1B68" w:rsidRDefault="00154B20" w:rsidP="00154B20">
      <w:pPr>
        <w:pBdr>
          <w:bottom w:val="single" w:sz="2" w:space="3" w:color="000001"/>
        </w:pBdr>
        <w:jc w:val="both"/>
        <w:rPr>
          <w:b/>
          <w:bCs/>
          <w:color w:val="auto"/>
          <w:sz w:val="22"/>
          <w:szCs w:val="22"/>
        </w:rPr>
      </w:pPr>
      <w:r w:rsidRPr="00BB1B68">
        <w:rPr>
          <w:b/>
          <w:bCs/>
          <w:color w:val="auto"/>
          <w:sz w:val="22"/>
          <w:szCs w:val="22"/>
        </w:rPr>
        <w:t>4. Enfoque Diferencial y Poblacional</w:t>
      </w:r>
    </w:p>
    <w:p w14:paraId="10F5D6EA" w14:textId="77777777" w:rsidR="00154B20" w:rsidRPr="00482D76" w:rsidRDefault="00154B20" w:rsidP="00154B20">
      <w:pPr>
        <w:jc w:val="both"/>
        <w:rPr>
          <w:b/>
          <w:bCs/>
          <w:color w:val="auto"/>
          <w:sz w:val="22"/>
          <w:szCs w:val="22"/>
        </w:rPr>
      </w:pPr>
    </w:p>
    <w:p w14:paraId="42428AE0" w14:textId="77777777" w:rsidR="00154B20" w:rsidRPr="00482D76" w:rsidRDefault="00154B20" w:rsidP="00154B20">
      <w:pPr>
        <w:jc w:val="both"/>
        <w:rPr>
          <w:color w:val="auto"/>
          <w:sz w:val="22"/>
          <w:szCs w:val="22"/>
        </w:rPr>
      </w:pPr>
      <w:r w:rsidRPr="00482D76">
        <w:rPr>
          <w:color w:val="auto"/>
          <w:sz w:val="22"/>
          <w:szCs w:val="22"/>
        </w:rPr>
        <w:t>En general las colecciones se fortalecen con la idea de abarc</w:t>
      </w:r>
      <w:r>
        <w:rPr>
          <w:color w:val="auto"/>
          <w:sz w:val="22"/>
          <w:szCs w:val="22"/>
        </w:rPr>
        <w:t>ar todo tipo de público, así como diversos formatos y</w:t>
      </w:r>
      <w:r w:rsidRPr="00482D76">
        <w:rPr>
          <w:color w:val="auto"/>
          <w:sz w:val="22"/>
          <w:szCs w:val="22"/>
        </w:rPr>
        <w:t xml:space="preserve"> se hace especial énfasis en la adquisición de materiales dirigidos a las diferentes poblaciones:</w:t>
      </w:r>
    </w:p>
    <w:p w14:paraId="0DD6923D" w14:textId="77777777" w:rsidR="00154B20" w:rsidRPr="00482D76" w:rsidRDefault="00154B20" w:rsidP="00154B20">
      <w:pPr>
        <w:jc w:val="both"/>
        <w:rPr>
          <w:color w:val="auto"/>
          <w:sz w:val="22"/>
          <w:szCs w:val="22"/>
        </w:rPr>
      </w:pPr>
    </w:p>
    <w:p w14:paraId="7BB4DFFC" w14:textId="77777777" w:rsidR="00154B20" w:rsidRPr="002B218C" w:rsidRDefault="00154B20" w:rsidP="00EB37CB">
      <w:pPr>
        <w:pStyle w:val="Prrafodelista"/>
        <w:numPr>
          <w:ilvl w:val="0"/>
          <w:numId w:val="47"/>
        </w:numPr>
        <w:spacing w:after="0" w:line="240" w:lineRule="auto"/>
        <w:jc w:val="both"/>
        <w:rPr>
          <w:rFonts w:ascii="Arial" w:hAnsi="Arial" w:cs="Arial"/>
          <w:color w:val="auto"/>
        </w:rPr>
      </w:pPr>
      <w:r w:rsidRPr="002B218C">
        <w:rPr>
          <w:rFonts w:ascii="Arial" w:hAnsi="Arial" w:cs="Arial"/>
          <w:color w:val="auto"/>
        </w:rPr>
        <w:t>Dotación de Bebetecas y ludotecas para 0 – 5 Años Primera Infancia (Materiales didácticos y lúdicos, audiocuentos, libro álbum, etc.)</w:t>
      </w:r>
    </w:p>
    <w:p w14:paraId="6501BEBB" w14:textId="77777777" w:rsidR="00154B20" w:rsidRPr="002B218C" w:rsidRDefault="00154B20" w:rsidP="00EB37CB">
      <w:pPr>
        <w:pStyle w:val="Prrafodelista"/>
        <w:numPr>
          <w:ilvl w:val="0"/>
          <w:numId w:val="47"/>
        </w:numPr>
        <w:spacing w:after="0" w:line="240" w:lineRule="auto"/>
        <w:jc w:val="both"/>
        <w:rPr>
          <w:rFonts w:ascii="Arial" w:hAnsi="Arial" w:cs="Arial"/>
          <w:color w:val="auto"/>
        </w:rPr>
      </w:pPr>
      <w:r w:rsidRPr="002B218C">
        <w:rPr>
          <w:rFonts w:ascii="Arial" w:hAnsi="Arial" w:cs="Arial"/>
          <w:color w:val="auto"/>
        </w:rPr>
        <w:t>Dotación de salas infantiles y juveniles con materiales dirigidos a la infancia 6 – 13 años</w:t>
      </w:r>
    </w:p>
    <w:p w14:paraId="0EFEF343" w14:textId="77777777" w:rsidR="00154B20" w:rsidRPr="002B218C" w:rsidRDefault="00154B20" w:rsidP="00EB37CB">
      <w:pPr>
        <w:pStyle w:val="Prrafodelista"/>
        <w:numPr>
          <w:ilvl w:val="0"/>
          <w:numId w:val="47"/>
        </w:numPr>
        <w:spacing w:after="0" w:line="240" w:lineRule="auto"/>
        <w:jc w:val="both"/>
        <w:rPr>
          <w:rFonts w:ascii="Arial" w:hAnsi="Arial" w:cs="Arial"/>
          <w:color w:val="auto"/>
        </w:rPr>
      </w:pPr>
      <w:r w:rsidRPr="002B218C">
        <w:rPr>
          <w:rFonts w:ascii="Arial" w:hAnsi="Arial" w:cs="Arial"/>
          <w:color w:val="auto"/>
        </w:rPr>
        <w:t>Materiales adquiridos para las salas Distrito Gráfico y salas generales 14 – 17 Adolescencia y juventud.</w:t>
      </w:r>
    </w:p>
    <w:p w14:paraId="65C71752" w14:textId="77777777" w:rsidR="00154B20" w:rsidRPr="002B218C" w:rsidRDefault="00154B20" w:rsidP="00EB37CB">
      <w:pPr>
        <w:pStyle w:val="Prrafodelista"/>
        <w:numPr>
          <w:ilvl w:val="0"/>
          <w:numId w:val="47"/>
        </w:numPr>
        <w:spacing w:after="0" w:line="240" w:lineRule="auto"/>
        <w:jc w:val="both"/>
        <w:rPr>
          <w:rFonts w:ascii="Arial" w:hAnsi="Arial" w:cs="Arial"/>
          <w:color w:val="auto"/>
        </w:rPr>
      </w:pPr>
      <w:r w:rsidRPr="002B218C">
        <w:rPr>
          <w:rFonts w:ascii="Arial" w:hAnsi="Arial" w:cs="Arial"/>
          <w:color w:val="auto"/>
        </w:rPr>
        <w:t>Materiales físicos y digitales que respondan a las necesidades de información y conocimiento de todo tipo de público adulto.</w:t>
      </w:r>
    </w:p>
    <w:p w14:paraId="21D697A8" w14:textId="77777777" w:rsidR="00154B20" w:rsidRPr="002B218C" w:rsidRDefault="00154B20" w:rsidP="00EB37CB">
      <w:pPr>
        <w:pStyle w:val="Prrafodelista"/>
        <w:numPr>
          <w:ilvl w:val="0"/>
          <w:numId w:val="47"/>
        </w:numPr>
        <w:spacing w:after="0" w:line="240" w:lineRule="auto"/>
        <w:jc w:val="both"/>
        <w:rPr>
          <w:rFonts w:ascii="Arial" w:hAnsi="Arial" w:cs="Arial"/>
          <w:color w:val="auto"/>
        </w:rPr>
      </w:pPr>
      <w:r w:rsidRPr="002B218C">
        <w:rPr>
          <w:rFonts w:ascii="Arial" w:hAnsi="Arial" w:cs="Arial"/>
          <w:color w:val="auto"/>
        </w:rPr>
        <w:t xml:space="preserve">Material especial para la realización de clubes de lectura orientados a grupos de mujeres, grupos étnicos, artesanos y otros grupos sociales. </w:t>
      </w:r>
    </w:p>
    <w:p w14:paraId="4084CCF7" w14:textId="77777777" w:rsidR="00154B20" w:rsidRPr="002B218C" w:rsidRDefault="00154B20" w:rsidP="00EB37CB">
      <w:pPr>
        <w:pStyle w:val="Prrafodelista"/>
        <w:numPr>
          <w:ilvl w:val="0"/>
          <w:numId w:val="47"/>
        </w:numPr>
        <w:spacing w:after="0" w:line="240" w:lineRule="auto"/>
        <w:jc w:val="both"/>
        <w:rPr>
          <w:rFonts w:ascii="Arial" w:hAnsi="Arial" w:cs="Arial"/>
          <w:color w:val="auto"/>
        </w:rPr>
      </w:pPr>
      <w:r w:rsidRPr="002B218C">
        <w:rPr>
          <w:rFonts w:ascii="Arial" w:hAnsi="Arial" w:cs="Arial"/>
          <w:color w:val="auto"/>
        </w:rPr>
        <w:t>Materiales y equipos especializados en lectura para poblaciones invidentes o con baja visión.</w:t>
      </w:r>
    </w:p>
    <w:p w14:paraId="41B7FDC4" w14:textId="77777777" w:rsidR="00154B20" w:rsidRDefault="00154B20" w:rsidP="00154B20">
      <w:pPr>
        <w:jc w:val="both"/>
        <w:rPr>
          <w:color w:val="auto"/>
        </w:rPr>
      </w:pPr>
    </w:p>
    <w:p w14:paraId="4A8F2078" w14:textId="77777777" w:rsidR="00154B20" w:rsidRPr="00BB1B68" w:rsidRDefault="00154B20" w:rsidP="00154B20">
      <w:pPr>
        <w:jc w:val="both"/>
        <w:rPr>
          <w:color w:val="auto"/>
        </w:rPr>
      </w:pPr>
      <w:r w:rsidRPr="00BB1B68">
        <w:rPr>
          <w:color w:val="auto"/>
        </w:rPr>
        <w:t>De igual forma, el fortalecimiento de colecciones se adelanta a través de la suscripción a materiales seriados de prensa nacional y revistas especializadas.</w:t>
      </w:r>
    </w:p>
    <w:p w14:paraId="6FDD7462" w14:textId="77777777" w:rsidR="00154B20" w:rsidRDefault="00154B20" w:rsidP="00154B20">
      <w:pPr>
        <w:rPr>
          <w:b/>
          <w:bCs/>
          <w:color w:val="auto"/>
          <w:sz w:val="22"/>
          <w:szCs w:val="22"/>
          <w:u w:val="single"/>
        </w:rPr>
      </w:pPr>
    </w:p>
    <w:p w14:paraId="1DC6B6CF" w14:textId="77777777" w:rsidR="00154B20" w:rsidRPr="00BB1B68" w:rsidRDefault="00154B20" w:rsidP="00154B20">
      <w:pPr>
        <w:pBdr>
          <w:bottom w:val="single" w:sz="2" w:space="3" w:color="000001"/>
        </w:pBdr>
        <w:jc w:val="both"/>
        <w:rPr>
          <w:b/>
          <w:bCs/>
          <w:color w:val="auto"/>
          <w:sz w:val="22"/>
          <w:szCs w:val="22"/>
        </w:rPr>
      </w:pPr>
      <w:r w:rsidRPr="00BB1B68">
        <w:rPr>
          <w:b/>
          <w:bCs/>
          <w:color w:val="auto"/>
          <w:sz w:val="22"/>
          <w:szCs w:val="22"/>
        </w:rPr>
        <w:t>5. Enfoque Territorial</w:t>
      </w:r>
      <w:r w:rsidRPr="00BB1B68">
        <w:rPr>
          <w:b/>
          <w:bCs/>
          <w:color w:val="auto"/>
          <w:sz w:val="22"/>
          <w:szCs w:val="22"/>
        </w:rPr>
        <w:tab/>
      </w:r>
      <w:r w:rsidRPr="00BB1B68">
        <w:rPr>
          <w:b/>
          <w:bCs/>
          <w:color w:val="auto"/>
          <w:sz w:val="22"/>
          <w:szCs w:val="22"/>
        </w:rPr>
        <w:tab/>
      </w:r>
      <w:r w:rsidRPr="00BB1B68">
        <w:rPr>
          <w:b/>
          <w:bCs/>
          <w:color w:val="auto"/>
          <w:sz w:val="22"/>
          <w:szCs w:val="22"/>
        </w:rPr>
        <w:tab/>
      </w:r>
      <w:r w:rsidRPr="00BB1B68">
        <w:rPr>
          <w:b/>
          <w:bCs/>
          <w:color w:val="auto"/>
          <w:sz w:val="22"/>
          <w:szCs w:val="22"/>
        </w:rPr>
        <w:tab/>
      </w:r>
      <w:r w:rsidRPr="00BB1B68">
        <w:rPr>
          <w:b/>
          <w:bCs/>
          <w:color w:val="auto"/>
          <w:sz w:val="22"/>
          <w:szCs w:val="22"/>
        </w:rPr>
        <w:tab/>
      </w:r>
      <w:r w:rsidRPr="00BB1B68">
        <w:rPr>
          <w:b/>
          <w:bCs/>
          <w:color w:val="auto"/>
          <w:sz w:val="22"/>
          <w:szCs w:val="22"/>
        </w:rPr>
        <w:tab/>
      </w:r>
      <w:r w:rsidRPr="00BB1B68">
        <w:rPr>
          <w:b/>
          <w:bCs/>
          <w:color w:val="auto"/>
          <w:sz w:val="22"/>
          <w:szCs w:val="22"/>
        </w:rPr>
        <w:tab/>
      </w:r>
      <w:r w:rsidRPr="00BB1B68">
        <w:rPr>
          <w:b/>
          <w:bCs/>
          <w:color w:val="auto"/>
          <w:sz w:val="22"/>
          <w:szCs w:val="22"/>
        </w:rPr>
        <w:tab/>
      </w:r>
      <w:r w:rsidRPr="00BB1B68">
        <w:rPr>
          <w:b/>
          <w:bCs/>
          <w:color w:val="auto"/>
          <w:sz w:val="22"/>
          <w:szCs w:val="22"/>
        </w:rPr>
        <w:tab/>
      </w:r>
      <w:r w:rsidRPr="00BB1B68">
        <w:rPr>
          <w:b/>
          <w:bCs/>
          <w:color w:val="auto"/>
          <w:sz w:val="22"/>
          <w:szCs w:val="22"/>
        </w:rPr>
        <w:tab/>
        <w:t xml:space="preserve">      </w:t>
      </w:r>
    </w:p>
    <w:p w14:paraId="6B5FE98E" w14:textId="77777777" w:rsidR="00154B20" w:rsidRPr="00482D76" w:rsidRDefault="00154B20" w:rsidP="00154B20">
      <w:pPr>
        <w:tabs>
          <w:tab w:val="left" w:pos="0"/>
          <w:tab w:val="left" w:pos="720"/>
        </w:tabs>
        <w:spacing w:line="100" w:lineRule="atLeast"/>
        <w:jc w:val="both"/>
        <w:rPr>
          <w:color w:val="auto"/>
          <w:sz w:val="22"/>
          <w:szCs w:val="22"/>
        </w:rPr>
      </w:pPr>
    </w:p>
    <w:p w14:paraId="598FDBEE" w14:textId="77777777" w:rsidR="00154B20" w:rsidRPr="00482D76" w:rsidRDefault="00154B20" w:rsidP="00154B20">
      <w:pPr>
        <w:tabs>
          <w:tab w:val="left" w:pos="0"/>
          <w:tab w:val="left" w:pos="720"/>
        </w:tabs>
        <w:spacing w:line="100" w:lineRule="atLeast"/>
        <w:jc w:val="both"/>
        <w:rPr>
          <w:rFonts w:eastAsia="Arial"/>
          <w:bCs/>
          <w:color w:val="auto"/>
          <w:sz w:val="22"/>
          <w:szCs w:val="22"/>
          <w:lang w:eastAsia="ar-SA" w:bidi="es-ES"/>
        </w:rPr>
      </w:pPr>
      <w:r w:rsidRPr="00482D76">
        <w:rPr>
          <w:rFonts w:eastAsia="Arial"/>
          <w:bCs/>
          <w:color w:val="auto"/>
          <w:sz w:val="22"/>
          <w:szCs w:val="22"/>
          <w:lang w:eastAsia="ar-SA" w:bidi="es-ES"/>
        </w:rPr>
        <w:t>De acuerdo al reporte entregado, se distribuyen los libros como se muestra a continuación, según las bibliotecas existentes en las localidades:</w:t>
      </w:r>
    </w:p>
    <w:p w14:paraId="7EF5104D" w14:textId="77777777" w:rsidR="00154B20" w:rsidRPr="00482D76" w:rsidRDefault="00154B20" w:rsidP="00154B20">
      <w:pPr>
        <w:tabs>
          <w:tab w:val="left" w:pos="0"/>
          <w:tab w:val="left" w:pos="720"/>
        </w:tabs>
        <w:spacing w:line="100" w:lineRule="atLeast"/>
        <w:jc w:val="both"/>
        <w:rPr>
          <w:rFonts w:eastAsia="Arial"/>
          <w:bCs/>
          <w:color w:val="auto"/>
          <w:sz w:val="22"/>
          <w:szCs w:val="22"/>
          <w:lang w:eastAsia="ar-SA" w:bidi="es-ES"/>
        </w:rPr>
      </w:pPr>
    </w:p>
    <w:tbl>
      <w:tblPr>
        <w:tblW w:w="4082" w:type="dxa"/>
        <w:jc w:val="center"/>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2725"/>
        <w:gridCol w:w="1357"/>
      </w:tblGrid>
      <w:tr w:rsidR="00154B20" w:rsidRPr="00ED77B2" w14:paraId="489AFBBC"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1A7F47D2" w14:textId="77777777" w:rsidR="00154B20" w:rsidRPr="00ED77B2" w:rsidRDefault="00154B20" w:rsidP="00154B20">
            <w:pPr>
              <w:rPr>
                <w:color w:val="auto"/>
                <w:sz w:val="20"/>
                <w:szCs w:val="22"/>
              </w:rPr>
            </w:pPr>
            <w:r w:rsidRPr="00ED77B2">
              <w:rPr>
                <w:color w:val="auto"/>
                <w:sz w:val="20"/>
                <w:szCs w:val="22"/>
              </w:rPr>
              <w:t xml:space="preserve"> USAQUEN</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1FF301DB"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color w:val="auto"/>
                <w:sz w:val="20"/>
                <w:szCs w:val="22"/>
              </w:rPr>
              <w:t>31</w:t>
            </w:r>
          </w:p>
        </w:tc>
      </w:tr>
      <w:tr w:rsidR="00154B20" w:rsidRPr="00ED77B2" w14:paraId="66752353"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7CB83894" w14:textId="77777777" w:rsidR="00154B20" w:rsidRPr="00ED77B2" w:rsidRDefault="00154B20" w:rsidP="00154B20">
            <w:pPr>
              <w:rPr>
                <w:color w:val="auto"/>
                <w:sz w:val="20"/>
                <w:szCs w:val="22"/>
              </w:rPr>
            </w:pPr>
            <w:r w:rsidRPr="00ED77B2">
              <w:rPr>
                <w:color w:val="auto"/>
                <w:sz w:val="20"/>
                <w:szCs w:val="22"/>
              </w:rPr>
              <w:t xml:space="preserve"> SANTAFE</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425F8B70" w14:textId="77777777" w:rsidR="00154B20" w:rsidRPr="00ED77B2" w:rsidRDefault="00154B20" w:rsidP="00154B20">
            <w:pPr>
              <w:jc w:val="right"/>
              <w:rPr>
                <w:color w:val="auto"/>
                <w:sz w:val="20"/>
                <w:szCs w:val="22"/>
              </w:rPr>
            </w:pPr>
            <w:r w:rsidRPr="00ED77B2">
              <w:rPr>
                <w:color w:val="auto"/>
                <w:sz w:val="20"/>
                <w:szCs w:val="22"/>
              </w:rPr>
              <w:t>19</w:t>
            </w:r>
          </w:p>
        </w:tc>
      </w:tr>
      <w:tr w:rsidR="00154B20" w:rsidRPr="00ED77B2" w14:paraId="1E14E01B"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36D9069D" w14:textId="77777777" w:rsidR="00154B20" w:rsidRPr="00ED77B2" w:rsidRDefault="00154B20" w:rsidP="00154B20">
            <w:pPr>
              <w:rPr>
                <w:color w:val="auto"/>
                <w:sz w:val="20"/>
                <w:szCs w:val="22"/>
              </w:rPr>
            </w:pPr>
            <w:r w:rsidRPr="00ED77B2">
              <w:rPr>
                <w:color w:val="auto"/>
                <w:sz w:val="20"/>
                <w:szCs w:val="22"/>
              </w:rPr>
              <w:t xml:space="preserve"> SAN CRISTOBAL</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3EDF783F" w14:textId="77777777" w:rsidR="00154B20" w:rsidRPr="00ED77B2" w:rsidRDefault="00154B20" w:rsidP="00154B20">
            <w:pPr>
              <w:jc w:val="right"/>
              <w:rPr>
                <w:color w:val="auto"/>
                <w:sz w:val="20"/>
                <w:szCs w:val="22"/>
              </w:rPr>
            </w:pPr>
            <w:r w:rsidRPr="00ED77B2">
              <w:rPr>
                <w:color w:val="auto"/>
                <w:sz w:val="20"/>
                <w:szCs w:val="22"/>
              </w:rPr>
              <w:t>741</w:t>
            </w:r>
          </w:p>
        </w:tc>
      </w:tr>
      <w:tr w:rsidR="00154B20" w:rsidRPr="00ED77B2" w14:paraId="61960222"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21E62FC5" w14:textId="77777777" w:rsidR="00154B20" w:rsidRPr="00ED77B2" w:rsidRDefault="00154B20" w:rsidP="00154B20">
            <w:pPr>
              <w:rPr>
                <w:color w:val="auto"/>
                <w:sz w:val="20"/>
                <w:szCs w:val="22"/>
              </w:rPr>
            </w:pPr>
            <w:r w:rsidRPr="00ED77B2">
              <w:rPr>
                <w:color w:val="auto"/>
                <w:sz w:val="20"/>
                <w:szCs w:val="22"/>
              </w:rPr>
              <w:t xml:space="preserve"> TUNJUELITO</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16C368BE" w14:textId="77777777" w:rsidR="00154B20" w:rsidRPr="00ED77B2" w:rsidRDefault="00154B20" w:rsidP="00154B20">
            <w:pPr>
              <w:jc w:val="right"/>
              <w:rPr>
                <w:color w:val="auto"/>
                <w:sz w:val="20"/>
                <w:szCs w:val="22"/>
              </w:rPr>
            </w:pPr>
            <w:r w:rsidRPr="00ED77B2">
              <w:rPr>
                <w:color w:val="auto"/>
                <w:sz w:val="20"/>
                <w:szCs w:val="22"/>
              </w:rPr>
              <w:t>194</w:t>
            </w:r>
          </w:p>
        </w:tc>
      </w:tr>
      <w:tr w:rsidR="00154B20" w:rsidRPr="00ED77B2" w14:paraId="42E00701"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52DCCCA2" w14:textId="77777777" w:rsidR="00154B20" w:rsidRPr="00ED77B2" w:rsidRDefault="00154B20" w:rsidP="00154B20">
            <w:pPr>
              <w:rPr>
                <w:color w:val="auto"/>
                <w:sz w:val="20"/>
                <w:szCs w:val="22"/>
              </w:rPr>
            </w:pPr>
            <w:r w:rsidRPr="00ED77B2">
              <w:rPr>
                <w:color w:val="auto"/>
                <w:sz w:val="20"/>
                <w:szCs w:val="22"/>
              </w:rPr>
              <w:t xml:space="preserve"> BOSA</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7BA34D79" w14:textId="77777777" w:rsidR="00154B20" w:rsidRPr="00ED77B2" w:rsidRDefault="00154B20" w:rsidP="00154B20">
            <w:pPr>
              <w:jc w:val="right"/>
              <w:rPr>
                <w:color w:val="auto"/>
                <w:sz w:val="20"/>
                <w:szCs w:val="22"/>
              </w:rPr>
            </w:pPr>
            <w:r w:rsidRPr="00ED77B2">
              <w:rPr>
                <w:color w:val="auto"/>
                <w:sz w:val="20"/>
                <w:szCs w:val="22"/>
              </w:rPr>
              <w:t>34</w:t>
            </w:r>
          </w:p>
        </w:tc>
      </w:tr>
      <w:tr w:rsidR="00154B20" w:rsidRPr="00ED77B2" w14:paraId="6DED58A3"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27798882" w14:textId="77777777" w:rsidR="00154B20" w:rsidRPr="00ED77B2" w:rsidRDefault="00154B20" w:rsidP="00154B20">
            <w:pPr>
              <w:rPr>
                <w:color w:val="auto"/>
                <w:sz w:val="20"/>
                <w:szCs w:val="22"/>
              </w:rPr>
            </w:pPr>
            <w:r w:rsidRPr="00ED77B2">
              <w:rPr>
                <w:color w:val="auto"/>
                <w:sz w:val="20"/>
                <w:szCs w:val="22"/>
              </w:rPr>
              <w:t xml:space="preserve"> KENNEDY</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7C76A037" w14:textId="77777777" w:rsidR="00154B20" w:rsidRPr="00ED77B2" w:rsidRDefault="00154B20" w:rsidP="00154B20">
            <w:pPr>
              <w:jc w:val="right"/>
              <w:rPr>
                <w:color w:val="auto"/>
                <w:sz w:val="20"/>
                <w:szCs w:val="22"/>
              </w:rPr>
            </w:pPr>
            <w:r w:rsidRPr="00ED77B2">
              <w:rPr>
                <w:color w:val="auto"/>
                <w:sz w:val="20"/>
                <w:szCs w:val="22"/>
              </w:rPr>
              <w:t>200</w:t>
            </w:r>
          </w:p>
        </w:tc>
      </w:tr>
      <w:tr w:rsidR="00154B20" w:rsidRPr="00ED77B2" w14:paraId="3C5BE546"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456E4C64" w14:textId="77777777" w:rsidR="00154B20" w:rsidRPr="00ED77B2" w:rsidRDefault="00154B20" w:rsidP="00154B20">
            <w:pPr>
              <w:rPr>
                <w:color w:val="auto"/>
                <w:sz w:val="20"/>
                <w:szCs w:val="22"/>
              </w:rPr>
            </w:pPr>
            <w:r w:rsidRPr="00ED77B2">
              <w:rPr>
                <w:color w:val="auto"/>
                <w:sz w:val="20"/>
                <w:szCs w:val="22"/>
              </w:rPr>
              <w:t xml:space="preserve"> FONTIBON</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337576D0" w14:textId="77777777" w:rsidR="00154B20" w:rsidRPr="00ED77B2" w:rsidRDefault="00154B20" w:rsidP="00154B20">
            <w:pPr>
              <w:jc w:val="right"/>
              <w:rPr>
                <w:color w:val="auto"/>
                <w:sz w:val="20"/>
                <w:szCs w:val="22"/>
              </w:rPr>
            </w:pPr>
            <w:r w:rsidRPr="00ED77B2">
              <w:rPr>
                <w:color w:val="auto"/>
                <w:sz w:val="20"/>
                <w:szCs w:val="22"/>
              </w:rPr>
              <w:t>28</w:t>
            </w:r>
          </w:p>
        </w:tc>
      </w:tr>
      <w:tr w:rsidR="00154B20" w:rsidRPr="00ED77B2" w14:paraId="61F9F9AE"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2C7794DC" w14:textId="77777777" w:rsidR="00154B20" w:rsidRPr="00ED77B2" w:rsidRDefault="00154B20" w:rsidP="00154B20">
            <w:pPr>
              <w:rPr>
                <w:color w:val="auto"/>
                <w:sz w:val="20"/>
                <w:szCs w:val="22"/>
              </w:rPr>
            </w:pPr>
            <w:r w:rsidRPr="00ED77B2">
              <w:rPr>
                <w:color w:val="auto"/>
                <w:sz w:val="20"/>
                <w:szCs w:val="22"/>
              </w:rPr>
              <w:t xml:space="preserve"> ENGATIVA</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02967B04" w14:textId="77777777" w:rsidR="00154B20" w:rsidRPr="00ED77B2" w:rsidRDefault="00154B20" w:rsidP="00154B20">
            <w:pPr>
              <w:jc w:val="right"/>
              <w:rPr>
                <w:color w:val="auto"/>
                <w:sz w:val="20"/>
                <w:szCs w:val="22"/>
              </w:rPr>
            </w:pPr>
            <w:r w:rsidRPr="00ED77B2">
              <w:rPr>
                <w:color w:val="auto"/>
                <w:sz w:val="20"/>
                <w:szCs w:val="22"/>
              </w:rPr>
              <w:t>53</w:t>
            </w:r>
          </w:p>
        </w:tc>
      </w:tr>
      <w:tr w:rsidR="00154B20" w:rsidRPr="00ED77B2" w14:paraId="7A8C2976"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4DEC6F04" w14:textId="77777777" w:rsidR="00154B20" w:rsidRPr="00ED77B2" w:rsidRDefault="00154B20" w:rsidP="00154B20">
            <w:pPr>
              <w:rPr>
                <w:color w:val="auto"/>
                <w:sz w:val="20"/>
                <w:szCs w:val="22"/>
              </w:rPr>
            </w:pPr>
            <w:r w:rsidRPr="00ED77B2">
              <w:rPr>
                <w:color w:val="auto"/>
                <w:sz w:val="20"/>
                <w:szCs w:val="22"/>
              </w:rPr>
              <w:t xml:space="preserve"> SUBA</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026BBF07" w14:textId="77777777" w:rsidR="00154B20" w:rsidRPr="00ED77B2" w:rsidRDefault="00154B20" w:rsidP="00154B20">
            <w:pPr>
              <w:jc w:val="right"/>
              <w:rPr>
                <w:color w:val="auto"/>
                <w:sz w:val="20"/>
                <w:szCs w:val="22"/>
              </w:rPr>
            </w:pPr>
            <w:r w:rsidRPr="00ED77B2">
              <w:rPr>
                <w:color w:val="auto"/>
                <w:sz w:val="20"/>
                <w:szCs w:val="22"/>
              </w:rPr>
              <w:t>339</w:t>
            </w:r>
          </w:p>
        </w:tc>
      </w:tr>
      <w:tr w:rsidR="00154B20" w:rsidRPr="00ED77B2" w14:paraId="6E7D1C60"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6E1F7D5E" w14:textId="77777777" w:rsidR="00154B20" w:rsidRPr="00ED77B2" w:rsidRDefault="00154B20" w:rsidP="00154B20">
            <w:pPr>
              <w:rPr>
                <w:color w:val="auto"/>
                <w:sz w:val="20"/>
                <w:szCs w:val="22"/>
              </w:rPr>
            </w:pPr>
            <w:r w:rsidRPr="00ED77B2">
              <w:rPr>
                <w:color w:val="auto"/>
                <w:sz w:val="20"/>
                <w:szCs w:val="22"/>
              </w:rPr>
              <w:t xml:space="preserve"> BARRIOS UNIDOS</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49196679" w14:textId="77777777" w:rsidR="00154B20" w:rsidRPr="00ED77B2" w:rsidRDefault="00154B20" w:rsidP="00154B20">
            <w:pPr>
              <w:jc w:val="right"/>
              <w:rPr>
                <w:color w:val="auto"/>
                <w:sz w:val="20"/>
                <w:szCs w:val="22"/>
              </w:rPr>
            </w:pPr>
            <w:r w:rsidRPr="00ED77B2">
              <w:rPr>
                <w:color w:val="auto"/>
                <w:sz w:val="20"/>
                <w:szCs w:val="22"/>
              </w:rPr>
              <w:t>280</w:t>
            </w:r>
          </w:p>
        </w:tc>
      </w:tr>
      <w:tr w:rsidR="00154B20" w:rsidRPr="00ED77B2" w14:paraId="035D3E9E"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50B688B5" w14:textId="77777777" w:rsidR="00154B20" w:rsidRPr="00ED77B2" w:rsidRDefault="00154B20" w:rsidP="00154B20">
            <w:pPr>
              <w:rPr>
                <w:color w:val="auto"/>
                <w:sz w:val="20"/>
                <w:szCs w:val="22"/>
              </w:rPr>
            </w:pPr>
            <w:r w:rsidRPr="00ED77B2">
              <w:rPr>
                <w:color w:val="auto"/>
                <w:sz w:val="20"/>
                <w:szCs w:val="22"/>
              </w:rPr>
              <w:t xml:space="preserve"> TEUSAQUILLO</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05A76F15" w14:textId="77777777" w:rsidR="00154B20" w:rsidRPr="00ED77B2" w:rsidRDefault="00154B20" w:rsidP="00154B20">
            <w:pPr>
              <w:jc w:val="right"/>
              <w:rPr>
                <w:color w:val="auto"/>
                <w:sz w:val="20"/>
                <w:szCs w:val="22"/>
              </w:rPr>
            </w:pPr>
            <w:r w:rsidRPr="00ED77B2">
              <w:rPr>
                <w:color w:val="auto"/>
                <w:sz w:val="20"/>
                <w:szCs w:val="22"/>
              </w:rPr>
              <w:t>33</w:t>
            </w:r>
          </w:p>
        </w:tc>
      </w:tr>
      <w:tr w:rsidR="00154B20" w:rsidRPr="00ED77B2" w14:paraId="7E569235"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2B37D98A" w14:textId="77777777" w:rsidR="00154B20" w:rsidRPr="00ED77B2" w:rsidRDefault="00154B20" w:rsidP="00154B20">
            <w:pPr>
              <w:rPr>
                <w:color w:val="auto"/>
                <w:sz w:val="20"/>
                <w:szCs w:val="22"/>
              </w:rPr>
            </w:pPr>
            <w:r w:rsidRPr="00ED77B2">
              <w:rPr>
                <w:color w:val="auto"/>
                <w:sz w:val="20"/>
                <w:szCs w:val="22"/>
              </w:rPr>
              <w:t xml:space="preserve"> PUENTE ARANDA</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18A14812" w14:textId="77777777" w:rsidR="00154B20" w:rsidRPr="00ED77B2" w:rsidRDefault="00154B20" w:rsidP="00154B20">
            <w:pPr>
              <w:jc w:val="right"/>
              <w:rPr>
                <w:color w:val="auto"/>
                <w:sz w:val="20"/>
                <w:szCs w:val="22"/>
              </w:rPr>
            </w:pPr>
            <w:r w:rsidRPr="00ED77B2">
              <w:rPr>
                <w:color w:val="auto"/>
                <w:sz w:val="20"/>
                <w:szCs w:val="22"/>
              </w:rPr>
              <w:t>13</w:t>
            </w:r>
          </w:p>
        </w:tc>
      </w:tr>
      <w:tr w:rsidR="00154B20" w:rsidRPr="00ED77B2" w14:paraId="62D46CC6"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5A33F9E2" w14:textId="77777777" w:rsidR="00154B20" w:rsidRPr="00ED77B2" w:rsidRDefault="00154B20" w:rsidP="00154B20">
            <w:pPr>
              <w:rPr>
                <w:color w:val="auto"/>
                <w:sz w:val="20"/>
                <w:szCs w:val="22"/>
              </w:rPr>
            </w:pPr>
            <w:r w:rsidRPr="00ED77B2">
              <w:rPr>
                <w:color w:val="auto"/>
                <w:sz w:val="20"/>
                <w:szCs w:val="22"/>
              </w:rPr>
              <w:t xml:space="preserve"> RAFAEL URIBE</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17062C0B" w14:textId="77777777" w:rsidR="00154B20" w:rsidRPr="00ED77B2" w:rsidRDefault="00154B20" w:rsidP="00154B20">
            <w:pPr>
              <w:jc w:val="right"/>
              <w:rPr>
                <w:color w:val="auto"/>
                <w:sz w:val="20"/>
                <w:szCs w:val="22"/>
              </w:rPr>
            </w:pPr>
            <w:r w:rsidRPr="00ED77B2">
              <w:rPr>
                <w:color w:val="auto"/>
                <w:sz w:val="20"/>
                <w:szCs w:val="22"/>
              </w:rPr>
              <w:t>17</w:t>
            </w:r>
          </w:p>
        </w:tc>
      </w:tr>
      <w:tr w:rsidR="00154B20" w:rsidRPr="00ED77B2" w14:paraId="4789DE06" w14:textId="77777777" w:rsidTr="00154B20">
        <w:trPr>
          <w:jc w:val="center"/>
        </w:trPr>
        <w:tc>
          <w:tcPr>
            <w:tcW w:w="2725" w:type="dxa"/>
            <w:tcBorders>
              <w:top w:val="single" w:sz="2" w:space="0" w:color="000001"/>
              <w:left w:val="single" w:sz="2" w:space="0" w:color="000001"/>
              <w:bottom w:val="single" w:sz="2" w:space="0" w:color="000001"/>
            </w:tcBorders>
            <w:shd w:val="clear" w:color="auto" w:fill="auto"/>
            <w:tcMar>
              <w:left w:w="51" w:type="dxa"/>
            </w:tcMar>
          </w:tcPr>
          <w:p w14:paraId="0A5DCC6A" w14:textId="77777777" w:rsidR="00154B20" w:rsidRPr="00ED77B2" w:rsidRDefault="00154B20" w:rsidP="00154B20">
            <w:pPr>
              <w:rPr>
                <w:color w:val="auto"/>
                <w:sz w:val="20"/>
                <w:szCs w:val="22"/>
              </w:rPr>
            </w:pPr>
            <w:r w:rsidRPr="00ED77B2">
              <w:rPr>
                <w:color w:val="auto"/>
                <w:sz w:val="20"/>
                <w:szCs w:val="22"/>
              </w:rPr>
              <w:t xml:space="preserve"> CIUDAD BOLIVAR</w:t>
            </w:r>
          </w:p>
        </w:tc>
        <w:tc>
          <w:tcPr>
            <w:tcW w:w="1357" w:type="dxa"/>
            <w:tcBorders>
              <w:top w:val="single" w:sz="2" w:space="0" w:color="000001"/>
              <w:left w:val="single" w:sz="2" w:space="0" w:color="000001"/>
              <w:bottom w:val="single" w:sz="2" w:space="0" w:color="000001"/>
              <w:right w:val="single" w:sz="2" w:space="0" w:color="000001"/>
            </w:tcBorders>
            <w:shd w:val="clear" w:color="auto" w:fill="auto"/>
            <w:tcMar>
              <w:left w:w="51" w:type="dxa"/>
            </w:tcMar>
            <w:vAlign w:val="bottom"/>
          </w:tcPr>
          <w:p w14:paraId="4B77A1E0" w14:textId="77777777" w:rsidR="00154B20" w:rsidRPr="00ED77B2" w:rsidRDefault="00154B20" w:rsidP="00154B20">
            <w:pPr>
              <w:jc w:val="right"/>
              <w:rPr>
                <w:color w:val="auto"/>
                <w:sz w:val="20"/>
                <w:szCs w:val="22"/>
              </w:rPr>
            </w:pPr>
            <w:r w:rsidRPr="00ED77B2">
              <w:rPr>
                <w:color w:val="auto"/>
                <w:sz w:val="20"/>
                <w:szCs w:val="22"/>
              </w:rPr>
              <w:t>66</w:t>
            </w:r>
          </w:p>
        </w:tc>
      </w:tr>
    </w:tbl>
    <w:p w14:paraId="0F17693E" w14:textId="77777777" w:rsidR="00154B20" w:rsidRPr="00482D76" w:rsidRDefault="00154B20" w:rsidP="00154B20">
      <w:pPr>
        <w:rPr>
          <w:color w:val="auto"/>
          <w:sz w:val="22"/>
          <w:szCs w:val="22"/>
        </w:rPr>
      </w:pPr>
    </w:p>
    <w:p w14:paraId="102D39EE" w14:textId="77777777" w:rsidR="00154B20" w:rsidRPr="00482D76" w:rsidRDefault="00154B20" w:rsidP="00154B20">
      <w:pPr>
        <w:jc w:val="both"/>
        <w:rPr>
          <w:color w:val="auto"/>
          <w:sz w:val="22"/>
          <w:szCs w:val="22"/>
        </w:rPr>
      </w:pPr>
      <w:r w:rsidRPr="00482D76">
        <w:rPr>
          <w:color w:val="auto"/>
          <w:sz w:val="22"/>
          <w:szCs w:val="22"/>
        </w:rPr>
        <w:t>La lógica de distribución de los ejemplares responde a las dinámicas propias de la operación de la Red de Bibliotecas, pues cada una de las bibliotecas adelanta la solicitud de material según corresponda, por interés de la comunidad, reposición de libros dañados o perdidos, gestión de donaciones o intereses de renovación de colección. Las localidades que pre</w:t>
      </w:r>
      <w:r>
        <w:rPr>
          <w:color w:val="auto"/>
          <w:sz w:val="22"/>
          <w:szCs w:val="22"/>
        </w:rPr>
        <w:t>sentan mayor cantidad de libros</w:t>
      </w:r>
      <w:r w:rsidRPr="00482D76">
        <w:rPr>
          <w:color w:val="auto"/>
          <w:sz w:val="22"/>
          <w:szCs w:val="22"/>
        </w:rPr>
        <w:t xml:space="preserve"> corresponden a las que tienen más de una biblioteca vinculada a la red o cuentan con las bibliotecas mayores de cada nodo.</w:t>
      </w:r>
    </w:p>
    <w:p w14:paraId="32142119" w14:textId="77777777" w:rsidR="00154B20" w:rsidRPr="008713C7" w:rsidRDefault="00154B20" w:rsidP="00154B20">
      <w:pPr>
        <w:jc w:val="both"/>
        <w:rPr>
          <w:color w:val="auto"/>
          <w:sz w:val="22"/>
          <w:szCs w:val="22"/>
        </w:rPr>
      </w:pPr>
    </w:p>
    <w:p w14:paraId="49469A6B" w14:textId="77777777" w:rsidR="00154B20" w:rsidRPr="00482D76" w:rsidRDefault="00154B20" w:rsidP="00154B20">
      <w:pPr>
        <w:jc w:val="both"/>
        <w:rPr>
          <w:color w:val="auto"/>
          <w:sz w:val="22"/>
          <w:szCs w:val="22"/>
        </w:rPr>
      </w:pPr>
      <w:r>
        <w:rPr>
          <w:color w:val="auto"/>
          <w:sz w:val="22"/>
          <w:szCs w:val="22"/>
        </w:rPr>
        <w:t>S</w:t>
      </w:r>
      <w:r w:rsidRPr="008713C7">
        <w:rPr>
          <w:color w:val="auto"/>
          <w:sz w:val="22"/>
          <w:szCs w:val="22"/>
        </w:rPr>
        <w:t>e encuentra la gestión realizada con la Biblioteca Público escolar de la localidad de Sumapaz, ubicada en el Colegio san Juan de la Cruz Varela, donde se pudo hacer la primera entrega de la colección de libros</w:t>
      </w:r>
      <w:r>
        <w:rPr>
          <w:color w:val="auto"/>
          <w:sz w:val="22"/>
          <w:szCs w:val="22"/>
        </w:rPr>
        <w:t xml:space="preserve"> (2600 ejemplares)</w:t>
      </w:r>
      <w:r w:rsidRPr="008713C7">
        <w:rPr>
          <w:color w:val="auto"/>
          <w:sz w:val="22"/>
          <w:szCs w:val="22"/>
        </w:rPr>
        <w:t xml:space="preserve"> y se adelantó la visita técnica de verificación de la obra</w:t>
      </w:r>
      <w:r w:rsidRPr="00482D76">
        <w:rPr>
          <w:color w:val="auto"/>
          <w:sz w:val="22"/>
          <w:szCs w:val="22"/>
        </w:rPr>
        <w:t xml:space="preserve"> realizada. Se espera para el mes </w:t>
      </w:r>
      <w:r w:rsidRPr="008713C7">
        <w:rPr>
          <w:color w:val="auto"/>
          <w:sz w:val="22"/>
          <w:szCs w:val="22"/>
        </w:rPr>
        <w:t>de agosto tener</w:t>
      </w:r>
      <w:r w:rsidRPr="00482D76">
        <w:rPr>
          <w:color w:val="auto"/>
          <w:sz w:val="22"/>
          <w:szCs w:val="22"/>
        </w:rPr>
        <w:t xml:space="preserve"> la inauguración de este espacio, con la participación del Alcalde Mayor.</w:t>
      </w:r>
      <w:r>
        <w:rPr>
          <w:color w:val="auto"/>
          <w:sz w:val="22"/>
          <w:szCs w:val="22"/>
        </w:rPr>
        <w:t xml:space="preserve"> De igual forma se entregarán los 2600 libros para la Biblioteca público-escolar de la Marichuela, un espacio que atenderá la población de la localidad de Usme.</w:t>
      </w:r>
    </w:p>
    <w:p w14:paraId="349EC8A6" w14:textId="77777777" w:rsidR="00154B20" w:rsidRDefault="00154B20" w:rsidP="00154B20">
      <w:pPr>
        <w:jc w:val="both"/>
        <w:rPr>
          <w:rFonts w:eastAsia="Arial"/>
          <w:b/>
          <w:bCs/>
          <w:color w:val="auto"/>
          <w:sz w:val="22"/>
          <w:szCs w:val="22"/>
        </w:rPr>
      </w:pPr>
    </w:p>
    <w:p w14:paraId="4A84509C" w14:textId="77777777" w:rsidR="00154B20" w:rsidRPr="00482D76" w:rsidRDefault="00154B20" w:rsidP="00154B20">
      <w:pPr>
        <w:jc w:val="both"/>
        <w:rPr>
          <w:rFonts w:eastAsia="Arial"/>
          <w:b/>
          <w:bCs/>
          <w:color w:val="auto"/>
          <w:sz w:val="22"/>
          <w:szCs w:val="22"/>
        </w:rPr>
      </w:pPr>
    </w:p>
    <w:tbl>
      <w:tblPr>
        <w:tblW w:w="9586" w:type="dxa"/>
        <w:tblInd w:w="80"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482D76" w14:paraId="7AC009B6" w14:textId="77777777" w:rsidTr="00154B20">
        <w:tc>
          <w:tcPr>
            <w:tcW w:w="705" w:type="dxa"/>
            <w:tcBorders>
              <w:top w:val="single" w:sz="2" w:space="0" w:color="000001"/>
              <w:left w:val="single" w:sz="2" w:space="0" w:color="000001"/>
              <w:bottom w:val="single" w:sz="2" w:space="0" w:color="000001"/>
            </w:tcBorders>
            <w:shd w:val="clear" w:color="auto" w:fill="0099FF"/>
            <w:tcMar>
              <w:left w:w="39" w:type="dxa"/>
            </w:tcMar>
            <w:vAlign w:val="center"/>
          </w:tcPr>
          <w:p w14:paraId="51155560" w14:textId="77777777" w:rsidR="00154B20" w:rsidRPr="00482D76" w:rsidRDefault="00154B20" w:rsidP="00154B20">
            <w:pPr>
              <w:pStyle w:val="Contenidodelatabla"/>
              <w:jc w:val="center"/>
              <w:rPr>
                <w:color w:val="auto"/>
                <w:sz w:val="22"/>
                <w:szCs w:val="22"/>
              </w:rPr>
            </w:pPr>
            <w:r w:rsidRPr="00482D76">
              <w:rPr>
                <w:b/>
                <w:bCs/>
                <w:color w:val="auto"/>
                <w:sz w:val="22"/>
                <w:szCs w:val="22"/>
              </w:rPr>
              <w:t>Cód. Meta</w:t>
            </w:r>
          </w:p>
        </w:tc>
        <w:tc>
          <w:tcPr>
            <w:tcW w:w="5025" w:type="dxa"/>
            <w:tcBorders>
              <w:top w:val="single" w:sz="2" w:space="0" w:color="000001"/>
              <w:left w:val="single" w:sz="2" w:space="0" w:color="000001"/>
              <w:bottom w:val="single" w:sz="2" w:space="0" w:color="000001"/>
            </w:tcBorders>
            <w:shd w:val="clear" w:color="auto" w:fill="0099FF"/>
            <w:tcMar>
              <w:left w:w="39" w:type="dxa"/>
            </w:tcMar>
            <w:vAlign w:val="center"/>
          </w:tcPr>
          <w:p w14:paraId="3A792283" w14:textId="77777777" w:rsidR="00154B20" w:rsidRPr="00482D76" w:rsidRDefault="00154B20" w:rsidP="00154B20">
            <w:pPr>
              <w:pStyle w:val="Contenidodelatabla"/>
              <w:jc w:val="center"/>
              <w:rPr>
                <w:color w:val="auto"/>
                <w:sz w:val="22"/>
                <w:szCs w:val="22"/>
              </w:rPr>
            </w:pPr>
            <w:r w:rsidRPr="00482D76">
              <w:rPr>
                <w:b/>
                <w:bCs/>
                <w:color w:val="auto"/>
                <w:sz w:val="22"/>
                <w:szCs w:val="22"/>
              </w:rPr>
              <w:t>Meta Proyecto</w:t>
            </w:r>
          </w:p>
        </w:tc>
        <w:tc>
          <w:tcPr>
            <w:tcW w:w="1695" w:type="dxa"/>
            <w:tcBorders>
              <w:top w:val="single" w:sz="2" w:space="0" w:color="000001"/>
              <w:left w:val="single" w:sz="2" w:space="0" w:color="000001"/>
              <w:bottom w:val="single" w:sz="2" w:space="0" w:color="000001"/>
            </w:tcBorders>
            <w:shd w:val="clear" w:color="auto" w:fill="0099FF"/>
            <w:tcMar>
              <w:left w:w="39" w:type="dxa"/>
            </w:tcMar>
            <w:vAlign w:val="center"/>
          </w:tcPr>
          <w:p w14:paraId="542DBEE0" w14:textId="77777777" w:rsidR="00154B20" w:rsidRPr="00482D76" w:rsidRDefault="00154B20" w:rsidP="00154B20">
            <w:pPr>
              <w:pStyle w:val="Contenidodelatabla"/>
              <w:jc w:val="center"/>
              <w:rPr>
                <w:color w:val="auto"/>
                <w:sz w:val="22"/>
                <w:szCs w:val="22"/>
              </w:rPr>
            </w:pPr>
            <w:r w:rsidRPr="00482D76">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39" w:type="dxa"/>
            </w:tcMar>
            <w:vAlign w:val="center"/>
          </w:tcPr>
          <w:p w14:paraId="7A00758F" w14:textId="77777777" w:rsidR="00154B20" w:rsidRPr="00482D76" w:rsidRDefault="00154B20" w:rsidP="00154B20">
            <w:pPr>
              <w:pStyle w:val="Contenidodelatabla"/>
              <w:jc w:val="center"/>
              <w:rPr>
                <w:color w:val="auto"/>
                <w:sz w:val="22"/>
                <w:szCs w:val="22"/>
              </w:rPr>
            </w:pPr>
            <w:r w:rsidRPr="00482D76">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39" w:type="dxa"/>
            </w:tcMar>
            <w:vAlign w:val="center"/>
          </w:tcPr>
          <w:p w14:paraId="7EAAD526" w14:textId="77777777" w:rsidR="00154B20" w:rsidRPr="00482D76" w:rsidRDefault="00154B20" w:rsidP="00154B20">
            <w:pPr>
              <w:pStyle w:val="Contenidodelatabla"/>
              <w:jc w:val="center"/>
              <w:rPr>
                <w:color w:val="auto"/>
                <w:sz w:val="22"/>
                <w:szCs w:val="22"/>
              </w:rPr>
            </w:pPr>
            <w:r w:rsidRPr="00482D76">
              <w:rPr>
                <w:b/>
                <w:bCs/>
                <w:color w:val="auto"/>
                <w:sz w:val="22"/>
                <w:szCs w:val="22"/>
              </w:rPr>
              <w:t>% Avance</w:t>
            </w:r>
          </w:p>
        </w:tc>
      </w:tr>
      <w:tr w:rsidR="00154B20" w:rsidRPr="00482D76" w14:paraId="610A8A90" w14:textId="77777777" w:rsidTr="00154B20">
        <w:tc>
          <w:tcPr>
            <w:tcW w:w="705" w:type="dxa"/>
            <w:tcBorders>
              <w:top w:val="single" w:sz="2" w:space="0" w:color="000001"/>
              <w:left w:val="single" w:sz="2" w:space="0" w:color="000001"/>
              <w:bottom w:val="single" w:sz="2" w:space="0" w:color="000001"/>
            </w:tcBorders>
            <w:shd w:val="clear" w:color="auto" w:fill="auto"/>
            <w:tcMar>
              <w:left w:w="39" w:type="dxa"/>
            </w:tcMar>
          </w:tcPr>
          <w:p w14:paraId="34419583" w14:textId="77777777" w:rsidR="00154B20" w:rsidRPr="00482D76" w:rsidRDefault="00154B20" w:rsidP="00154B20">
            <w:pPr>
              <w:pStyle w:val="Contenidodelatabla"/>
              <w:snapToGrid w:val="0"/>
              <w:jc w:val="center"/>
              <w:rPr>
                <w:color w:val="auto"/>
                <w:sz w:val="22"/>
                <w:szCs w:val="22"/>
              </w:rPr>
            </w:pPr>
            <w:r w:rsidRPr="00482D76">
              <w:rPr>
                <w:color w:val="auto"/>
                <w:sz w:val="22"/>
                <w:szCs w:val="22"/>
              </w:rPr>
              <w:t>2</w:t>
            </w:r>
          </w:p>
        </w:tc>
        <w:tc>
          <w:tcPr>
            <w:tcW w:w="5025" w:type="dxa"/>
            <w:tcBorders>
              <w:top w:val="single" w:sz="2" w:space="0" w:color="000001"/>
              <w:left w:val="single" w:sz="2" w:space="0" w:color="000001"/>
              <w:bottom w:val="single" w:sz="2" w:space="0" w:color="000001"/>
            </w:tcBorders>
            <w:shd w:val="clear" w:color="auto" w:fill="auto"/>
            <w:tcMar>
              <w:left w:w="39" w:type="dxa"/>
            </w:tcMar>
          </w:tcPr>
          <w:p w14:paraId="531188F2" w14:textId="77777777" w:rsidR="00154B20" w:rsidRPr="00BB1B68" w:rsidRDefault="00154B20" w:rsidP="00154B20">
            <w:pPr>
              <w:snapToGrid w:val="0"/>
              <w:jc w:val="both"/>
              <w:rPr>
                <w:color w:val="auto"/>
                <w:sz w:val="22"/>
                <w:szCs w:val="22"/>
              </w:rPr>
            </w:pPr>
            <w:r w:rsidRPr="00BB1B68">
              <w:rPr>
                <w:color w:val="auto"/>
                <w:sz w:val="22"/>
                <w:szCs w:val="22"/>
              </w:rPr>
              <w:t>Alcanzar 172.500 personas formadas en programas de lectura, escritura y uso de las bibliotecas públicas</w:t>
            </w:r>
          </w:p>
        </w:tc>
        <w:tc>
          <w:tcPr>
            <w:tcW w:w="1695" w:type="dxa"/>
            <w:tcBorders>
              <w:top w:val="single" w:sz="2" w:space="0" w:color="000001"/>
              <w:left w:val="single" w:sz="2" w:space="0" w:color="000001"/>
              <w:bottom w:val="single" w:sz="2" w:space="0" w:color="000001"/>
            </w:tcBorders>
            <w:shd w:val="clear" w:color="auto" w:fill="auto"/>
            <w:tcMar>
              <w:left w:w="39" w:type="dxa"/>
            </w:tcMar>
          </w:tcPr>
          <w:p w14:paraId="62BF9B41" w14:textId="77777777" w:rsidR="00154B20" w:rsidRPr="00482D76" w:rsidRDefault="00154B20" w:rsidP="00154B20">
            <w:pPr>
              <w:pStyle w:val="Contenidodelatabla"/>
              <w:snapToGrid w:val="0"/>
              <w:jc w:val="center"/>
              <w:rPr>
                <w:color w:val="auto"/>
                <w:sz w:val="22"/>
                <w:szCs w:val="22"/>
              </w:rPr>
            </w:pPr>
            <w:r w:rsidRPr="00482D76">
              <w:rPr>
                <w:color w:val="auto"/>
                <w:sz w:val="22"/>
                <w:szCs w:val="22"/>
              </w:rPr>
              <w:t>157.500</w:t>
            </w:r>
          </w:p>
        </w:tc>
        <w:tc>
          <w:tcPr>
            <w:tcW w:w="1245" w:type="dxa"/>
            <w:tcBorders>
              <w:top w:val="single" w:sz="2" w:space="0" w:color="000001"/>
              <w:left w:val="single" w:sz="2" w:space="0" w:color="000001"/>
              <w:bottom w:val="single" w:sz="2" w:space="0" w:color="000001"/>
            </w:tcBorders>
            <w:shd w:val="clear" w:color="auto" w:fill="auto"/>
            <w:tcMar>
              <w:left w:w="39" w:type="dxa"/>
            </w:tcMar>
          </w:tcPr>
          <w:p w14:paraId="6BB409AB" w14:textId="77777777" w:rsidR="00154B20" w:rsidRPr="00482D76" w:rsidRDefault="00154B20" w:rsidP="00154B20">
            <w:pPr>
              <w:pStyle w:val="Contenidodelatabla"/>
              <w:snapToGrid w:val="0"/>
              <w:jc w:val="center"/>
              <w:rPr>
                <w:color w:val="auto"/>
                <w:sz w:val="22"/>
                <w:szCs w:val="22"/>
              </w:rPr>
            </w:pPr>
            <w:r>
              <w:rPr>
                <w:color w:val="auto"/>
                <w:sz w:val="22"/>
                <w:szCs w:val="22"/>
              </w:rPr>
              <w:t>43.477</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4E3C507" w14:textId="77777777" w:rsidR="00154B20" w:rsidRPr="00482D76" w:rsidRDefault="00154B20" w:rsidP="00154B20">
            <w:pPr>
              <w:pStyle w:val="Contenidodelatabla"/>
              <w:snapToGrid w:val="0"/>
              <w:jc w:val="center"/>
              <w:rPr>
                <w:color w:val="auto"/>
                <w:sz w:val="22"/>
                <w:szCs w:val="22"/>
              </w:rPr>
            </w:pPr>
            <w:r>
              <w:rPr>
                <w:color w:val="auto"/>
                <w:sz w:val="22"/>
                <w:szCs w:val="22"/>
              </w:rPr>
              <w:t>27</w:t>
            </w:r>
            <w:r w:rsidRPr="00482D76">
              <w:rPr>
                <w:color w:val="auto"/>
                <w:sz w:val="22"/>
                <w:szCs w:val="22"/>
              </w:rPr>
              <w:t>,</w:t>
            </w:r>
            <w:r>
              <w:rPr>
                <w:color w:val="auto"/>
                <w:sz w:val="22"/>
                <w:szCs w:val="22"/>
              </w:rPr>
              <w:t>6</w:t>
            </w:r>
            <w:r w:rsidRPr="00482D76">
              <w:rPr>
                <w:color w:val="auto"/>
                <w:sz w:val="22"/>
                <w:szCs w:val="22"/>
              </w:rPr>
              <w:t>%</w:t>
            </w:r>
          </w:p>
        </w:tc>
      </w:tr>
    </w:tbl>
    <w:p w14:paraId="6C729B3D" w14:textId="77777777" w:rsidR="00154B20" w:rsidRPr="00482D76" w:rsidRDefault="00154B20" w:rsidP="00154B20">
      <w:pPr>
        <w:jc w:val="center"/>
        <w:rPr>
          <w:color w:val="auto"/>
          <w:sz w:val="22"/>
          <w:szCs w:val="22"/>
        </w:rPr>
      </w:pPr>
    </w:p>
    <w:p w14:paraId="03BA66B4" w14:textId="77777777" w:rsidR="00154B20" w:rsidRPr="00482D76" w:rsidRDefault="00154B20" w:rsidP="00154B20">
      <w:pPr>
        <w:pBdr>
          <w:bottom w:val="single" w:sz="2" w:space="2" w:color="000001"/>
        </w:pBdr>
        <w:jc w:val="both"/>
        <w:rPr>
          <w:color w:val="auto"/>
          <w:sz w:val="22"/>
          <w:szCs w:val="22"/>
        </w:rPr>
      </w:pPr>
      <w:r w:rsidRPr="00482D76">
        <w:rPr>
          <w:rFonts w:eastAsia="Arial"/>
          <w:b/>
          <w:bCs/>
          <w:color w:val="auto"/>
          <w:sz w:val="22"/>
          <w:szCs w:val="22"/>
        </w:rPr>
        <w:lastRenderedPageBreak/>
        <w:t>1. Reporte de avance y logros de la meta proyecto</w:t>
      </w:r>
    </w:p>
    <w:p w14:paraId="2102BE77" w14:textId="77777777" w:rsidR="00154B20" w:rsidRDefault="00154B20" w:rsidP="00154B20">
      <w:pPr>
        <w:jc w:val="both"/>
        <w:rPr>
          <w:color w:val="auto"/>
          <w:sz w:val="22"/>
          <w:szCs w:val="22"/>
        </w:rPr>
      </w:pPr>
    </w:p>
    <w:p w14:paraId="0151A21E" w14:textId="77777777" w:rsidR="00154B20" w:rsidRPr="00396AFC" w:rsidRDefault="00154B20" w:rsidP="00154B20">
      <w:pPr>
        <w:tabs>
          <w:tab w:val="left" w:pos="0"/>
          <w:tab w:val="left" w:pos="720"/>
        </w:tabs>
        <w:spacing w:line="100" w:lineRule="atLeast"/>
        <w:jc w:val="both"/>
        <w:rPr>
          <w:sz w:val="22"/>
          <w:szCs w:val="22"/>
        </w:rPr>
      </w:pPr>
      <w:r w:rsidRPr="00396AFC">
        <w:rPr>
          <w:rFonts w:eastAsia="Arial"/>
          <w:b/>
          <w:bCs/>
          <w:sz w:val="22"/>
          <w:szCs w:val="22"/>
          <w:lang w:eastAsia="ar-SA"/>
        </w:rPr>
        <w:t xml:space="preserve">Avances cuatrienio: </w:t>
      </w:r>
      <w:r w:rsidRPr="00396AFC">
        <w:rPr>
          <w:sz w:val="22"/>
          <w:szCs w:val="22"/>
        </w:rPr>
        <w:t>El tema de formación de focalizó exclusivamente para la formación de población rural en la Localidad de Sumapaz. Con los $233’387.000 invertidos, se adelantaron diagnósticos de esa zona de la ciudad y se logró impactar un total de 812 personas, los cuales recibieron formación en temas como periodismo, vídeo, escritura creativa, fotografía y radio. Adicionalmente se hizo entrega de material de lectura y se adelantó una publicación sobre el proyecto realizado. Debido a las condiciones propias de la zona trabajada, sus horarios y dinámicas de transporte, la estrategia de impacto requiere de la participación de estas personas como replicadores de los conocimientos adquiridos en sus familias.</w:t>
      </w:r>
    </w:p>
    <w:p w14:paraId="33C505EE" w14:textId="77777777" w:rsidR="00154B20" w:rsidRDefault="00154B20" w:rsidP="00154B20">
      <w:pPr>
        <w:jc w:val="both"/>
        <w:rPr>
          <w:color w:val="auto"/>
          <w:sz w:val="22"/>
          <w:szCs w:val="22"/>
        </w:rPr>
      </w:pPr>
    </w:p>
    <w:p w14:paraId="28815BAC" w14:textId="77777777" w:rsidR="00154B20" w:rsidRDefault="00154B20" w:rsidP="00154B20">
      <w:pPr>
        <w:jc w:val="both"/>
        <w:rPr>
          <w:color w:val="auto"/>
          <w:sz w:val="22"/>
          <w:szCs w:val="22"/>
        </w:rPr>
      </w:pPr>
    </w:p>
    <w:p w14:paraId="05A69D28" w14:textId="77777777" w:rsidR="00154B20" w:rsidRPr="00482D76" w:rsidRDefault="00154B20" w:rsidP="00154B20">
      <w:pPr>
        <w:tabs>
          <w:tab w:val="left" w:pos="0"/>
          <w:tab w:val="left" w:pos="720"/>
        </w:tabs>
        <w:spacing w:line="100" w:lineRule="atLeast"/>
        <w:jc w:val="both"/>
        <w:rPr>
          <w:color w:val="auto"/>
          <w:sz w:val="22"/>
          <w:szCs w:val="22"/>
        </w:rPr>
      </w:pPr>
      <w:r w:rsidRPr="00396AFC">
        <w:rPr>
          <w:rFonts w:eastAsia="Arial"/>
          <w:b/>
          <w:bCs/>
          <w:sz w:val="22"/>
          <w:szCs w:val="22"/>
          <w:lang w:eastAsia="ar-SA"/>
        </w:rPr>
        <w:t>Avances vigencia:</w:t>
      </w:r>
      <w:r w:rsidRPr="00BB1B68">
        <w:rPr>
          <w:sz w:val="22"/>
          <w:szCs w:val="22"/>
        </w:rPr>
        <w:t xml:space="preserve"> </w:t>
      </w:r>
      <w:r w:rsidRPr="00396AFC">
        <w:rPr>
          <w:sz w:val="22"/>
          <w:szCs w:val="22"/>
        </w:rPr>
        <w:t>Con miras al cumplimiento de la reprogramación de la meta, se establece una oferta permanente desde los programas de Lectura, Escritura y Oralidad, además de los asistentes a clubes de lectura, en las diferentes franjas poblacionales y otras actividades que se enfocan a diferentes ámbitos de la formación, en toda la biblored</w:t>
      </w:r>
      <w:r>
        <w:rPr>
          <w:sz w:val="22"/>
          <w:szCs w:val="22"/>
        </w:rPr>
        <w:t xml:space="preserve">. </w:t>
      </w:r>
      <w:r w:rsidRPr="00C2345A">
        <w:rPr>
          <w:color w:val="auto"/>
          <w:sz w:val="22"/>
          <w:szCs w:val="22"/>
        </w:rPr>
        <w:t xml:space="preserve">Durante el primer </w:t>
      </w:r>
      <w:r>
        <w:rPr>
          <w:color w:val="auto"/>
          <w:sz w:val="22"/>
          <w:szCs w:val="22"/>
        </w:rPr>
        <w:t xml:space="preserve">semestre </w:t>
      </w:r>
      <w:r w:rsidRPr="00C2345A">
        <w:rPr>
          <w:color w:val="auto"/>
          <w:sz w:val="22"/>
          <w:szCs w:val="22"/>
        </w:rPr>
        <w:t>se logr</w:t>
      </w:r>
      <w:r>
        <w:rPr>
          <w:color w:val="auto"/>
          <w:sz w:val="22"/>
          <w:szCs w:val="22"/>
        </w:rPr>
        <w:t>ó</w:t>
      </w:r>
      <w:r w:rsidRPr="00C2345A">
        <w:rPr>
          <w:color w:val="auto"/>
          <w:sz w:val="22"/>
          <w:szCs w:val="22"/>
        </w:rPr>
        <w:t xml:space="preserve"> un total de </w:t>
      </w:r>
      <w:r>
        <w:rPr>
          <w:color w:val="auto"/>
          <w:sz w:val="22"/>
          <w:szCs w:val="22"/>
        </w:rPr>
        <w:t>43.477</w:t>
      </w:r>
      <w:r w:rsidRPr="00C2345A">
        <w:rPr>
          <w:color w:val="auto"/>
          <w:sz w:val="22"/>
          <w:szCs w:val="22"/>
        </w:rPr>
        <w:t xml:space="preserve"> personas beneficiadas de estas actividades.</w:t>
      </w:r>
    </w:p>
    <w:p w14:paraId="63E7C42F" w14:textId="77777777" w:rsidR="00154B20" w:rsidRPr="00482D76" w:rsidRDefault="00154B20" w:rsidP="00154B20">
      <w:pPr>
        <w:jc w:val="both"/>
        <w:rPr>
          <w:color w:val="auto"/>
          <w:sz w:val="22"/>
          <w:szCs w:val="22"/>
        </w:rPr>
      </w:pPr>
    </w:p>
    <w:p w14:paraId="4D5E2D8E" w14:textId="77777777" w:rsidR="00154B20" w:rsidRPr="00482D76" w:rsidRDefault="00154B20" w:rsidP="00154B20">
      <w:pPr>
        <w:jc w:val="both"/>
        <w:rPr>
          <w:color w:val="auto"/>
          <w:sz w:val="22"/>
          <w:szCs w:val="22"/>
        </w:rPr>
      </w:pPr>
      <w:r w:rsidRPr="00C2345A">
        <w:rPr>
          <w:color w:val="auto"/>
          <w:sz w:val="22"/>
          <w:szCs w:val="22"/>
        </w:rPr>
        <w:t>Para lo que resta del año, la Dirección de Lectura y Bibliotecas implementará el programa de formación para usuarios y formadores, incorporado en el plan de acción de Biblored y otros espacios no convencionales de lectura durante la presente vigencia.</w:t>
      </w:r>
    </w:p>
    <w:p w14:paraId="31068717" w14:textId="77777777" w:rsidR="00154B20" w:rsidRPr="00482D76" w:rsidRDefault="00154B20" w:rsidP="00154B20">
      <w:pPr>
        <w:jc w:val="both"/>
        <w:rPr>
          <w:color w:val="auto"/>
          <w:sz w:val="22"/>
          <w:szCs w:val="22"/>
        </w:rPr>
      </w:pPr>
    </w:p>
    <w:p w14:paraId="62794369" w14:textId="77777777" w:rsidR="00154B20" w:rsidRPr="00482D76" w:rsidRDefault="00154B20" w:rsidP="00154B20">
      <w:pPr>
        <w:tabs>
          <w:tab w:val="left" w:pos="0"/>
          <w:tab w:val="left" w:pos="720"/>
        </w:tabs>
        <w:spacing w:line="100" w:lineRule="atLeast"/>
        <w:jc w:val="both"/>
        <w:rPr>
          <w:color w:val="auto"/>
          <w:sz w:val="22"/>
          <w:szCs w:val="22"/>
        </w:rPr>
      </w:pPr>
      <w:r w:rsidRPr="00482D76">
        <w:rPr>
          <w:color w:val="auto"/>
          <w:sz w:val="22"/>
          <w:szCs w:val="22"/>
        </w:rPr>
        <w:t xml:space="preserve">Este plan tiene como objetivos: </w:t>
      </w:r>
    </w:p>
    <w:p w14:paraId="611C0CFA" w14:textId="77777777" w:rsidR="00154B20" w:rsidRDefault="00154B20" w:rsidP="00154B20">
      <w:pPr>
        <w:tabs>
          <w:tab w:val="left" w:pos="0"/>
          <w:tab w:val="left" w:pos="720"/>
        </w:tabs>
        <w:spacing w:line="100" w:lineRule="atLeast"/>
        <w:jc w:val="both"/>
        <w:rPr>
          <w:color w:val="auto"/>
          <w:sz w:val="22"/>
          <w:szCs w:val="22"/>
        </w:rPr>
      </w:pPr>
    </w:p>
    <w:p w14:paraId="0C2ABA00" w14:textId="77777777" w:rsidR="00154B20" w:rsidRPr="00482D76" w:rsidRDefault="00154B20" w:rsidP="00154B20">
      <w:pPr>
        <w:tabs>
          <w:tab w:val="left" w:pos="0"/>
          <w:tab w:val="left" w:pos="720"/>
        </w:tabs>
        <w:spacing w:line="100" w:lineRule="atLeast"/>
        <w:jc w:val="both"/>
        <w:rPr>
          <w:color w:val="auto"/>
          <w:sz w:val="22"/>
          <w:szCs w:val="22"/>
        </w:rPr>
      </w:pPr>
      <w:r w:rsidRPr="00482D76">
        <w:rPr>
          <w:color w:val="auto"/>
          <w:sz w:val="22"/>
          <w:szCs w:val="22"/>
        </w:rPr>
        <w:t>G</w:t>
      </w:r>
      <w:r>
        <w:rPr>
          <w:color w:val="auto"/>
          <w:sz w:val="22"/>
          <w:szCs w:val="22"/>
        </w:rPr>
        <w:t xml:space="preserve">eneral: </w:t>
      </w:r>
      <w:r w:rsidRPr="00482D76">
        <w:rPr>
          <w:color w:val="auto"/>
          <w:sz w:val="22"/>
          <w:szCs w:val="22"/>
        </w:rPr>
        <w:t>Contribuir a garantizar y estimular las capacidades y el gusto por la lectura y la escritura desde la primera infancia y a lo largo de la vida a través de la formación a mediadores y la oferta de espacios de lectura pública y divulgación en torno a la literatura, la oralidad y la cultura del libro en diferentes soportes.</w:t>
      </w:r>
    </w:p>
    <w:p w14:paraId="5E2E4A0B" w14:textId="77777777" w:rsidR="00154B20" w:rsidRDefault="00154B20" w:rsidP="00154B20">
      <w:pPr>
        <w:tabs>
          <w:tab w:val="left" w:pos="0"/>
          <w:tab w:val="left" w:pos="720"/>
        </w:tabs>
        <w:spacing w:line="100" w:lineRule="atLeast"/>
        <w:jc w:val="both"/>
        <w:rPr>
          <w:color w:val="auto"/>
          <w:sz w:val="22"/>
          <w:szCs w:val="22"/>
        </w:rPr>
      </w:pPr>
    </w:p>
    <w:p w14:paraId="30DB831B" w14:textId="77777777" w:rsidR="00154B20" w:rsidRPr="00482D76" w:rsidRDefault="00154B20" w:rsidP="00154B20">
      <w:pPr>
        <w:tabs>
          <w:tab w:val="left" w:pos="0"/>
          <w:tab w:val="left" w:pos="720"/>
        </w:tabs>
        <w:spacing w:line="100" w:lineRule="atLeast"/>
        <w:jc w:val="both"/>
        <w:rPr>
          <w:color w:val="auto"/>
          <w:sz w:val="22"/>
          <w:szCs w:val="22"/>
        </w:rPr>
      </w:pPr>
      <w:r w:rsidRPr="00482D76">
        <w:rPr>
          <w:color w:val="auto"/>
          <w:sz w:val="22"/>
          <w:szCs w:val="22"/>
        </w:rPr>
        <w:t xml:space="preserve">Específicos: </w:t>
      </w:r>
    </w:p>
    <w:p w14:paraId="704166FE" w14:textId="77777777" w:rsidR="00154B20" w:rsidRPr="00482D76" w:rsidRDefault="00154B20" w:rsidP="00EB37CB">
      <w:pPr>
        <w:numPr>
          <w:ilvl w:val="0"/>
          <w:numId w:val="48"/>
        </w:numPr>
        <w:tabs>
          <w:tab w:val="left" w:pos="0"/>
          <w:tab w:val="left" w:pos="720"/>
        </w:tabs>
        <w:spacing w:line="100" w:lineRule="atLeast"/>
        <w:jc w:val="both"/>
        <w:rPr>
          <w:color w:val="auto"/>
          <w:sz w:val="22"/>
          <w:szCs w:val="22"/>
          <w:lang w:val="es-CO"/>
        </w:rPr>
      </w:pPr>
      <w:r w:rsidRPr="00482D76">
        <w:rPr>
          <w:color w:val="auto"/>
          <w:sz w:val="22"/>
          <w:szCs w:val="22"/>
          <w:lang w:val="es-CO"/>
        </w:rPr>
        <w:t xml:space="preserve">Aumentar el número de mediadores de lectura y escritura cualificados en la ciudad. </w:t>
      </w:r>
    </w:p>
    <w:p w14:paraId="1819035B" w14:textId="77777777" w:rsidR="00154B20" w:rsidRPr="00482D76" w:rsidRDefault="00154B20" w:rsidP="00EB37CB">
      <w:pPr>
        <w:numPr>
          <w:ilvl w:val="0"/>
          <w:numId w:val="49"/>
        </w:numPr>
        <w:tabs>
          <w:tab w:val="left" w:pos="0"/>
          <w:tab w:val="left" w:pos="720"/>
        </w:tabs>
        <w:spacing w:line="100" w:lineRule="atLeast"/>
        <w:jc w:val="both"/>
        <w:rPr>
          <w:color w:val="auto"/>
          <w:sz w:val="22"/>
          <w:szCs w:val="22"/>
          <w:lang w:val="es-CO"/>
        </w:rPr>
      </w:pPr>
      <w:r w:rsidRPr="00482D76">
        <w:rPr>
          <w:color w:val="auto"/>
          <w:sz w:val="22"/>
          <w:szCs w:val="22"/>
          <w:lang w:val="es-CO"/>
        </w:rPr>
        <w:t xml:space="preserve">Propiciar la participación constante de la comunidad en actividades de formación de lectores en diferentes espacios de la ciudad y a través de diversas metodologías. </w:t>
      </w:r>
    </w:p>
    <w:p w14:paraId="12A26EE3" w14:textId="77777777" w:rsidR="00154B20" w:rsidRPr="00482D76" w:rsidRDefault="00154B20" w:rsidP="00EB37CB">
      <w:pPr>
        <w:numPr>
          <w:ilvl w:val="0"/>
          <w:numId w:val="50"/>
        </w:numPr>
        <w:tabs>
          <w:tab w:val="left" w:pos="0"/>
          <w:tab w:val="left" w:pos="720"/>
        </w:tabs>
        <w:spacing w:line="100" w:lineRule="atLeast"/>
        <w:jc w:val="both"/>
        <w:rPr>
          <w:color w:val="auto"/>
          <w:sz w:val="22"/>
          <w:szCs w:val="22"/>
          <w:lang w:val="es-CO"/>
        </w:rPr>
      </w:pPr>
      <w:r w:rsidRPr="00482D76">
        <w:rPr>
          <w:color w:val="auto"/>
          <w:sz w:val="22"/>
          <w:szCs w:val="22"/>
          <w:lang w:val="es-CO"/>
        </w:rPr>
        <w:t xml:space="preserve">Propiciar la participación constante de la comunidad en actividades de formación en escritura. </w:t>
      </w:r>
    </w:p>
    <w:p w14:paraId="7C84B01C" w14:textId="77777777" w:rsidR="00154B20" w:rsidRPr="00482D76" w:rsidRDefault="00154B20" w:rsidP="00EB37CB">
      <w:pPr>
        <w:numPr>
          <w:ilvl w:val="0"/>
          <w:numId w:val="51"/>
        </w:numPr>
        <w:tabs>
          <w:tab w:val="left" w:pos="0"/>
          <w:tab w:val="left" w:pos="720"/>
        </w:tabs>
        <w:spacing w:line="100" w:lineRule="atLeast"/>
        <w:jc w:val="both"/>
        <w:rPr>
          <w:color w:val="auto"/>
          <w:sz w:val="22"/>
          <w:szCs w:val="22"/>
          <w:lang w:val="es-CO"/>
        </w:rPr>
      </w:pPr>
      <w:r w:rsidRPr="00482D76">
        <w:rPr>
          <w:color w:val="auto"/>
          <w:sz w:val="22"/>
          <w:szCs w:val="22"/>
          <w:lang w:val="es-CO"/>
        </w:rPr>
        <w:t xml:space="preserve">Convocar a diferentes personas, instituciones y medios de la ciudad a participar en espacios de reflexión y debate sobre la cultura escrita, la promoción de la lectura y la literatura. </w:t>
      </w:r>
    </w:p>
    <w:p w14:paraId="0965247A" w14:textId="77777777" w:rsidR="00154B20" w:rsidRPr="00482D76" w:rsidRDefault="00154B20" w:rsidP="00154B20">
      <w:pPr>
        <w:tabs>
          <w:tab w:val="left" w:pos="0"/>
          <w:tab w:val="left" w:pos="720"/>
        </w:tabs>
        <w:spacing w:line="100" w:lineRule="atLeast"/>
        <w:jc w:val="both"/>
        <w:rPr>
          <w:color w:val="auto"/>
          <w:sz w:val="22"/>
          <w:szCs w:val="22"/>
          <w:lang w:val="es-CO"/>
        </w:rPr>
      </w:pPr>
    </w:p>
    <w:p w14:paraId="08350B01" w14:textId="77777777" w:rsidR="00154B20" w:rsidRPr="00482D76" w:rsidRDefault="00154B20" w:rsidP="00154B20">
      <w:pPr>
        <w:tabs>
          <w:tab w:val="left" w:pos="0"/>
          <w:tab w:val="left" w:pos="720"/>
        </w:tabs>
        <w:spacing w:line="100" w:lineRule="atLeast"/>
        <w:jc w:val="both"/>
        <w:rPr>
          <w:color w:val="auto"/>
          <w:sz w:val="22"/>
          <w:szCs w:val="22"/>
          <w:lang w:val="es-CO"/>
        </w:rPr>
      </w:pPr>
      <w:r w:rsidRPr="00482D76">
        <w:rPr>
          <w:color w:val="auto"/>
          <w:sz w:val="22"/>
          <w:szCs w:val="22"/>
          <w:lang w:val="es-CO"/>
        </w:rPr>
        <w:t>A continuación, se presenta el esquema general proyectado de componentes y acciones:</w:t>
      </w:r>
    </w:p>
    <w:p w14:paraId="75F3DF0E" w14:textId="77777777" w:rsidR="00154B20" w:rsidRPr="00482D76" w:rsidRDefault="00154B20" w:rsidP="00154B20">
      <w:pPr>
        <w:jc w:val="both"/>
        <w:rPr>
          <w:rFonts w:eastAsia="Arial"/>
          <w:color w:val="auto"/>
          <w:sz w:val="22"/>
          <w:szCs w:val="22"/>
          <w:lang w:val="es-CO"/>
        </w:rPr>
      </w:pPr>
      <w:r w:rsidRPr="00482D76">
        <w:rPr>
          <w:noProof/>
          <w:color w:val="auto"/>
          <w:sz w:val="22"/>
          <w:szCs w:val="22"/>
          <w:lang w:val="es-CO" w:eastAsia="es-CO"/>
        </w:rPr>
        <w:lastRenderedPageBreak/>
        <w:drawing>
          <wp:inline distT="0" distB="0" distL="0" distR="0" wp14:anchorId="68275DCD" wp14:editId="49467E74">
            <wp:extent cx="6012180" cy="4389120"/>
            <wp:effectExtent l="0" t="0" r="7620" b="0"/>
            <wp:docPr id="10" name="Imagen 10" descr="https://lh6.googleusercontent.com/mdTe82NSmBgFIVeaMdTA1YHAzPPS-q2dzQP5F3RhhnvmXoO-MwgBHCobe8SLy_atCXIl4exDJoIJluXjHG_MsmG0m13FPq6OQsCTbrUEv5fCKvbZI571xCdrvp8uclGubKc5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mdTe82NSmBgFIVeaMdTA1YHAzPPS-q2dzQP5F3RhhnvmXoO-MwgBHCobe8SLy_atCXIl4exDJoIJluXjHG_MsmG0m13FPq6OQsCTbrUEv5fCKvbZI571xCdrvp8uclGubKc5E-N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2180" cy="4389120"/>
                    </a:xfrm>
                    <a:prstGeom prst="rect">
                      <a:avLst/>
                    </a:prstGeom>
                    <a:noFill/>
                    <a:ln>
                      <a:noFill/>
                    </a:ln>
                  </pic:spPr>
                </pic:pic>
              </a:graphicData>
            </a:graphic>
          </wp:inline>
        </w:drawing>
      </w:r>
    </w:p>
    <w:p w14:paraId="27C1170C" w14:textId="77777777" w:rsidR="00154B20" w:rsidRPr="00482D76" w:rsidRDefault="00154B20" w:rsidP="00154B20">
      <w:pPr>
        <w:tabs>
          <w:tab w:val="left" w:pos="0"/>
          <w:tab w:val="left" w:pos="720"/>
        </w:tabs>
        <w:spacing w:line="100" w:lineRule="atLeast"/>
        <w:jc w:val="both"/>
        <w:rPr>
          <w:color w:val="auto"/>
          <w:sz w:val="22"/>
          <w:szCs w:val="22"/>
        </w:rPr>
      </w:pPr>
    </w:p>
    <w:p w14:paraId="359DDDAF" w14:textId="77777777" w:rsidR="00154B20" w:rsidRPr="00482D76" w:rsidRDefault="00154B20" w:rsidP="00154B20">
      <w:pPr>
        <w:tabs>
          <w:tab w:val="left" w:pos="0"/>
          <w:tab w:val="left" w:pos="720"/>
        </w:tabs>
        <w:spacing w:line="100" w:lineRule="atLeast"/>
        <w:jc w:val="both"/>
        <w:rPr>
          <w:color w:val="auto"/>
          <w:sz w:val="22"/>
          <w:szCs w:val="22"/>
        </w:rPr>
      </w:pPr>
      <w:r w:rsidRPr="00482D76">
        <w:rPr>
          <w:color w:val="auto"/>
          <w:sz w:val="22"/>
          <w:szCs w:val="22"/>
        </w:rPr>
        <w:t xml:space="preserve">Las actividades de formación dirigidas a mediadores, permitirá fortalecer la infraestructura de servicios que se prestan en las bibliotecas, además de profesionalizar el sector literatura. Se contemplan actividades en todos los grupos etarios y poblacionales.  </w:t>
      </w:r>
    </w:p>
    <w:p w14:paraId="044E5081" w14:textId="77777777" w:rsidR="00154B20" w:rsidRPr="00482D76" w:rsidRDefault="00154B20" w:rsidP="00154B20">
      <w:pPr>
        <w:tabs>
          <w:tab w:val="left" w:pos="0"/>
          <w:tab w:val="left" w:pos="720"/>
        </w:tabs>
        <w:spacing w:line="100" w:lineRule="atLeast"/>
        <w:jc w:val="both"/>
        <w:rPr>
          <w:color w:val="auto"/>
          <w:sz w:val="22"/>
          <w:szCs w:val="22"/>
        </w:rPr>
      </w:pPr>
    </w:p>
    <w:p w14:paraId="4B7314BE" w14:textId="77777777" w:rsidR="00154B20" w:rsidRPr="003153CC" w:rsidRDefault="00154B20" w:rsidP="00154B20">
      <w:pPr>
        <w:pBdr>
          <w:bottom w:val="single" w:sz="2" w:space="2" w:color="000001"/>
        </w:pBdr>
        <w:jc w:val="both"/>
        <w:rPr>
          <w:rFonts w:eastAsia="Arial"/>
          <w:b/>
          <w:bCs/>
          <w:color w:val="auto"/>
          <w:sz w:val="22"/>
          <w:szCs w:val="22"/>
        </w:rPr>
      </w:pPr>
      <w:r w:rsidRPr="003153CC">
        <w:rPr>
          <w:rFonts w:eastAsia="Arial"/>
          <w:b/>
          <w:bCs/>
          <w:color w:val="auto"/>
          <w:sz w:val="22"/>
          <w:szCs w:val="22"/>
        </w:rPr>
        <w:t>2. Retrasos y soluciones de la meta del proyecto</w:t>
      </w:r>
    </w:p>
    <w:p w14:paraId="18EF997D" w14:textId="77777777" w:rsidR="00154B20" w:rsidRDefault="00154B20" w:rsidP="00154B20">
      <w:pPr>
        <w:jc w:val="both"/>
        <w:rPr>
          <w:rFonts w:eastAsia="Arial"/>
          <w:color w:val="auto"/>
          <w:sz w:val="22"/>
          <w:szCs w:val="22"/>
        </w:rPr>
      </w:pPr>
    </w:p>
    <w:p w14:paraId="3AE0096E" w14:textId="77777777" w:rsidR="00154B20" w:rsidRPr="00482D76" w:rsidRDefault="00154B20" w:rsidP="00154B20">
      <w:pPr>
        <w:jc w:val="both"/>
        <w:rPr>
          <w:rFonts w:eastAsia="Arial"/>
          <w:color w:val="auto"/>
          <w:sz w:val="22"/>
          <w:szCs w:val="22"/>
        </w:rPr>
      </w:pPr>
      <w:r w:rsidRPr="00482D76">
        <w:rPr>
          <w:rFonts w:eastAsia="Arial"/>
          <w:color w:val="auto"/>
          <w:sz w:val="22"/>
          <w:szCs w:val="22"/>
        </w:rPr>
        <w:t>A la fecha no se han presentado retrasos en el cumplimiento de la meta.</w:t>
      </w:r>
    </w:p>
    <w:p w14:paraId="3FD6A391" w14:textId="77777777" w:rsidR="00154B20" w:rsidRPr="00482D76" w:rsidRDefault="00154B20" w:rsidP="00154B20">
      <w:pPr>
        <w:jc w:val="both"/>
        <w:rPr>
          <w:rFonts w:eastAsia="Arial"/>
          <w:b/>
          <w:bCs/>
          <w:color w:val="auto"/>
          <w:sz w:val="22"/>
          <w:szCs w:val="22"/>
        </w:rPr>
      </w:pPr>
    </w:p>
    <w:p w14:paraId="284DCD04" w14:textId="77777777" w:rsidR="00154B20" w:rsidRPr="003153CC" w:rsidRDefault="00154B20" w:rsidP="00154B20">
      <w:pPr>
        <w:pBdr>
          <w:bottom w:val="single" w:sz="2" w:space="2" w:color="000001"/>
        </w:pBdr>
        <w:jc w:val="both"/>
        <w:rPr>
          <w:rFonts w:eastAsia="Arial"/>
          <w:b/>
          <w:bCs/>
          <w:color w:val="auto"/>
          <w:sz w:val="22"/>
          <w:szCs w:val="22"/>
        </w:rPr>
      </w:pPr>
      <w:r w:rsidRPr="003153CC">
        <w:rPr>
          <w:rFonts w:eastAsia="Arial"/>
          <w:b/>
          <w:bCs/>
          <w:color w:val="auto"/>
          <w:sz w:val="22"/>
          <w:szCs w:val="22"/>
        </w:rPr>
        <w:t>3. Beneficios de ciudad</w:t>
      </w:r>
    </w:p>
    <w:p w14:paraId="4BBED60A" w14:textId="77777777" w:rsidR="00154B20" w:rsidRDefault="00154B20" w:rsidP="00154B20">
      <w:pPr>
        <w:jc w:val="both"/>
        <w:rPr>
          <w:rFonts w:eastAsia="Arial"/>
          <w:color w:val="auto"/>
          <w:sz w:val="22"/>
          <w:szCs w:val="22"/>
        </w:rPr>
      </w:pPr>
    </w:p>
    <w:p w14:paraId="73261153" w14:textId="77777777" w:rsidR="00154B20" w:rsidRPr="0071264C" w:rsidRDefault="00154B20" w:rsidP="00154B20">
      <w:pPr>
        <w:jc w:val="both"/>
        <w:rPr>
          <w:rFonts w:eastAsia="Arial"/>
          <w:color w:val="auto"/>
          <w:sz w:val="22"/>
          <w:szCs w:val="22"/>
        </w:rPr>
      </w:pPr>
      <w:r w:rsidRPr="00482D76">
        <w:rPr>
          <w:rFonts w:eastAsia="Arial"/>
          <w:color w:val="auto"/>
          <w:sz w:val="22"/>
          <w:szCs w:val="22"/>
        </w:rPr>
        <w:t>La oferta de actividades de formación para los usuarios de Biblored permite ampliar el cam</w:t>
      </w:r>
      <w:r>
        <w:rPr>
          <w:rFonts w:eastAsia="Arial"/>
          <w:color w:val="auto"/>
          <w:sz w:val="22"/>
          <w:szCs w:val="22"/>
        </w:rPr>
        <w:t>po de acción de las bibliotecas</w:t>
      </w:r>
      <w:r w:rsidRPr="00482D76">
        <w:rPr>
          <w:rFonts w:eastAsia="Arial"/>
          <w:color w:val="auto"/>
          <w:sz w:val="22"/>
          <w:szCs w:val="22"/>
        </w:rPr>
        <w:t xml:space="preserve"> para impactar las comunidades circundantes e incidir en el </w:t>
      </w:r>
      <w:r w:rsidRPr="0071264C">
        <w:rPr>
          <w:rFonts w:eastAsia="Arial"/>
          <w:color w:val="auto"/>
          <w:sz w:val="22"/>
          <w:szCs w:val="22"/>
        </w:rPr>
        <w:t xml:space="preserve">posicionamiento de la lectura como medio para el acceso democrático del conocimiento y el intercambio de saberes. Las actividades de cualificación y profesionalización, se dirigen tanto al personal que atiende en </w:t>
      </w:r>
      <w:r w:rsidRPr="0071264C">
        <w:rPr>
          <w:rFonts w:eastAsia="Arial"/>
          <w:color w:val="auto"/>
          <w:sz w:val="22"/>
          <w:szCs w:val="22"/>
        </w:rPr>
        <w:lastRenderedPageBreak/>
        <w:t>cada una de las bibliotecas, como a las personas vinculadas a la atención de</w:t>
      </w:r>
      <w:r>
        <w:rPr>
          <w:rFonts w:eastAsia="Arial"/>
          <w:color w:val="auto"/>
          <w:sz w:val="22"/>
          <w:szCs w:val="22"/>
        </w:rPr>
        <w:t xml:space="preserve"> programas como jardines infantiles, plazas de mercado, cárceles, hospitales y otros</w:t>
      </w:r>
      <w:r w:rsidRPr="0071264C">
        <w:rPr>
          <w:rFonts w:eastAsia="Arial"/>
          <w:color w:val="auto"/>
          <w:sz w:val="22"/>
          <w:szCs w:val="22"/>
        </w:rPr>
        <w:t xml:space="preserve"> espacios de lectura en la ciudad. De esta forma, poder mejorar la calidad de los servicios con un enfoque de pertinencia, profesionalismo y trasferencia de conocimiento.</w:t>
      </w:r>
    </w:p>
    <w:p w14:paraId="1673993D" w14:textId="77777777" w:rsidR="00154B20" w:rsidRPr="0071264C" w:rsidRDefault="00154B20" w:rsidP="00154B20">
      <w:pPr>
        <w:jc w:val="both"/>
        <w:rPr>
          <w:rFonts w:eastAsia="Arial"/>
          <w:b/>
          <w:bCs/>
          <w:color w:val="auto"/>
          <w:sz w:val="22"/>
          <w:szCs w:val="22"/>
        </w:rPr>
      </w:pPr>
    </w:p>
    <w:p w14:paraId="6BCA64D7" w14:textId="77777777" w:rsidR="00154B20" w:rsidRPr="0071264C" w:rsidRDefault="00154B20" w:rsidP="00154B20">
      <w:pPr>
        <w:jc w:val="both"/>
        <w:rPr>
          <w:rFonts w:eastAsia="Arial"/>
          <w:bCs/>
          <w:color w:val="auto"/>
          <w:sz w:val="22"/>
          <w:szCs w:val="22"/>
        </w:rPr>
      </w:pPr>
      <w:r w:rsidRPr="0071264C">
        <w:rPr>
          <w:rFonts w:eastAsia="Arial"/>
          <w:bCs/>
          <w:color w:val="auto"/>
          <w:sz w:val="22"/>
          <w:szCs w:val="22"/>
        </w:rPr>
        <w:t xml:space="preserve">Además, contar con actividades de formación dirigidas hacia el debate público sobre el valor de la cultura escrita en la ciudad, permitirá ampliar la cantidad de público objetivo y fortalecer las capacidades de análisis, reflexión y participación de los habitantes de la ciudad, en las dinámicas de la cultura escrita y el uso las bibliotecas. </w:t>
      </w:r>
    </w:p>
    <w:p w14:paraId="4E8B8856" w14:textId="77777777" w:rsidR="00154B20" w:rsidRDefault="00154B20" w:rsidP="00154B20">
      <w:pPr>
        <w:rPr>
          <w:b/>
          <w:bCs/>
          <w:color w:val="auto"/>
          <w:sz w:val="22"/>
          <w:szCs w:val="22"/>
          <w:u w:val="single"/>
        </w:rPr>
      </w:pPr>
    </w:p>
    <w:p w14:paraId="59FA2B60" w14:textId="77777777" w:rsidR="00154B20" w:rsidRPr="0071264C" w:rsidRDefault="00154B20" w:rsidP="00154B20">
      <w:pPr>
        <w:rPr>
          <w:b/>
          <w:bCs/>
          <w:color w:val="auto"/>
          <w:sz w:val="22"/>
          <w:szCs w:val="22"/>
          <w:u w:val="single"/>
        </w:rPr>
      </w:pPr>
      <w:r w:rsidRPr="0071264C">
        <w:rPr>
          <w:b/>
          <w:bCs/>
          <w:color w:val="auto"/>
          <w:sz w:val="22"/>
          <w:szCs w:val="22"/>
          <w:u w:val="single"/>
        </w:rPr>
        <w:t>4. Enfoque Diferencial y Poblacional</w:t>
      </w:r>
    </w:p>
    <w:p w14:paraId="6D5EDD6F" w14:textId="77777777" w:rsidR="00154B20" w:rsidRPr="0071264C" w:rsidRDefault="00154B20" w:rsidP="00154B20">
      <w:pPr>
        <w:jc w:val="both"/>
        <w:rPr>
          <w:rFonts w:eastAsia="Arial"/>
          <w:bCs/>
          <w:color w:val="auto"/>
          <w:sz w:val="22"/>
          <w:szCs w:val="22"/>
        </w:rPr>
      </w:pPr>
    </w:p>
    <w:p w14:paraId="6B61EA2D" w14:textId="77777777" w:rsidR="00154B20" w:rsidRPr="0071264C" w:rsidRDefault="00154B20" w:rsidP="00154B20">
      <w:pPr>
        <w:jc w:val="both"/>
        <w:rPr>
          <w:rFonts w:eastAsia="Arial"/>
          <w:bCs/>
          <w:color w:val="auto"/>
          <w:sz w:val="22"/>
          <w:szCs w:val="22"/>
        </w:rPr>
      </w:pPr>
      <w:r w:rsidRPr="0071264C">
        <w:rPr>
          <w:rFonts w:eastAsia="Arial"/>
          <w:bCs/>
          <w:color w:val="auto"/>
          <w:sz w:val="22"/>
          <w:szCs w:val="22"/>
        </w:rPr>
        <w:t xml:space="preserve">Las acciones están dirigidas hacia todo tipo de público, pero se espera dar prioridad a la atención y reporte de los siguientes grupos poblacionales: </w:t>
      </w:r>
    </w:p>
    <w:p w14:paraId="2661AE1F" w14:textId="77777777" w:rsidR="00154B20" w:rsidRPr="0071264C" w:rsidRDefault="00154B20" w:rsidP="00154B20">
      <w:pPr>
        <w:jc w:val="both"/>
        <w:rPr>
          <w:rFonts w:eastAsia="Arial"/>
          <w:bCs/>
          <w:color w:val="auto"/>
          <w:sz w:val="22"/>
          <w:szCs w:val="22"/>
        </w:rPr>
      </w:pPr>
    </w:p>
    <w:p w14:paraId="0C6192C9" w14:textId="77777777" w:rsidR="00154B20" w:rsidRPr="0071264C" w:rsidRDefault="00154B20" w:rsidP="00EB37CB">
      <w:pPr>
        <w:pStyle w:val="Prrafodelista"/>
        <w:numPr>
          <w:ilvl w:val="0"/>
          <w:numId w:val="52"/>
        </w:numPr>
        <w:spacing w:after="0" w:line="240" w:lineRule="auto"/>
        <w:jc w:val="both"/>
        <w:rPr>
          <w:rFonts w:ascii="Arial" w:eastAsia="Arial" w:hAnsi="Arial" w:cs="Arial"/>
          <w:bCs/>
          <w:color w:val="auto"/>
        </w:rPr>
      </w:pPr>
      <w:r w:rsidRPr="0071264C">
        <w:rPr>
          <w:rFonts w:ascii="Arial" w:eastAsia="Arial" w:hAnsi="Arial" w:cs="Arial"/>
          <w:bCs/>
          <w:color w:val="auto"/>
        </w:rPr>
        <w:t xml:space="preserve">Niñas y niños de cero a cinco años y sus familias. </w:t>
      </w:r>
    </w:p>
    <w:p w14:paraId="1648F35A" w14:textId="77777777" w:rsidR="00154B20" w:rsidRPr="0071264C" w:rsidRDefault="00154B20" w:rsidP="00EB37CB">
      <w:pPr>
        <w:pStyle w:val="Prrafodelista"/>
        <w:numPr>
          <w:ilvl w:val="0"/>
          <w:numId w:val="52"/>
        </w:numPr>
        <w:spacing w:after="0" w:line="240" w:lineRule="auto"/>
        <w:jc w:val="both"/>
        <w:rPr>
          <w:rFonts w:ascii="Arial" w:eastAsia="Arial" w:hAnsi="Arial" w:cs="Arial"/>
          <w:bCs/>
          <w:color w:val="auto"/>
        </w:rPr>
      </w:pPr>
      <w:r w:rsidRPr="0071264C">
        <w:rPr>
          <w:rFonts w:ascii="Arial" w:eastAsia="Arial" w:hAnsi="Arial" w:cs="Arial"/>
          <w:bCs/>
          <w:color w:val="auto"/>
        </w:rPr>
        <w:t xml:space="preserve">Niñas, niños y jóvenes de seis a diecisiete años. </w:t>
      </w:r>
    </w:p>
    <w:p w14:paraId="07AC7E5E" w14:textId="77777777" w:rsidR="00154B20" w:rsidRPr="0071264C" w:rsidRDefault="00154B20" w:rsidP="00EB37CB">
      <w:pPr>
        <w:pStyle w:val="Prrafodelista"/>
        <w:numPr>
          <w:ilvl w:val="0"/>
          <w:numId w:val="52"/>
        </w:numPr>
        <w:spacing w:after="0" w:line="240" w:lineRule="auto"/>
        <w:jc w:val="both"/>
        <w:rPr>
          <w:rFonts w:ascii="Arial" w:eastAsia="Arial" w:hAnsi="Arial" w:cs="Arial"/>
          <w:bCs/>
          <w:color w:val="auto"/>
        </w:rPr>
      </w:pPr>
      <w:r w:rsidRPr="0071264C">
        <w:rPr>
          <w:rFonts w:ascii="Arial" w:eastAsia="Arial" w:hAnsi="Arial" w:cs="Arial"/>
          <w:bCs/>
          <w:color w:val="auto"/>
        </w:rPr>
        <w:t xml:space="preserve">Población rural. </w:t>
      </w:r>
    </w:p>
    <w:p w14:paraId="7F78983D" w14:textId="77777777" w:rsidR="00154B20" w:rsidRPr="0071264C" w:rsidRDefault="00154B20" w:rsidP="00EB37CB">
      <w:pPr>
        <w:pStyle w:val="Prrafodelista"/>
        <w:numPr>
          <w:ilvl w:val="0"/>
          <w:numId w:val="52"/>
        </w:numPr>
        <w:spacing w:after="0" w:line="240" w:lineRule="auto"/>
        <w:jc w:val="both"/>
        <w:rPr>
          <w:rFonts w:ascii="Arial" w:eastAsia="Arial" w:hAnsi="Arial" w:cs="Arial"/>
          <w:bCs/>
          <w:color w:val="auto"/>
        </w:rPr>
      </w:pPr>
      <w:r w:rsidRPr="0071264C">
        <w:rPr>
          <w:rFonts w:ascii="Arial" w:eastAsia="Arial" w:hAnsi="Arial" w:cs="Arial"/>
          <w:bCs/>
          <w:color w:val="auto"/>
        </w:rPr>
        <w:t xml:space="preserve">Población marginada de la cultura escrita y en situación de vulnerabilidad. </w:t>
      </w:r>
    </w:p>
    <w:p w14:paraId="50754FEC" w14:textId="77777777" w:rsidR="00154B20" w:rsidRPr="0071264C" w:rsidRDefault="00154B20" w:rsidP="00154B20">
      <w:pPr>
        <w:jc w:val="both"/>
        <w:rPr>
          <w:rFonts w:eastAsia="Arial"/>
          <w:b/>
          <w:bCs/>
          <w:color w:val="auto"/>
          <w:sz w:val="22"/>
          <w:szCs w:val="22"/>
          <w:lang w:val="es-CO"/>
        </w:rPr>
      </w:pPr>
    </w:p>
    <w:tbl>
      <w:tblPr>
        <w:tblW w:w="9586" w:type="dxa"/>
        <w:tblInd w:w="80"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71264C" w14:paraId="73974697" w14:textId="77777777" w:rsidTr="00154B20">
        <w:tc>
          <w:tcPr>
            <w:tcW w:w="705" w:type="dxa"/>
            <w:tcBorders>
              <w:top w:val="single" w:sz="2" w:space="0" w:color="000001"/>
              <w:left w:val="single" w:sz="2" w:space="0" w:color="000001"/>
              <w:bottom w:val="single" w:sz="2" w:space="0" w:color="000001"/>
            </w:tcBorders>
            <w:shd w:val="clear" w:color="auto" w:fill="0099FF"/>
            <w:tcMar>
              <w:left w:w="39" w:type="dxa"/>
            </w:tcMar>
            <w:vAlign w:val="center"/>
          </w:tcPr>
          <w:p w14:paraId="3F880300" w14:textId="77777777" w:rsidR="00154B20" w:rsidRPr="0071264C" w:rsidRDefault="00154B20" w:rsidP="00154B20">
            <w:pPr>
              <w:pStyle w:val="Contenidodelatabla"/>
              <w:jc w:val="center"/>
              <w:rPr>
                <w:color w:val="auto"/>
                <w:sz w:val="22"/>
                <w:szCs w:val="22"/>
              </w:rPr>
            </w:pPr>
            <w:r w:rsidRPr="0071264C">
              <w:rPr>
                <w:b/>
                <w:bCs/>
                <w:color w:val="auto"/>
                <w:sz w:val="22"/>
                <w:szCs w:val="22"/>
              </w:rPr>
              <w:t>Cód. Meta</w:t>
            </w:r>
          </w:p>
        </w:tc>
        <w:tc>
          <w:tcPr>
            <w:tcW w:w="5025" w:type="dxa"/>
            <w:tcBorders>
              <w:top w:val="single" w:sz="2" w:space="0" w:color="000001"/>
              <w:left w:val="single" w:sz="2" w:space="0" w:color="000001"/>
              <w:bottom w:val="single" w:sz="2" w:space="0" w:color="000001"/>
            </w:tcBorders>
            <w:shd w:val="clear" w:color="auto" w:fill="0099FF"/>
            <w:tcMar>
              <w:left w:w="39" w:type="dxa"/>
            </w:tcMar>
            <w:vAlign w:val="center"/>
          </w:tcPr>
          <w:p w14:paraId="5FE7F0EA" w14:textId="77777777" w:rsidR="00154B20" w:rsidRPr="0071264C" w:rsidRDefault="00154B20" w:rsidP="00154B20">
            <w:pPr>
              <w:pStyle w:val="Contenidodelatabla"/>
              <w:jc w:val="center"/>
              <w:rPr>
                <w:color w:val="auto"/>
                <w:sz w:val="22"/>
                <w:szCs w:val="22"/>
              </w:rPr>
            </w:pPr>
            <w:r w:rsidRPr="0071264C">
              <w:rPr>
                <w:b/>
                <w:bCs/>
                <w:color w:val="auto"/>
                <w:sz w:val="22"/>
                <w:szCs w:val="22"/>
              </w:rPr>
              <w:t>Meta Proyecto</w:t>
            </w:r>
          </w:p>
        </w:tc>
        <w:tc>
          <w:tcPr>
            <w:tcW w:w="1695" w:type="dxa"/>
            <w:tcBorders>
              <w:top w:val="single" w:sz="2" w:space="0" w:color="000001"/>
              <w:left w:val="single" w:sz="2" w:space="0" w:color="000001"/>
              <w:bottom w:val="single" w:sz="2" w:space="0" w:color="000001"/>
            </w:tcBorders>
            <w:shd w:val="clear" w:color="auto" w:fill="0099FF"/>
            <w:tcMar>
              <w:left w:w="39" w:type="dxa"/>
            </w:tcMar>
            <w:vAlign w:val="center"/>
          </w:tcPr>
          <w:p w14:paraId="601219A5" w14:textId="77777777" w:rsidR="00154B20" w:rsidRPr="0071264C" w:rsidRDefault="00154B20" w:rsidP="00154B20">
            <w:pPr>
              <w:pStyle w:val="Contenidodelatabla"/>
              <w:jc w:val="center"/>
              <w:rPr>
                <w:color w:val="auto"/>
                <w:sz w:val="22"/>
                <w:szCs w:val="22"/>
              </w:rPr>
            </w:pPr>
            <w:r w:rsidRPr="0071264C">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39" w:type="dxa"/>
            </w:tcMar>
            <w:vAlign w:val="center"/>
          </w:tcPr>
          <w:p w14:paraId="316ECA93" w14:textId="77777777" w:rsidR="00154B20" w:rsidRPr="0071264C" w:rsidRDefault="00154B20" w:rsidP="00154B20">
            <w:pPr>
              <w:pStyle w:val="Contenidodelatabla"/>
              <w:jc w:val="center"/>
              <w:rPr>
                <w:color w:val="auto"/>
                <w:sz w:val="22"/>
                <w:szCs w:val="22"/>
              </w:rPr>
            </w:pPr>
            <w:r w:rsidRPr="0071264C">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39" w:type="dxa"/>
            </w:tcMar>
            <w:vAlign w:val="center"/>
          </w:tcPr>
          <w:p w14:paraId="025E3802" w14:textId="77777777" w:rsidR="00154B20" w:rsidRPr="0071264C" w:rsidRDefault="00154B20" w:rsidP="00154B20">
            <w:pPr>
              <w:pStyle w:val="Contenidodelatabla"/>
              <w:jc w:val="center"/>
              <w:rPr>
                <w:color w:val="auto"/>
                <w:sz w:val="22"/>
                <w:szCs w:val="22"/>
              </w:rPr>
            </w:pPr>
            <w:r w:rsidRPr="0071264C">
              <w:rPr>
                <w:b/>
                <w:bCs/>
                <w:color w:val="auto"/>
                <w:sz w:val="22"/>
                <w:szCs w:val="22"/>
              </w:rPr>
              <w:t>% Avance</w:t>
            </w:r>
          </w:p>
        </w:tc>
      </w:tr>
      <w:tr w:rsidR="00154B20" w:rsidRPr="0071264C" w14:paraId="2721A72E" w14:textId="77777777" w:rsidTr="00154B20">
        <w:tc>
          <w:tcPr>
            <w:tcW w:w="705" w:type="dxa"/>
            <w:tcBorders>
              <w:top w:val="single" w:sz="2" w:space="0" w:color="000001"/>
              <w:left w:val="single" w:sz="2" w:space="0" w:color="000001"/>
              <w:bottom w:val="single" w:sz="2" w:space="0" w:color="000001"/>
            </w:tcBorders>
            <w:shd w:val="clear" w:color="auto" w:fill="auto"/>
            <w:tcMar>
              <w:left w:w="39" w:type="dxa"/>
            </w:tcMar>
          </w:tcPr>
          <w:p w14:paraId="0D7C12F6" w14:textId="77777777" w:rsidR="00154B20" w:rsidRPr="0071264C" w:rsidRDefault="00154B20" w:rsidP="00154B20">
            <w:pPr>
              <w:pStyle w:val="Contenidodelatabla"/>
              <w:snapToGrid w:val="0"/>
              <w:jc w:val="center"/>
              <w:rPr>
                <w:color w:val="auto"/>
                <w:sz w:val="22"/>
                <w:szCs w:val="22"/>
              </w:rPr>
            </w:pPr>
            <w:r w:rsidRPr="0071264C">
              <w:rPr>
                <w:color w:val="auto"/>
                <w:sz w:val="22"/>
                <w:szCs w:val="22"/>
              </w:rPr>
              <w:t>3</w:t>
            </w:r>
          </w:p>
        </w:tc>
        <w:tc>
          <w:tcPr>
            <w:tcW w:w="5025" w:type="dxa"/>
            <w:tcBorders>
              <w:top w:val="single" w:sz="2" w:space="0" w:color="000001"/>
              <w:left w:val="single" w:sz="2" w:space="0" w:color="000001"/>
              <w:bottom w:val="single" w:sz="2" w:space="0" w:color="000001"/>
            </w:tcBorders>
            <w:shd w:val="clear" w:color="auto" w:fill="auto"/>
            <w:tcMar>
              <w:left w:w="39" w:type="dxa"/>
            </w:tcMar>
          </w:tcPr>
          <w:p w14:paraId="6BF01466" w14:textId="77777777" w:rsidR="00154B20" w:rsidRPr="003153CC" w:rsidRDefault="00154B20" w:rsidP="00154B20">
            <w:pPr>
              <w:snapToGrid w:val="0"/>
              <w:jc w:val="both"/>
              <w:rPr>
                <w:color w:val="auto"/>
                <w:sz w:val="22"/>
                <w:szCs w:val="22"/>
              </w:rPr>
            </w:pPr>
            <w:r w:rsidRPr="003153CC">
              <w:rPr>
                <w:color w:val="auto"/>
                <w:sz w:val="22"/>
                <w:szCs w:val="22"/>
              </w:rPr>
              <w:t>Promover 6 espacios de valoración social del libro, la lectura y la escritura.</w:t>
            </w:r>
          </w:p>
        </w:tc>
        <w:tc>
          <w:tcPr>
            <w:tcW w:w="1695" w:type="dxa"/>
            <w:tcBorders>
              <w:top w:val="single" w:sz="2" w:space="0" w:color="000001"/>
              <w:left w:val="single" w:sz="2" w:space="0" w:color="000001"/>
              <w:bottom w:val="single" w:sz="2" w:space="0" w:color="000001"/>
            </w:tcBorders>
            <w:shd w:val="clear" w:color="auto" w:fill="auto"/>
            <w:tcMar>
              <w:left w:w="39" w:type="dxa"/>
            </w:tcMar>
          </w:tcPr>
          <w:p w14:paraId="744B6D42" w14:textId="77777777" w:rsidR="00154B20" w:rsidRPr="0071264C" w:rsidRDefault="00154B20" w:rsidP="00154B20">
            <w:pPr>
              <w:pStyle w:val="Contenidodelatabla"/>
              <w:snapToGrid w:val="0"/>
              <w:jc w:val="center"/>
              <w:rPr>
                <w:color w:val="auto"/>
                <w:sz w:val="22"/>
                <w:szCs w:val="22"/>
              </w:rPr>
            </w:pPr>
            <w:r w:rsidRPr="0071264C">
              <w:rPr>
                <w:color w:val="auto"/>
                <w:sz w:val="22"/>
                <w:szCs w:val="22"/>
              </w:rPr>
              <w:t>1</w:t>
            </w:r>
          </w:p>
        </w:tc>
        <w:tc>
          <w:tcPr>
            <w:tcW w:w="1245" w:type="dxa"/>
            <w:tcBorders>
              <w:top w:val="single" w:sz="2" w:space="0" w:color="000001"/>
              <w:left w:val="single" w:sz="2" w:space="0" w:color="000001"/>
              <w:bottom w:val="single" w:sz="2" w:space="0" w:color="000001"/>
            </w:tcBorders>
            <w:shd w:val="clear" w:color="auto" w:fill="auto"/>
            <w:tcMar>
              <w:left w:w="39" w:type="dxa"/>
            </w:tcMar>
          </w:tcPr>
          <w:p w14:paraId="0CAB85E0" w14:textId="77777777" w:rsidR="00154B20" w:rsidRPr="0071264C" w:rsidRDefault="00154B20" w:rsidP="00154B20">
            <w:pPr>
              <w:pStyle w:val="Contenidodelatabla"/>
              <w:snapToGrid w:val="0"/>
              <w:jc w:val="center"/>
              <w:rPr>
                <w:color w:val="auto"/>
                <w:sz w:val="22"/>
                <w:szCs w:val="22"/>
              </w:rPr>
            </w:pPr>
            <w:r w:rsidRPr="0071264C">
              <w:rPr>
                <w:color w:val="auto"/>
                <w:sz w:val="22"/>
                <w:szCs w:val="22"/>
              </w:rPr>
              <w:t>1</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2B3B9075" w14:textId="77777777" w:rsidR="00154B20" w:rsidRPr="0071264C" w:rsidRDefault="00154B20" w:rsidP="00154B20">
            <w:pPr>
              <w:pStyle w:val="Contenidodelatabla"/>
              <w:snapToGrid w:val="0"/>
              <w:jc w:val="center"/>
              <w:rPr>
                <w:color w:val="auto"/>
                <w:sz w:val="22"/>
                <w:szCs w:val="22"/>
              </w:rPr>
            </w:pPr>
            <w:r w:rsidRPr="0071264C">
              <w:rPr>
                <w:color w:val="auto"/>
                <w:sz w:val="22"/>
                <w:szCs w:val="22"/>
              </w:rPr>
              <w:t>100%</w:t>
            </w:r>
          </w:p>
        </w:tc>
      </w:tr>
    </w:tbl>
    <w:p w14:paraId="51175EE9" w14:textId="77777777" w:rsidR="00154B20" w:rsidRPr="0071264C" w:rsidRDefault="00154B20" w:rsidP="00154B20">
      <w:pPr>
        <w:jc w:val="center"/>
        <w:rPr>
          <w:color w:val="auto"/>
          <w:sz w:val="22"/>
          <w:szCs w:val="22"/>
        </w:rPr>
      </w:pPr>
    </w:p>
    <w:p w14:paraId="08A0EA43" w14:textId="77777777" w:rsidR="00154B20" w:rsidRPr="0071264C" w:rsidRDefault="00154B20" w:rsidP="00154B20">
      <w:pPr>
        <w:pBdr>
          <w:bottom w:val="single" w:sz="2" w:space="2" w:color="000001"/>
        </w:pBdr>
        <w:jc w:val="both"/>
        <w:rPr>
          <w:color w:val="auto"/>
          <w:sz w:val="22"/>
          <w:szCs w:val="22"/>
        </w:rPr>
      </w:pPr>
      <w:r w:rsidRPr="0071264C">
        <w:rPr>
          <w:rFonts w:eastAsia="Arial"/>
          <w:b/>
          <w:bCs/>
          <w:color w:val="auto"/>
          <w:sz w:val="22"/>
          <w:szCs w:val="22"/>
        </w:rPr>
        <w:t>1. Reporte de avance y logros de la meta proyecto</w:t>
      </w:r>
    </w:p>
    <w:p w14:paraId="2047C91C" w14:textId="77777777" w:rsidR="00154B20" w:rsidRDefault="00154B20" w:rsidP="00154B20">
      <w:pPr>
        <w:tabs>
          <w:tab w:val="left" w:pos="0"/>
          <w:tab w:val="left" w:pos="720"/>
        </w:tabs>
        <w:spacing w:line="100" w:lineRule="atLeast"/>
        <w:jc w:val="both"/>
        <w:rPr>
          <w:color w:val="auto"/>
          <w:sz w:val="22"/>
          <w:szCs w:val="22"/>
        </w:rPr>
      </w:pPr>
    </w:p>
    <w:p w14:paraId="7CFAF68F" w14:textId="77777777" w:rsidR="00154B20" w:rsidRPr="00396AFC" w:rsidRDefault="00154B20" w:rsidP="00154B20">
      <w:pPr>
        <w:tabs>
          <w:tab w:val="left" w:pos="0"/>
          <w:tab w:val="left" w:pos="720"/>
        </w:tabs>
        <w:spacing w:line="100" w:lineRule="atLeast"/>
        <w:jc w:val="both"/>
        <w:rPr>
          <w:sz w:val="22"/>
          <w:szCs w:val="22"/>
        </w:rPr>
      </w:pPr>
      <w:r w:rsidRPr="00396AFC">
        <w:rPr>
          <w:rFonts w:eastAsia="Arial"/>
          <w:b/>
          <w:bCs/>
          <w:sz w:val="22"/>
          <w:szCs w:val="22"/>
          <w:lang w:eastAsia="ar-SA"/>
        </w:rPr>
        <w:t xml:space="preserve">Avances cuatrienio: </w:t>
      </w:r>
      <w:r w:rsidRPr="00396AFC">
        <w:rPr>
          <w:sz w:val="22"/>
          <w:szCs w:val="22"/>
        </w:rPr>
        <w:t>Se realizaron 2 Ferias de Librerías durante el mes de octubre, la primera en el Parque de la 93, Localidad de Chapinero y la segunda en la Biblioteca Gabriel García Márquez, Localidad de Tunjuelito. Estas Ferias tuvieron como objetivos: Fortalecer los espacios para las Librerías independientes de la ciudad y Generar una oferta de libros en las localidades.</w:t>
      </w:r>
    </w:p>
    <w:p w14:paraId="42D1BF6A" w14:textId="77777777" w:rsidR="00154B20" w:rsidRDefault="00154B20" w:rsidP="00154B20">
      <w:pPr>
        <w:tabs>
          <w:tab w:val="left" w:pos="0"/>
          <w:tab w:val="left" w:pos="720"/>
        </w:tabs>
        <w:spacing w:line="100" w:lineRule="atLeast"/>
        <w:jc w:val="both"/>
        <w:rPr>
          <w:color w:val="auto"/>
          <w:sz w:val="22"/>
          <w:szCs w:val="22"/>
        </w:rPr>
      </w:pPr>
    </w:p>
    <w:p w14:paraId="03A91BE7" w14:textId="77777777" w:rsidR="00154B20" w:rsidRDefault="00154B20" w:rsidP="00154B20">
      <w:pPr>
        <w:tabs>
          <w:tab w:val="left" w:pos="0"/>
          <w:tab w:val="left" w:pos="720"/>
        </w:tabs>
        <w:spacing w:line="100" w:lineRule="atLeast"/>
        <w:jc w:val="both"/>
        <w:rPr>
          <w:color w:val="auto"/>
          <w:sz w:val="22"/>
          <w:szCs w:val="22"/>
        </w:rPr>
      </w:pPr>
    </w:p>
    <w:p w14:paraId="09A030F5" w14:textId="77777777" w:rsidR="00154B20" w:rsidRPr="0071264C" w:rsidRDefault="00154B20" w:rsidP="00154B20">
      <w:pPr>
        <w:tabs>
          <w:tab w:val="left" w:pos="0"/>
          <w:tab w:val="left" w:pos="720"/>
        </w:tabs>
        <w:spacing w:line="100" w:lineRule="atLeast"/>
        <w:jc w:val="both"/>
        <w:rPr>
          <w:color w:val="auto"/>
          <w:sz w:val="22"/>
          <w:szCs w:val="22"/>
        </w:rPr>
      </w:pPr>
      <w:r w:rsidRPr="00396AFC">
        <w:rPr>
          <w:rFonts w:eastAsia="Arial"/>
          <w:b/>
          <w:bCs/>
          <w:sz w:val="22"/>
          <w:szCs w:val="22"/>
          <w:lang w:eastAsia="ar-SA"/>
        </w:rPr>
        <w:t xml:space="preserve">Avances vigencia: </w:t>
      </w:r>
      <w:r w:rsidRPr="0071264C">
        <w:rPr>
          <w:color w:val="auto"/>
          <w:sz w:val="22"/>
          <w:szCs w:val="22"/>
        </w:rPr>
        <w:t xml:space="preserve">Entre el 25 de abril y el 8 de mayo de 2017 se adelantó la Feria Internacional del Libro de Bogotá FilBo 2017, con la participación activa de la Secretaría de Cultura Recreación y Deporte a través de la Dirección de Lectura y Bibliotecas y el IDARTES. Se adelantó una variada y completa programación artística y cultural, que incluyó diferentes autores nacionales e internacionales. </w:t>
      </w:r>
    </w:p>
    <w:p w14:paraId="6182D7C8" w14:textId="77777777" w:rsidR="00154B20" w:rsidRPr="0071264C" w:rsidRDefault="00154B20" w:rsidP="00154B20">
      <w:pPr>
        <w:tabs>
          <w:tab w:val="left" w:pos="0"/>
          <w:tab w:val="left" w:pos="720"/>
        </w:tabs>
        <w:spacing w:line="100" w:lineRule="atLeast"/>
        <w:jc w:val="both"/>
        <w:rPr>
          <w:color w:val="auto"/>
          <w:sz w:val="22"/>
          <w:szCs w:val="22"/>
        </w:rPr>
      </w:pPr>
    </w:p>
    <w:p w14:paraId="739CF702" w14:textId="77777777" w:rsidR="00154B20" w:rsidRPr="0071264C" w:rsidRDefault="00154B20" w:rsidP="00154B20">
      <w:pPr>
        <w:tabs>
          <w:tab w:val="left" w:pos="0"/>
          <w:tab w:val="left" w:pos="720"/>
        </w:tabs>
        <w:spacing w:line="100" w:lineRule="atLeast"/>
        <w:jc w:val="both"/>
        <w:rPr>
          <w:color w:val="auto"/>
          <w:sz w:val="22"/>
          <w:szCs w:val="22"/>
        </w:rPr>
      </w:pPr>
      <w:r w:rsidRPr="0071264C">
        <w:rPr>
          <w:color w:val="auto"/>
          <w:sz w:val="22"/>
          <w:szCs w:val="22"/>
        </w:rPr>
        <w:t xml:space="preserve">Durante la realización de la Feria, se logró consolidar un grupo para participar en el 13er Congreso Nacional de lectura </w:t>
      </w:r>
      <w:r w:rsidRPr="0071264C">
        <w:rPr>
          <w:i/>
          <w:color w:val="auto"/>
          <w:sz w:val="22"/>
          <w:szCs w:val="22"/>
          <w:u w:val="single"/>
        </w:rPr>
        <w:t>Iguales pero diversos</w:t>
      </w:r>
      <w:r w:rsidRPr="0071264C">
        <w:rPr>
          <w:color w:val="auto"/>
          <w:sz w:val="22"/>
          <w:szCs w:val="22"/>
        </w:rPr>
        <w:t>, realizado el 26, 2</w:t>
      </w:r>
      <w:r>
        <w:rPr>
          <w:color w:val="auto"/>
          <w:sz w:val="22"/>
          <w:szCs w:val="22"/>
        </w:rPr>
        <w:t>7 y 28 de abril, se otorgaron 60</w:t>
      </w:r>
      <w:r w:rsidRPr="0071264C">
        <w:rPr>
          <w:color w:val="auto"/>
          <w:sz w:val="22"/>
          <w:szCs w:val="22"/>
        </w:rPr>
        <w:t xml:space="preserve"> cupos a Espacios comunitarios de lectura para participar en el espacio de capacitación y formación. El listado </w:t>
      </w:r>
      <w:r w:rsidRPr="0071264C">
        <w:rPr>
          <w:color w:val="auto"/>
          <w:sz w:val="22"/>
          <w:szCs w:val="22"/>
        </w:rPr>
        <w:lastRenderedPageBreak/>
        <w:t xml:space="preserve">de Espacios a los que se asignaron los cupos se encuentra a continuación: </w:t>
      </w:r>
    </w:p>
    <w:p w14:paraId="67BD0262" w14:textId="77777777" w:rsidR="00154B20" w:rsidRPr="003160BB" w:rsidRDefault="00154B20" w:rsidP="00154B20">
      <w:pPr>
        <w:tabs>
          <w:tab w:val="left" w:pos="0"/>
          <w:tab w:val="left" w:pos="720"/>
        </w:tabs>
        <w:spacing w:line="100" w:lineRule="atLeast"/>
        <w:jc w:val="both"/>
        <w:rPr>
          <w:color w:val="auto"/>
          <w:sz w:val="22"/>
          <w:szCs w:val="22"/>
        </w:rPr>
      </w:pPr>
    </w:p>
    <w:p w14:paraId="591150C7"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Sala De Lectura José Luis Díaz Granados</w:t>
      </w:r>
    </w:p>
    <w:p w14:paraId="0854C0B5"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Corpoges</w:t>
      </w:r>
    </w:p>
    <w:p w14:paraId="36718E23"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Altamar</w:t>
      </w:r>
    </w:p>
    <w:p w14:paraId="3D6698E6"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Red Comunitaria De Espacios De Lectura De Kennedy  Finsuca Imza (3 cupos)</w:t>
      </w:r>
    </w:p>
    <w:p w14:paraId="240494A3"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Jesús Y María</w:t>
      </w:r>
    </w:p>
    <w:p w14:paraId="5EC6E5F6"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Pillkomayo Xue</w:t>
      </w:r>
    </w:p>
    <w:p w14:paraId="0F7109C7"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La Despensa De Los Libros</w:t>
      </w:r>
    </w:p>
    <w:p w14:paraId="7E90D0FC"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Popular "Quinua Semillas De Esperanza" Promoción De Lectura Y Escritura Juvenil</w:t>
      </w:r>
    </w:p>
    <w:p w14:paraId="14AE4E82"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Alameda Porvenir 1</w:t>
      </w:r>
    </w:p>
    <w:p w14:paraId="7E06878C"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Alameda Porvenir 2</w:t>
      </w:r>
    </w:p>
    <w:p w14:paraId="5B8AFA26"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Mediateca Del Dragón</w:t>
      </w:r>
    </w:p>
    <w:p w14:paraId="7DAB5A0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Egipto</w:t>
      </w:r>
    </w:p>
    <w:p w14:paraId="31AA5AD2"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Sala De Lectura Tío Mane</w:t>
      </w:r>
    </w:p>
    <w:p w14:paraId="6F6B09D2"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Planeta Palabra</w:t>
      </w:r>
    </w:p>
    <w:p w14:paraId="7864ADD4"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Los Libertadores</w:t>
      </w:r>
    </w:p>
    <w:p w14:paraId="496D97A0"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Simón El Bolívar</w:t>
      </w:r>
    </w:p>
    <w:p w14:paraId="0C5EA77A"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Alejito Londoño S.J.</w:t>
      </w:r>
    </w:p>
    <w:p w14:paraId="264B9856"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La Fuerza De Las Palabras</w:t>
      </w:r>
    </w:p>
    <w:p w14:paraId="3D1FEABE"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Pepaso</w:t>
      </w:r>
    </w:p>
    <w:p w14:paraId="0C7D4A27"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Itinerante Bicicleando</w:t>
      </w:r>
    </w:p>
    <w:p w14:paraId="3D926673"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Casa Blanca De Suba</w:t>
      </w:r>
    </w:p>
    <w:p w14:paraId="34713108"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Il Nido Del Gufo</w:t>
      </w:r>
    </w:p>
    <w:p w14:paraId="7572BEE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Las Margaritas</w:t>
      </w:r>
    </w:p>
    <w:p w14:paraId="4E13345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Las Mercedes De Suba</w:t>
      </w:r>
    </w:p>
    <w:p w14:paraId="51CC71F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Palabra Viva</w:t>
      </w:r>
    </w:p>
    <w:p w14:paraId="2B3D8BBE"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Cerro Sur De Suba "Saturnino Sepúlveda Niño".</w:t>
      </w:r>
    </w:p>
    <w:p w14:paraId="7326BE87"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Red De Bibliotecas Comunitarias Suba</w:t>
      </w:r>
    </w:p>
    <w:p w14:paraId="30683E53"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Santa Rosa</w:t>
      </w:r>
    </w:p>
    <w:p w14:paraId="2A2BC49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Fundación Arteurbano</w:t>
      </w:r>
    </w:p>
    <w:p w14:paraId="6C22289A"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Babilonia (2 cupos)</w:t>
      </w:r>
    </w:p>
    <w:p w14:paraId="757C81E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La Cura</w:t>
      </w:r>
    </w:p>
    <w:p w14:paraId="44911CD1"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Doroboro- Casa De La Juventud Barrios Unidos</w:t>
      </w:r>
    </w:p>
    <w:p w14:paraId="0E0B4EED"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Alexander Contreras</w:t>
      </w:r>
    </w:p>
    <w:p w14:paraId="62DF9B22"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Arca De Ismael</w:t>
      </w:r>
    </w:p>
    <w:p w14:paraId="374F5AA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Casa De La Juventud Engativá</w:t>
      </w:r>
    </w:p>
    <w:p w14:paraId="7A561A80"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Clubes Pedagógicos Iglesia San Juan Bautista De La Estrada</w:t>
      </w:r>
    </w:p>
    <w:p w14:paraId="54438C2C"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Consejera Local De Literatura De Teusaquillo</w:t>
      </w:r>
    </w:p>
    <w:p w14:paraId="3E654E93"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Alberto Lleras</w:t>
      </w:r>
    </w:p>
    <w:p w14:paraId="4F842808"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Hernando Domínguez Camargo</w:t>
      </w:r>
    </w:p>
    <w:p w14:paraId="1C009173"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B.C. Mirador Del Rey</w:t>
      </w:r>
    </w:p>
    <w:p w14:paraId="5CD8BABF"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Violetta</w:t>
      </w:r>
    </w:p>
    <w:p w14:paraId="018126A7"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lastRenderedPageBreak/>
        <w:t>Biblioteca Semillas Creativas</w:t>
      </w:r>
    </w:p>
    <w:p w14:paraId="52B49268"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Baúl De La Letras Y El Saber</w:t>
      </w:r>
    </w:p>
    <w:p w14:paraId="74619365"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De La Creatividad</w:t>
      </w:r>
    </w:p>
    <w:p w14:paraId="5E607968"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Iap Cuyejeyeca Jocchogue</w:t>
      </w:r>
    </w:p>
    <w:p w14:paraId="361E8464"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Moby Dick</w:t>
      </w:r>
    </w:p>
    <w:p w14:paraId="4BC9C299"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Fundación Manos Creadoras</w:t>
      </w:r>
    </w:p>
    <w:p w14:paraId="163B525C"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Corporación Cultural Kontrabia</w:t>
      </w:r>
    </w:p>
    <w:p w14:paraId="7CD340AD"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Centro Comunitario Nuestra Señora De Filermo</w:t>
      </w:r>
    </w:p>
    <w:p w14:paraId="4F6521F6"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Raíz De Barro</w:t>
      </w:r>
    </w:p>
    <w:p w14:paraId="75D4B09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Manuela Beltrán</w:t>
      </w:r>
    </w:p>
    <w:p w14:paraId="7B882D21"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El Contrabajo</w:t>
      </w:r>
    </w:p>
    <w:p w14:paraId="323850E3"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Primavera</w:t>
      </w:r>
    </w:p>
    <w:p w14:paraId="3583DEB8"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Eureka</w:t>
      </w:r>
    </w:p>
    <w:p w14:paraId="1F0412E9"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Viejo Bucanero</w:t>
      </w:r>
    </w:p>
    <w:p w14:paraId="7A5634DB"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Isol</w:t>
      </w:r>
    </w:p>
    <w:p w14:paraId="5836A8F2"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Popular Y Comunitaria Jaime Garzón</w:t>
      </w:r>
    </w:p>
    <w:p w14:paraId="43FC41A0"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Comunitaria La Huerta</w:t>
      </w:r>
    </w:p>
    <w:p w14:paraId="3F6E7EAD"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Popular El Uval</w:t>
      </w:r>
    </w:p>
    <w:p w14:paraId="0CFE8DBD" w14:textId="77777777" w:rsidR="00154B20" w:rsidRPr="003160BB" w:rsidRDefault="00154B20" w:rsidP="00EB37CB">
      <w:pPr>
        <w:pStyle w:val="Prrafodelista"/>
        <w:numPr>
          <w:ilvl w:val="0"/>
          <w:numId w:val="54"/>
        </w:numPr>
        <w:tabs>
          <w:tab w:val="left" w:pos="0"/>
          <w:tab w:val="left" w:pos="720"/>
        </w:tabs>
        <w:spacing w:after="0" w:line="240" w:lineRule="auto"/>
        <w:ind w:left="360"/>
        <w:jc w:val="both"/>
        <w:rPr>
          <w:rFonts w:ascii="Arial" w:hAnsi="Arial" w:cs="Arial"/>
          <w:color w:val="auto"/>
        </w:rPr>
      </w:pPr>
      <w:r w:rsidRPr="003160BB">
        <w:rPr>
          <w:rFonts w:ascii="Arial" w:hAnsi="Arial" w:cs="Arial"/>
          <w:color w:val="auto"/>
        </w:rPr>
        <w:t>Biblioteca Adolfo Kolping</w:t>
      </w:r>
    </w:p>
    <w:p w14:paraId="1C904BCD" w14:textId="77777777" w:rsidR="00154B20" w:rsidRPr="0071264C" w:rsidRDefault="00154B20" w:rsidP="00154B20">
      <w:pPr>
        <w:tabs>
          <w:tab w:val="left" w:pos="0"/>
          <w:tab w:val="left" w:pos="720"/>
        </w:tabs>
        <w:spacing w:line="100" w:lineRule="atLeast"/>
        <w:jc w:val="both"/>
        <w:rPr>
          <w:color w:val="auto"/>
          <w:sz w:val="22"/>
          <w:szCs w:val="22"/>
        </w:rPr>
      </w:pPr>
    </w:p>
    <w:p w14:paraId="66B8BD87" w14:textId="77777777" w:rsidR="00154B20" w:rsidRDefault="00154B20" w:rsidP="00154B20">
      <w:pPr>
        <w:tabs>
          <w:tab w:val="left" w:pos="0"/>
          <w:tab w:val="left" w:pos="720"/>
        </w:tabs>
        <w:spacing w:line="100" w:lineRule="atLeast"/>
        <w:jc w:val="both"/>
        <w:rPr>
          <w:color w:val="auto"/>
          <w:sz w:val="22"/>
          <w:szCs w:val="22"/>
        </w:rPr>
      </w:pPr>
      <w:r w:rsidRPr="0071264C">
        <w:rPr>
          <w:color w:val="auto"/>
          <w:sz w:val="22"/>
          <w:szCs w:val="22"/>
        </w:rPr>
        <w:t>La Dirección de Lectura y Bibliotecas adelantó una importante intervención en el marco del Encuentro Internacional de Bibliotecarios, con el fin de reflexionar acerca de los servicios de las bibliotecas y los centros de información</w:t>
      </w:r>
      <w:r>
        <w:rPr>
          <w:color w:val="auto"/>
          <w:sz w:val="22"/>
          <w:szCs w:val="22"/>
        </w:rPr>
        <w:t xml:space="preserve">. </w:t>
      </w:r>
    </w:p>
    <w:p w14:paraId="584BDDE0" w14:textId="77777777" w:rsidR="00154B20" w:rsidRPr="0071264C" w:rsidRDefault="00154B20" w:rsidP="00154B20">
      <w:pPr>
        <w:tabs>
          <w:tab w:val="left" w:pos="0"/>
          <w:tab w:val="left" w:pos="720"/>
        </w:tabs>
        <w:spacing w:line="100" w:lineRule="atLeast"/>
        <w:jc w:val="both"/>
        <w:rPr>
          <w:color w:val="auto"/>
          <w:sz w:val="22"/>
          <w:szCs w:val="22"/>
        </w:rPr>
      </w:pPr>
    </w:p>
    <w:p w14:paraId="718BC18C" w14:textId="77777777" w:rsidR="00154B20" w:rsidRDefault="00154B20" w:rsidP="00154B20">
      <w:pPr>
        <w:tabs>
          <w:tab w:val="left" w:pos="0"/>
          <w:tab w:val="left" w:pos="720"/>
        </w:tabs>
        <w:spacing w:line="100" w:lineRule="atLeast"/>
        <w:jc w:val="both"/>
        <w:rPr>
          <w:color w:val="auto"/>
          <w:sz w:val="22"/>
          <w:szCs w:val="22"/>
        </w:rPr>
      </w:pPr>
      <w:r>
        <w:rPr>
          <w:color w:val="auto"/>
          <w:sz w:val="22"/>
          <w:szCs w:val="22"/>
        </w:rPr>
        <w:t>S</w:t>
      </w:r>
      <w:r w:rsidRPr="0071264C">
        <w:rPr>
          <w:color w:val="auto"/>
          <w:sz w:val="22"/>
          <w:szCs w:val="22"/>
        </w:rPr>
        <w:t>e gestionó una amplia programación en las bibliotecas de la Red, en la franja Filbo en la ciudad, con más de 50 actividades y encuentros con autor para los usuarios</w:t>
      </w:r>
      <w:r>
        <w:rPr>
          <w:color w:val="auto"/>
          <w:sz w:val="22"/>
          <w:szCs w:val="22"/>
        </w:rPr>
        <w:t>.</w:t>
      </w:r>
    </w:p>
    <w:p w14:paraId="198D1CA3" w14:textId="77777777" w:rsidR="00154B20" w:rsidRPr="0071264C" w:rsidRDefault="00154B20" w:rsidP="00154B20">
      <w:pPr>
        <w:tabs>
          <w:tab w:val="left" w:pos="0"/>
          <w:tab w:val="left" w:pos="720"/>
        </w:tabs>
        <w:spacing w:line="100" w:lineRule="atLeast"/>
        <w:jc w:val="both"/>
        <w:rPr>
          <w:color w:val="auto"/>
          <w:sz w:val="22"/>
          <w:szCs w:val="22"/>
        </w:rPr>
      </w:pPr>
    </w:p>
    <w:p w14:paraId="55904798" w14:textId="77777777" w:rsidR="00154B20" w:rsidRPr="0071264C" w:rsidRDefault="00154B20" w:rsidP="00154B20">
      <w:pPr>
        <w:pBdr>
          <w:bottom w:val="single" w:sz="2" w:space="2" w:color="000001"/>
        </w:pBdr>
        <w:jc w:val="both"/>
        <w:rPr>
          <w:color w:val="auto"/>
          <w:sz w:val="22"/>
          <w:szCs w:val="22"/>
        </w:rPr>
      </w:pPr>
      <w:r w:rsidRPr="0071264C">
        <w:rPr>
          <w:b/>
          <w:bCs/>
          <w:color w:val="auto"/>
          <w:sz w:val="22"/>
          <w:szCs w:val="22"/>
        </w:rPr>
        <w:t>2. Retrasos y soluciones de la meta del proyecto</w:t>
      </w:r>
    </w:p>
    <w:p w14:paraId="1B177CC5" w14:textId="77777777" w:rsidR="00154B20" w:rsidRDefault="00154B20" w:rsidP="00154B20">
      <w:pPr>
        <w:jc w:val="both"/>
        <w:rPr>
          <w:rFonts w:eastAsia="Arial"/>
          <w:bCs/>
          <w:color w:val="auto"/>
          <w:sz w:val="22"/>
          <w:szCs w:val="22"/>
        </w:rPr>
      </w:pPr>
    </w:p>
    <w:p w14:paraId="6F1A5047" w14:textId="77777777" w:rsidR="00154B20" w:rsidRPr="0071264C" w:rsidRDefault="00154B20" w:rsidP="00154B20">
      <w:pPr>
        <w:jc w:val="both"/>
        <w:rPr>
          <w:rFonts w:eastAsia="Arial"/>
          <w:bCs/>
          <w:color w:val="auto"/>
          <w:sz w:val="22"/>
          <w:szCs w:val="22"/>
        </w:rPr>
      </w:pPr>
      <w:r w:rsidRPr="0071264C">
        <w:rPr>
          <w:rFonts w:eastAsia="Arial"/>
          <w:bCs/>
          <w:color w:val="auto"/>
          <w:sz w:val="22"/>
          <w:szCs w:val="22"/>
        </w:rPr>
        <w:t>No se presentan retrasos en el cumplimiento de la meta</w:t>
      </w:r>
    </w:p>
    <w:p w14:paraId="5F86B544" w14:textId="77777777" w:rsidR="00154B20" w:rsidRPr="0071264C" w:rsidRDefault="00154B20" w:rsidP="00154B20">
      <w:pPr>
        <w:jc w:val="both"/>
        <w:rPr>
          <w:rFonts w:eastAsia="Arial"/>
          <w:b/>
          <w:bCs/>
          <w:color w:val="auto"/>
          <w:sz w:val="22"/>
          <w:szCs w:val="22"/>
        </w:rPr>
      </w:pPr>
    </w:p>
    <w:p w14:paraId="4DE4ED1C" w14:textId="77777777" w:rsidR="00154B20" w:rsidRPr="003153CC" w:rsidRDefault="00154B20" w:rsidP="00154B20">
      <w:pPr>
        <w:pBdr>
          <w:bottom w:val="single" w:sz="2" w:space="2" w:color="000001"/>
        </w:pBdr>
        <w:jc w:val="both"/>
        <w:rPr>
          <w:b/>
          <w:bCs/>
          <w:color w:val="auto"/>
          <w:sz w:val="22"/>
          <w:szCs w:val="22"/>
        </w:rPr>
      </w:pPr>
      <w:r w:rsidRPr="003153CC">
        <w:rPr>
          <w:b/>
          <w:bCs/>
          <w:color w:val="auto"/>
          <w:sz w:val="22"/>
          <w:szCs w:val="22"/>
        </w:rPr>
        <w:t>3. Beneficios de ciudad</w:t>
      </w:r>
    </w:p>
    <w:p w14:paraId="62692B3A" w14:textId="77777777" w:rsidR="00154B20" w:rsidRPr="0071264C" w:rsidRDefault="00154B20" w:rsidP="00154B20">
      <w:pPr>
        <w:jc w:val="both"/>
        <w:rPr>
          <w:rFonts w:eastAsia="Arial"/>
          <w:color w:val="auto"/>
          <w:sz w:val="22"/>
          <w:szCs w:val="22"/>
        </w:rPr>
      </w:pPr>
    </w:p>
    <w:p w14:paraId="77AC4B06" w14:textId="77777777" w:rsidR="00154B20" w:rsidRDefault="00154B20" w:rsidP="00154B20">
      <w:pPr>
        <w:jc w:val="both"/>
        <w:rPr>
          <w:rFonts w:eastAsia="Arial"/>
          <w:color w:val="auto"/>
          <w:sz w:val="22"/>
          <w:szCs w:val="22"/>
        </w:rPr>
      </w:pPr>
      <w:r w:rsidRPr="0071264C">
        <w:rPr>
          <w:rFonts w:eastAsia="Arial"/>
          <w:color w:val="auto"/>
          <w:sz w:val="22"/>
          <w:szCs w:val="22"/>
        </w:rPr>
        <w:t xml:space="preserve">La ciudad contó con una variada programación descentralizada del complejo ferial y tuvo presencia en varias bibliotecas de la ciudad; logrando la participación de un mayor número de personas, garantizando condiciones de acceso al conocimiento y a una programación cultural con autores de primera línea. </w:t>
      </w:r>
    </w:p>
    <w:p w14:paraId="27C72828" w14:textId="77777777" w:rsidR="00154B20" w:rsidRDefault="00154B20" w:rsidP="00154B20">
      <w:pPr>
        <w:jc w:val="both"/>
        <w:rPr>
          <w:rFonts w:eastAsia="Arial"/>
          <w:color w:val="auto"/>
          <w:sz w:val="22"/>
          <w:szCs w:val="22"/>
        </w:rPr>
      </w:pPr>
    </w:p>
    <w:p w14:paraId="1E5C4D7E" w14:textId="77777777" w:rsidR="00154B20" w:rsidRPr="0071264C" w:rsidRDefault="00154B20" w:rsidP="00154B20">
      <w:pPr>
        <w:jc w:val="both"/>
        <w:rPr>
          <w:rFonts w:eastAsia="Arial"/>
          <w:color w:val="auto"/>
          <w:sz w:val="22"/>
          <w:szCs w:val="22"/>
        </w:rPr>
      </w:pPr>
      <w:r>
        <w:rPr>
          <w:rFonts w:eastAsia="Arial"/>
          <w:color w:val="auto"/>
          <w:sz w:val="22"/>
          <w:szCs w:val="22"/>
        </w:rPr>
        <w:t xml:space="preserve">La presencia de autores en las bibliotecas de la ciudad, permite que el público encuentre un espacio para la reflexión y la conversación, además que se propicia el intercambio de conocimiento y se motiva la lectura de autores poco conocidos en el país. De otra parte, la presencia de autores internacionales dentro de las bibliotecas de la Red, permite dar a conocer a nivel internacional, las actividades que se adelantan en Bogotá en materia de lectura y bibliotecas, impactando </w:t>
      </w:r>
      <w:r>
        <w:rPr>
          <w:rFonts w:eastAsia="Arial"/>
          <w:color w:val="auto"/>
          <w:sz w:val="22"/>
          <w:szCs w:val="22"/>
        </w:rPr>
        <w:lastRenderedPageBreak/>
        <w:t xml:space="preserve">directamente en la imagen de la ciudad ante otros países en estos aspectos. </w:t>
      </w:r>
    </w:p>
    <w:p w14:paraId="56158EC6" w14:textId="77777777" w:rsidR="00154B20" w:rsidRPr="0071264C" w:rsidRDefault="00154B20" w:rsidP="00154B20">
      <w:pPr>
        <w:jc w:val="both"/>
        <w:rPr>
          <w:rFonts w:eastAsia="Arial"/>
          <w:color w:val="auto"/>
          <w:sz w:val="22"/>
          <w:szCs w:val="22"/>
        </w:rPr>
      </w:pPr>
    </w:p>
    <w:p w14:paraId="14131E05" w14:textId="77777777" w:rsidR="00154B20" w:rsidRPr="003153CC" w:rsidRDefault="00154B20" w:rsidP="00154B20">
      <w:pPr>
        <w:pBdr>
          <w:bottom w:val="single" w:sz="2" w:space="2" w:color="000001"/>
        </w:pBdr>
        <w:jc w:val="both"/>
        <w:rPr>
          <w:b/>
          <w:bCs/>
          <w:color w:val="auto"/>
          <w:sz w:val="22"/>
          <w:szCs w:val="22"/>
        </w:rPr>
      </w:pPr>
      <w:r w:rsidRPr="003153CC">
        <w:rPr>
          <w:b/>
          <w:bCs/>
          <w:color w:val="auto"/>
          <w:sz w:val="22"/>
          <w:szCs w:val="22"/>
        </w:rPr>
        <w:t>4. Enfoque Diferencial y Poblacional</w:t>
      </w:r>
    </w:p>
    <w:p w14:paraId="3C73625C" w14:textId="77777777" w:rsidR="00154B20" w:rsidRDefault="00154B20" w:rsidP="00154B20">
      <w:pPr>
        <w:rPr>
          <w:color w:val="auto"/>
          <w:sz w:val="22"/>
          <w:szCs w:val="22"/>
        </w:rPr>
      </w:pPr>
    </w:p>
    <w:p w14:paraId="31913445" w14:textId="77777777" w:rsidR="00154B20" w:rsidRPr="0071264C" w:rsidRDefault="00154B20" w:rsidP="00154B20">
      <w:pPr>
        <w:rPr>
          <w:color w:val="auto"/>
          <w:sz w:val="22"/>
          <w:szCs w:val="22"/>
        </w:rPr>
      </w:pPr>
      <w:r w:rsidRPr="0071264C">
        <w:rPr>
          <w:color w:val="auto"/>
          <w:sz w:val="22"/>
          <w:szCs w:val="22"/>
        </w:rPr>
        <w:t>No reportado en este informe</w:t>
      </w:r>
    </w:p>
    <w:p w14:paraId="2A8F1488" w14:textId="77777777" w:rsidR="00154B20" w:rsidRDefault="00154B20" w:rsidP="00154B20">
      <w:pPr>
        <w:rPr>
          <w:b/>
          <w:bCs/>
          <w:color w:val="auto"/>
          <w:sz w:val="22"/>
          <w:szCs w:val="22"/>
          <w:u w:val="single"/>
        </w:rPr>
      </w:pPr>
    </w:p>
    <w:p w14:paraId="4E137A99" w14:textId="77777777" w:rsidR="00154B20" w:rsidRPr="003153CC" w:rsidRDefault="00154B20" w:rsidP="00154B20">
      <w:pPr>
        <w:pBdr>
          <w:bottom w:val="single" w:sz="2" w:space="2" w:color="000001"/>
        </w:pBdr>
        <w:jc w:val="both"/>
        <w:rPr>
          <w:b/>
          <w:bCs/>
          <w:color w:val="auto"/>
          <w:sz w:val="22"/>
          <w:szCs w:val="22"/>
        </w:rPr>
      </w:pPr>
      <w:r w:rsidRPr="003153CC">
        <w:rPr>
          <w:b/>
          <w:bCs/>
          <w:color w:val="auto"/>
          <w:sz w:val="22"/>
          <w:szCs w:val="22"/>
        </w:rPr>
        <w:t>5. Enfoque Territorial</w:t>
      </w:r>
    </w:p>
    <w:p w14:paraId="5C532D93" w14:textId="77777777" w:rsidR="00154B20" w:rsidRDefault="00154B20" w:rsidP="00154B20">
      <w:pPr>
        <w:rPr>
          <w:color w:val="auto"/>
          <w:sz w:val="22"/>
          <w:szCs w:val="22"/>
        </w:rPr>
      </w:pPr>
    </w:p>
    <w:p w14:paraId="7E08531D" w14:textId="77777777" w:rsidR="00154B20" w:rsidRPr="003050DC" w:rsidRDefault="00154B20" w:rsidP="00154B20">
      <w:pPr>
        <w:rPr>
          <w:color w:val="auto"/>
          <w:sz w:val="22"/>
          <w:szCs w:val="22"/>
        </w:rPr>
      </w:pPr>
      <w:r w:rsidRPr="0071264C">
        <w:rPr>
          <w:color w:val="auto"/>
          <w:sz w:val="22"/>
          <w:szCs w:val="22"/>
        </w:rPr>
        <w:t xml:space="preserve">No reportado en este </w:t>
      </w:r>
      <w:r w:rsidRPr="003050DC">
        <w:rPr>
          <w:color w:val="auto"/>
          <w:sz w:val="22"/>
          <w:szCs w:val="22"/>
        </w:rPr>
        <w:t>informe</w:t>
      </w:r>
    </w:p>
    <w:p w14:paraId="20698343" w14:textId="77777777" w:rsidR="00154B20" w:rsidRPr="003050DC" w:rsidRDefault="00154B20" w:rsidP="00154B20">
      <w:pPr>
        <w:jc w:val="both"/>
        <w:rPr>
          <w:rFonts w:eastAsia="Arial"/>
          <w:b/>
          <w:bCs/>
          <w:color w:val="auto"/>
          <w:sz w:val="22"/>
          <w:szCs w:val="22"/>
        </w:rPr>
      </w:pPr>
    </w:p>
    <w:tbl>
      <w:tblPr>
        <w:tblW w:w="9586" w:type="dxa"/>
        <w:tblInd w:w="8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000" w:firstRow="0" w:lastRow="0" w:firstColumn="0" w:lastColumn="0" w:noHBand="0" w:noVBand="0"/>
      </w:tblPr>
      <w:tblGrid>
        <w:gridCol w:w="683"/>
        <w:gridCol w:w="5047"/>
        <w:gridCol w:w="1695"/>
        <w:gridCol w:w="1245"/>
        <w:gridCol w:w="916"/>
      </w:tblGrid>
      <w:tr w:rsidR="00154B20" w:rsidRPr="003050DC" w14:paraId="30B6ED2A" w14:textId="77777777" w:rsidTr="00154B20">
        <w:tc>
          <w:tcPr>
            <w:tcW w:w="683" w:type="dxa"/>
            <w:tcBorders>
              <w:top w:val="single" w:sz="2" w:space="0" w:color="000001"/>
              <w:left w:val="single" w:sz="2" w:space="0" w:color="000001"/>
              <w:bottom w:val="single" w:sz="2" w:space="0" w:color="000001"/>
            </w:tcBorders>
            <w:shd w:val="clear" w:color="auto" w:fill="0099FF"/>
            <w:tcMar>
              <w:left w:w="42" w:type="dxa"/>
            </w:tcMar>
            <w:vAlign w:val="center"/>
          </w:tcPr>
          <w:p w14:paraId="0ADD6168" w14:textId="77777777" w:rsidR="00154B20" w:rsidRPr="003050DC" w:rsidRDefault="00154B20" w:rsidP="00154B20">
            <w:pPr>
              <w:pStyle w:val="Contenidodelatabla"/>
              <w:jc w:val="center"/>
              <w:rPr>
                <w:color w:val="auto"/>
                <w:sz w:val="22"/>
                <w:szCs w:val="22"/>
              </w:rPr>
            </w:pPr>
            <w:r w:rsidRPr="003050DC">
              <w:rPr>
                <w:b/>
                <w:bCs/>
                <w:color w:val="auto"/>
                <w:sz w:val="22"/>
                <w:szCs w:val="22"/>
              </w:rPr>
              <w:t>Cód. Meta</w:t>
            </w:r>
          </w:p>
        </w:tc>
        <w:tc>
          <w:tcPr>
            <w:tcW w:w="5047" w:type="dxa"/>
            <w:tcBorders>
              <w:top w:val="single" w:sz="2" w:space="0" w:color="000001"/>
              <w:left w:val="single" w:sz="2" w:space="0" w:color="000001"/>
              <w:bottom w:val="single" w:sz="2" w:space="0" w:color="000001"/>
            </w:tcBorders>
            <w:shd w:val="clear" w:color="auto" w:fill="0099FF"/>
            <w:tcMar>
              <w:left w:w="42" w:type="dxa"/>
            </w:tcMar>
            <w:vAlign w:val="center"/>
          </w:tcPr>
          <w:p w14:paraId="69EE91DE" w14:textId="77777777" w:rsidR="00154B20" w:rsidRPr="003050DC" w:rsidRDefault="00154B20" w:rsidP="00154B20">
            <w:pPr>
              <w:pStyle w:val="Contenidodelatabla"/>
              <w:jc w:val="center"/>
              <w:rPr>
                <w:color w:val="auto"/>
                <w:sz w:val="22"/>
                <w:szCs w:val="22"/>
              </w:rPr>
            </w:pPr>
            <w:r w:rsidRPr="003050DC">
              <w:rPr>
                <w:b/>
                <w:bCs/>
                <w:color w:val="auto"/>
                <w:sz w:val="22"/>
                <w:szCs w:val="22"/>
              </w:rPr>
              <w:t>Meta Proyecto</w:t>
            </w:r>
          </w:p>
        </w:tc>
        <w:tc>
          <w:tcPr>
            <w:tcW w:w="1695" w:type="dxa"/>
            <w:tcBorders>
              <w:top w:val="single" w:sz="2" w:space="0" w:color="000001"/>
              <w:left w:val="single" w:sz="2" w:space="0" w:color="000001"/>
              <w:bottom w:val="single" w:sz="2" w:space="0" w:color="000001"/>
            </w:tcBorders>
            <w:shd w:val="clear" w:color="auto" w:fill="0099FF"/>
            <w:tcMar>
              <w:left w:w="42" w:type="dxa"/>
            </w:tcMar>
            <w:vAlign w:val="center"/>
          </w:tcPr>
          <w:p w14:paraId="005EEF9B" w14:textId="77777777" w:rsidR="00154B20" w:rsidRPr="003050DC" w:rsidRDefault="00154B20" w:rsidP="00154B20">
            <w:pPr>
              <w:pStyle w:val="Contenidodelatabla"/>
              <w:jc w:val="center"/>
              <w:rPr>
                <w:color w:val="auto"/>
                <w:sz w:val="22"/>
                <w:szCs w:val="22"/>
              </w:rPr>
            </w:pPr>
            <w:r w:rsidRPr="003050DC">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42" w:type="dxa"/>
            </w:tcMar>
            <w:vAlign w:val="center"/>
          </w:tcPr>
          <w:p w14:paraId="551ACDBF" w14:textId="77777777" w:rsidR="00154B20" w:rsidRPr="003050DC" w:rsidRDefault="00154B20" w:rsidP="00154B20">
            <w:pPr>
              <w:pStyle w:val="Contenidodelatabla"/>
              <w:jc w:val="center"/>
              <w:rPr>
                <w:color w:val="auto"/>
                <w:sz w:val="22"/>
                <w:szCs w:val="22"/>
              </w:rPr>
            </w:pPr>
            <w:r w:rsidRPr="003050DC">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42" w:type="dxa"/>
            </w:tcMar>
            <w:vAlign w:val="center"/>
          </w:tcPr>
          <w:p w14:paraId="0053FA53" w14:textId="77777777" w:rsidR="00154B20" w:rsidRPr="003050DC" w:rsidRDefault="00154B20" w:rsidP="00154B20">
            <w:pPr>
              <w:pStyle w:val="Contenidodelatabla"/>
              <w:jc w:val="center"/>
              <w:rPr>
                <w:color w:val="auto"/>
                <w:sz w:val="22"/>
                <w:szCs w:val="22"/>
              </w:rPr>
            </w:pPr>
            <w:r w:rsidRPr="003050DC">
              <w:rPr>
                <w:b/>
                <w:bCs/>
                <w:color w:val="auto"/>
                <w:sz w:val="22"/>
                <w:szCs w:val="22"/>
              </w:rPr>
              <w:t>% Avance</w:t>
            </w:r>
          </w:p>
        </w:tc>
      </w:tr>
      <w:tr w:rsidR="00154B20" w:rsidRPr="003050DC" w14:paraId="22618A5D" w14:textId="77777777" w:rsidTr="00154B20">
        <w:tc>
          <w:tcPr>
            <w:tcW w:w="683" w:type="dxa"/>
            <w:tcBorders>
              <w:top w:val="single" w:sz="2" w:space="0" w:color="000001"/>
              <w:left w:val="single" w:sz="2" w:space="0" w:color="000001"/>
              <w:bottom w:val="single" w:sz="2" w:space="0" w:color="000001"/>
            </w:tcBorders>
            <w:shd w:val="clear" w:color="auto" w:fill="auto"/>
            <w:tcMar>
              <w:left w:w="42" w:type="dxa"/>
            </w:tcMar>
          </w:tcPr>
          <w:p w14:paraId="74B521C6" w14:textId="77777777" w:rsidR="00154B20" w:rsidRPr="003050DC" w:rsidRDefault="00154B20" w:rsidP="00154B20">
            <w:pPr>
              <w:pStyle w:val="Contenidodelatabla"/>
              <w:snapToGrid w:val="0"/>
              <w:jc w:val="center"/>
              <w:rPr>
                <w:color w:val="auto"/>
                <w:sz w:val="22"/>
                <w:szCs w:val="22"/>
              </w:rPr>
            </w:pPr>
            <w:r w:rsidRPr="003050DC">
              <w:rPr>
                <w:color w:val="auto"/>
                <w:sz w:val="22"/>
                <w:szCs w:val="22"/>
              </w:rPr>
              <w:t>4</w:t>
            </w:r>
          </w:p>
        </w:tc>
        <w:tc>
          <w:tcPr>
            <w:tcW w:w="5047" w:type="dxa"/>
            <w:tcBorders>
              <w:top w:val="single" w:sz="2" w:space="0" w:color="000001"/>
              <w:left w:val="single" w:sz="2" w:space="0" w:color="000001"/>
              <w:bottom w:val="single" w:sz="2" w:space="0" w:color="000001"/>
            </w:tcBorders>
            <w:shd w:val="clear" w:color="auto" w:fill="auto"/>
            <w:tcMar>
              <w:left w:w="42" w:type="dxa"/>
            </w:tcMar>
          </w:tcPr>
          <w:p w14:paraId="63DD9606" w14:textId="77777777" w:rsidR="00154B20" w:rsidRPr="003153CC" w:rsidRDefault="00154B20" w:rsidP="00154B20">
            <w:pPr>
              <w:snapToGrid w:val="0"/>
              <w:jc w:val="both"/>
              <w:rPr>
                <w:color w:val="auto"/>
                <w:sz w:val="22"/>
                <w:szCs w:val="22"/>
              </w:rPr>
            </w:pPr>
            <w:r w:rsidRPr="003153CC">
              <w:rPr>
                <w:color w:val="auto"/>
                <w:sz w:val="22"/>
                <w:szCs w:val="22"/>
              </w:rPr>
              <w:t>Realizar 1 investigación sobre la lectura y la escritura en Bogotá para generar conocimiento.</w:t>
            </w:r>
          </w:p>
        </w:tc>
        <w:tc>
          <w:tcPr>
            <w:tcW w:w="1695" w:type="dxa"/>
            <w:tcBorders>
              <w:top w:val="single" w:sz="2" w:space="0" w:color="000001"/>
              <w:left w:val="single" w:sz="2" w:space="0" w:color="000001"/>
              <w:bottom w:val="single" w:sz="2" w:space="0" w:color="000001"/>
            </w:tcBorders>
            <w:shd w:val="clear" w:color="auto" w:fill="auto"/>
            <w:tcMar>
              <w:left w:w="42" w:type="dxa"/>
            </w:tcMar>
          </w:tcPr>
          <w:p w14:paraId="46D15000" w14:textId="77777777" w:rsidR="00154B20" w:rsidRPr="003050DC" w:rsidRDefault="00154B20" w:rsidP="00154B20">
            <w:pPr>
              <w:pStyle w:val="Contenidodelatabla"/>
              <w:snapToGrid w:val="0"/>
              <w:jc w:val="center"/>
              <w:rPr>
                <w:color w:val="auto"/>
                <w:sz w:val="22"/>
                <w:szCs w:val="22"/>
              </w:rPr>
            </w:pPr>
            <w:r w:rsidRPr="003050DC">
              <w:rPr>
                <w:color w:val="auto"/>
                <w:sz w:val="22"/>
                <w:szCs w:val="22"/>
              </w:rPr>
              <w:t>1</w:t>
            </w:r>
          </w:p>
        </w:tc>
        <w:tc>
          <w:tcPr>
            <w:tcW w:w="1245" w:type="dxa"/>
            <w:tcBorders>
              <w:top w:val="single" w:sz="2" w:space="0" w:color="000001"/>
              <w:left w:val="single" w:sz="2" w:space="0" w:color="000001"/>
              <w:bottom w:val="single" w:sz="2" w:space="0" w:color="000001"/>
            </w:tcBorders>
            <w:shd w:val="clear" w:color="auto" w:fill="auto"/>
            <w:tcMar>
              <w:left w:w="42" w:type="dxa"/>
            </w:tcMar>
          </w:tcPr>
          <w:p w14:paraId="66F6F873" w14:textId="77777777" w:rsidR="00154B20" w:rsidRPr="003050DC" w:rsidRDefault="00154B20" w:rsidP="00154B20">
            <w:pPr>
              <w:pStyle w:val="Contenidodelatabla"/>
              <w:snapToGrid w:val="0"/>
              <w:jc w:val="center"/>
              <w:rPr>
                <w:color w:val="auto"/>
                <w:sz w:val="22"/>
                <w:szCs w:val="22"/>
              </w:rPr>
            </w:pPr>
            <w:r w:rsidRPr="003050DC">
              <w:rPr>
                <w:color w:val="auto"/>
                <w:sz w:val="22"/>
                <w:szCs w:val="22"/>
              </w:rPr>
              <w:t>0</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2BA6358F" w14:textId="77777777" w:rsidR="00154B20" w:rsidRPr="003050DC" w:rsidRDefault="00154B20" w:rsidP="00154B20">
            <w:pPr>
              <w:pStyle w:val="Contenidodelatabla"/>
              <w:snapToGrid w:val="0"/>
              <w:jc w:val="center"/>
              <w:rPr>
                <w:color w:val="auto"/>
                <w:sz w:val="22"/>
                <w:szCs w:val="22"/>
              </w:rPr>
            </w:pPr>
            <w:r w:rsidRPr="003050DC">
              <w:rPr>
                <w:color w:val="auto"/>
                <w:sz w:val="22"/>
                <w:szCs w:val="22"/>
              </w:rPr>
              <w:t>0%</w:t>
            </w:r>
          </w:p>
        </w:tc>
      </w:tr>
    </w:tbl>
    <w:p w14:paraId="1305DC58" w14:textId="77777777" w:rsidR="00154B20" w:rsidRPr="003050DC" w:rsidRDefault="00154B20" w:rsidP="00154B20">
      <w:pPr>
        <w:jc w:val="center"/>
        <w:rPr>
          <w:color w:val="auto"/>
          <w:sz w:val="22"/>
          <w:szCs w:val="22"/>
        </w:rPr>
      </w:pPr>
    </w:p>
    <w:p w14:paraId="62E2C52D" w14:textId="77777777" w:rsidR="00154B20" w:rsidRPr="003050DC" w:rsidRDefault="00154B20" w:rsidP="00154B20">
      <w:pPr>
        <w:pBdr>
          <w:bottom w:val="single" w:sz="2" w:space="2" w:color="000001"/>
        </w:pBdr>
        <w:jc w:val="both"/>
        <w:rPr>
          <w:rFonts w:eastAsia="Arial Unicode MS" w:cs="Arial Unicode MS"/>
          <w:color w:val="auto"/>
          <w:sz w:val="22"/>
          <w:szCs w:val="22"/>
        </w:rPr>
      </w:pPr>
      <w:r w:rsidRPr="003050DC">
        <w:rPr>
          <w:rFonts w:eastAsia="Arial Unicode MS" w:cs="Arial Unicode MS"/>
          <w:b/>
          <w:bCs/>
          <w:color w:val="auto"/>
          <w:sz w:val="22"/>
          <w:szCs w:val="22"/>
        </w:rPr>
        <w:t>1. Reporte de avance y logros de la meta proyecto</w:t>
      </w:r>
    </w:p>
    <w:p w14:paraId="30B34BCE" w14:textId="77777777" w:rsidR="00154B20" w:rsidRDefault="00154B20" w:rsidP="00154B20">
      <w:pPr>
        <w:tabs>
          <w:tab w:val="left" w:pos="0"/>
          <w:tab w:val="left" w:pos="720"/>
        </w:tabs>
        <w:jc w:val="both"/>
        <w:rPr>
          <w:rFonts w:eastAsia="Arial Unicode MS" w:cs="Arial Unicode MS"/>
          <w:color w:val="auto"/>
          <w:sz w:val="22"/>
          <w:szCs w:val="22"/>
        </w:rPr>
      </w:pPr>
    </w:p>
    <w:p w14:paraId="696FEC5C" w14:textId="77777777" w:rsidR="00154B20" w:rsidRDefault="00154B20" w:rsidP="00154B20">
      <w:pPr>
        <w:tabs>
          <w:tab w:val="left" w:pos="0"/>
          <w:tab w:val="left" w:pos="720"/>
        </w:tabs>
        <w:spacing w:line="100" w:lineRule="atLeast"/>
        <w:jc w:val="both"/>
        <w:rPr>
          <w:rFonts w:eastAsia="Arial Unicode MS" w:cs="Arial Unicode MS"/>
          <w:color w:val="auto"/>
          <w:sz w:val="22"/>
          <w:szCs w:val="22"/>
        </w:rPr>
      </w:pPr>
      <w:r w:rsidRPr="00396AFC">
        <w:rPr>
          <w:rFonts w:eastAsia="Arial"/>
          <w:b/>
          <w:bCs/>
          <w:sz w:val="22"/>
          <w:szCs w:val="22"/>
          <w:lang w:eastAsia="ar-SA"/>
        </w:rPr>
        <w:t xml:space="preserve">Avances vigencia: </w:t>
      </w:r>
      <w:r w:rsidRPr="00396AFC">
        <w:rPr>
          <w:sz w:val="22"/>
          <w:szCs w:val="22"/>
        </w:rPr>
        <w:t xml:space="preserve">Se inicia la ejecución de esta meta, la cual inicialmente se enfocará en la caracterización de las bibliotecas comunitarias existentes en la ciudad. De acuerdo a lo planeado, </w:t>
      </w:r>
      <w:r>
        <w:rPr>
          <w:sz w:val="22"/>
          <w:szCs w:val="22"/>
        </w:rPr>
        <w:t xml:space="preserve">se firmó </w:t>
      </w:r>
      <w:r w:rsidRPr="003050DC">
        <w:rPr>
          <w:rFonts w:eastAsia="Arial Unicode MS" w:cs="Arial Unicode MS"/>
          <w:color w:val="auto"/>
          <w:sz w:val="22"/>
          <w:szCs w:val="22"/>
        </w:rPr>
        <w:t>un convenio interadministrativo que permitirá generar la Encuesta Nacional de Lectura, con la participación de las siguientes entidades:</w:t>
      </w:r>
    </w:p>
    <w:p w14:paraId="05CB6D0D" w14:textId="77777777" w:rsidR="00154B20" w:rsidRPr="003050DC" w:rsidRDefault="00154B20" w:rsidP="00154B20">
      <w:pPr>
        <w:tabs>
          <w:tab w:val="left" w:pos="0"/>
          <w:tab w:val="left" w:pos="720"/>
        </w:tabs>
        <w:spacing w:line="100" w:lineRule="atLeast"/>
        <w:jc w:val="both"/>
        <w:rPr>
          <w:rFonts w:eastAsia="Arial Unicode MS" w:cs="Arial Unicode MS"/>
          <w:color w:val="auto"/>
          <w:sz w:val="22"/>
          <w:szCs w:val="22"/>
        </w:rPr>
      </w:pPr>
    </w:p>
    <w:p w14:paraId="68234737"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Ministerio de Cultura</w:t>
      </w:r>
    </w:p>
    <w:p w14:paraId="2C6FEB5D"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Fondo para las Tecnologías de la información y la comunicación</w:t>
      </w:r>
    </w:p>
    <w:p w14:paraId="5CA51537"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Secretaría Distrital de Cultura, Recreación y Deporte</w:t>
      </w:r>
    </w:p>
    <w:p w14:paraId="442BD54B"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Distrito especial e industrial y portuario de Barranquilla</w:t>
      </w:r>
    </w:p>
    <w:p w14:paraId="60A270D1"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Secretaría de Cultura de Medellín</w:t>
      </w:r>
    </w:p>
    <w:p w14:paraId="52CEE235"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Secretaría de Cultura de Santiago de Cali</w:t>
      </w:r>
    </w:p>
    <w:p w14:paraId="65C8F4C0"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 xml:space="preserve">Distrito Turístico y Cultural de Cartagena </w:t>
      </w:r>
    </w:p>
    <w:p w14:paraId="6962605C"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Instituto de Patrimonio y Cultura de Cartagena</w:t>
      </w:r>
    </w:p>
    <w:p w14:paraId="7E1797DD"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Departamento Nacional de Estadística DANE</w:t>
      </w:r>
    </w:p>
    <w:p w14:paraId="6A29EF72" w14:textId="77777777" w:rsidR="00154B20" w:rsidRPr="003050DC" w:rsidRDefault="00154B20" w:rsidP="00EB37CB">
      <w:pPr>
        <w:pStyle w:val="Prrafodelista"/>
        <w:numPr>
          <w:ilvl w:val="0"/>
          <w:numId w:val="53"/>
        </w:numPr>
        <w:tabs>
          <w:tab w:val="left" w:pos="0"/>
          <w:tab w:val="left" w:pos="720"/>
        </w:tabs>
        <w:spacing w:after="0" w:line="240" w:lineRule="auto"/>
        <w:ind w:left="714" w:hanging="357"/>
        <w:jc w:val="both"/>
        <w:rPr>
          <w:rFonts w:ascii="Arial" w:eastAsia="Arial Unicode MS" w:hAnsi="Arial" w:cs="Arial Unicode MS"/>
          <w:color w:val="auto"/>
        </w:rPr>
      </w:pPr>
      <w:r w:rsidRPr="003050DC">
        <w:rPr>
          <w:rFonts w:ascii="Arial" w:eastAsia="Arial Unicode MS" w:hAnsi="Arial" w:cs="Arial Unicode MS"/>
          <w:color w:val="auto"/>
        </w:rPr>
        <w:t>Fondo rotatorio del DANE</w:t>
      </w:r>
    </w:p>
    <w:p w14:paraId="65D3D37C" w14:textId="77777777" w:rsidR="00154B20" w:rsidRPr="003050DC" w:rsidRDefault="00154B20" w:rsidP="00154B20">
      <w:pPr>
        <w:tabs>
          <w:tab w:val="left" w:pos="0"/>
          <w:tab w:val="left" w:pos="720"/>
        </w:tabs>
        <w:spacing w:line="100" w:lineRule="atLeast"/>
        <w:jc w:val="both"/>
        <w:rPr>
          <w:color w:val="auto"/>
          <w:sz w:val="22"/>
          <w:szCs w:val="22"/>
        </w:rPr>
      </w:pPr>
    </w:p>
    <w:p w14:paraId="0A652B8B" w14:textId="77777777" w:rsidR="00154B20" w:rsidRPr="003050DC" w:rsidRDefault="00154B20" w:rsidP="00154B20">
      <w:pPr>
        <w:tabs>
          <w:tab w:val="left" w:pos="0"/>
          <w:tab w:val="left" w:pos="720"/>
        </w:tabs>
        <w:spacing w:line="100" w:lineRule="atLeast"/>
        <w:jc w:val="both"/>
        <w:rPr>
          <w:color w:val="auto"/>
          <w:sz w:val="22"/>
          <w:szCs w:val="22"/>
        </w:rPr>
      </w:pPr>
      <w:r>
        <w:rPr>
          <w:color w:val="auto"/>
          <w:sz w:val="22"/>
          <w:szCs w:val="22"/>
        </w:rPr>
        <w:t xml:space="preserve">Actualmente se está </w:t>
      </w:r>
      <w:r w:rsidRPr="003050DC">
        <w:rPr>
          <w:color w:val="auto"/>
          <w:sz w:val="22"/>
          <w:szCs w:val="22"/>
        </w:rPr>
        <w:t>aplicado</w:t>
      </w:r>
      <w:r>
        <w:rPr>
          <w:color w:val="auto"/>
          <w:sz w:val="22"/>
          <w:szCs w:val="22"/>
        </w:rPr>
        <w:t xml:space="preserve"> un cuestionario diseñado</w:t>
      </w:r>
      <w:r w:rsidRPr="003050DC">
        <w:rPr>
          <w:color w:val="auto"/>
          <w:sz w:val="22"/>
          <w:szCs w:val="22"/>
        </w:rPr>
        <w:t xml:space="preserve"> como prueba piloto en diversos municipios del país, se espera que, para el mes de agosto, pueda iniciar la aplicación de la encuesta con la finalidad de definir el Comportamiento lector y los hábitos de lectura en Colombia incluyendo el uso de las tecnologías y comunicaciones. Una vez realizada la encuesta, se iniciará la identificación de variables aplicables a Bogotá, que permita generar la investigación </w:t>
      </w:r>
      <w:r>
        <w:rPr>
          <w:color w:val="auto"/>
          <w:sz w:val="22"/>
          <w:szCs w:val="22"/>
        </w:rPr>
        <w:t xml:space="preserve">en cumplimiento de </w:t>
      </w:r>
      <w:r w:rsidRPr="003050DC">
        <w:rPr>
          <w:color w:val="auto"/>
          <w:sz w:val="22"/>
          <w:szCs w:val="22"/>
        </w:rPr>
        <w:t>la meta.</w:t>
      </w:r>
    </w:p>
    <w:p w14:paraId="664431C2" w14:textId="77777777" w:rsidR="00154B20" w:rsidRDefault="00154B20" w:rsidP="00154B20">
      <w:pPr>
        <w:tabs>
          <w:tab w:val="left" w:pos="0"/>
          <w:tab w:val="left" w:pos="720"/>
        </w:tabs>
        <w:spacing w:line="100" w:lineRule="atLeast"/>
        <w:jc w:val="both"/>
        <w:rPr>
          <w:color w:val="auto"/>
          <w:sz w:val="22"/>
          <w:szCs w:val="22"/>
        </w:rPr>
      </w:pPr>
    </w:p>
    <w:p w14:paraId="6135DD81" w14:textId="77777777" w:rsidR="00154B20" w:rsidRPr="003050DC" w:rsidRDefault="00154B20" w:rsidP="00154B20">
      <w:pPr>
        <w:pBdr>
          <w:bottom w:val="single" w:sz="2" w:space="2" w:color="000001"/>
        </w:pBdr>
        <w:jc w:val="both"/>
        <w:rPr>
          <w:color w:val="auto"/>
          <w:sz w:val="22"/>
          <w:szCs w:val="22"/>
        </w:rPr>
      </w:pPr>
      <w:r w:rsidRPr="003050DC">
        <w:rPr>
          <w:b/>
          <w:bCs/>
          <w:color w:val="auto"/>
          <w:sz w:val="22"/>
          <w:szCs w:val="22"/>
        </w:rPr>
        <w:t>2. Retrasos y soluciones de la meta del proyecto</w:t>
      </w:r>
    </w:p>
    <w:p w14:paraId="6A7F8BA2" w14:textId="77777777" w:rsidR="00154B20" w:rsidRPr="003050DC" w:rsidRDefault="00154B20" w:rsidP="00154B20">
      <w:pPr>
        <w:jc w:val="both"/>
        <w:rPr>
          <w:rFonts w:eastAsia="Arial"/>
          <w:bCs/>
          <w:color w:val="auto"/>
          <w:sz w:val="22"/>
          <w:szCs w:val="22"/>
        </w:rPr>
      </w:pPr>
      <w:r w:rsidRPr="003050DC">
        <w:rPr>
          <w:rFonts w:eastAsia="Arial"/>
          <w:bCs/>
          <w:color w:val="auto"/>
          <w:sz w:val="22"/>
          <w:szCs w:val="22"/>
        </w:rPr>
        <w:t>No se presentan retrasos en el cumplimiento de la meta.</w:t>
      </w:r>
    </w:p>
    <w:p w14:paraId="3A1CA3AA" w14:textId="77777777" w:rsidR="00154B20" w:rsidRPr="003050DC" w:rsidRDefault="00154B20" w:rsidP="00154B20">
      <w:pPr>
        <w:jc w:val="both"/>
        <w:rPr>
          <w:rFonts w:eastAsia="Tahoma"/>
          <w:b/>
          <w:bCs/>
          <w:color w:val="auto"/>
          <w:sz w:val="22"/>
          <w:szCs w:val="22"/>
          <w:u w:val="single"/>
          <w:lang w:eastAsia="es-ES" w:bidi="es-ES"/>
        </w:rPr>
      </w:pPr>
    </w:p>
    <w:p w14:paraId="77BF741E" w14:textId="77777777" w:rsidR="00154B20" w:rsidRPr="0069570A" w:rsidRDefault="00154B20" w:rsidP="00154B20">
      <w:pPr>
        <w:pBdr>
          <w:bottom w:val="single" w:sz="2" w:space="2" w:color="000001"/>
        </w:pBdr>
        <w:jc w:val="both"/>
        <w:rPr>
          <w:b/>
          <w:bCs/>
          <w:color w:val="auto"/>
          <w:sz w:val="22"/>
          <w:szCs w:val="22"/>
        </w:rPr>
      </w:pPr>
      <w:r w:rsidRPr="0069570A">
        <w:rPr>
          <w:b/>
          <w:bCs/>
          <w:color w:val="auto"/>
          <w:sz w:val="22"/>
          <w:szCs w:val="22"/>
        </w:rPr>
        <w:t>3. Beneficios de ciudad</w:t>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t xml:space="preserve">      </w:t>
      </w:r>
    </w:p>
    <w:p w14:paraId="06D6880E" w14:textId="77777777" w:rsidR="00154B20" w:rsidRDefault="00154B20" w:rsidP="00154B20">
      <w:pPr>
        <w:jc w:val="both"/>
        <w:rPr>
          <w:rFonts w:eastAsia="Arial"/>
          <w:bCs/>
          <w:color w:val="auto"/>
          <w:sz w:val="22"/>
          <w:szCs w:val="22"/>
        </w:rPr>
      </w:pPr>
    </w:p>
    <w:p w14:paraId="6F2E3CF3" w14:textId="77777777" w:rsidR="00154B20" w:rsidRPr="003050DC" w:rsidRDefault="00154B20" w:rsidP="00154B20">
      <w:pPr>
        <w:jc w:val="both"/>
        <w:rPr>
          <w:rFonts w:eastAsia="Arial"/>
          <w:bCs/>
          <w:color w:val="auto"/>
          <w:sz w:val="22"/>
          <w:szCs w:val="22"/>
        </w:rPr>
      </w:pPr>
      <w:r w:rsidRPr="003050DC">
        <w:rPr>
          <w:rFonts w:eastAsia="Arial"/>
          <w:bCs/>
          <w:color w:val="auto"/>
          <w:sz w:val="22"/>
          <w:szCs w:val="22"/>
        </w:rPr>
        <w:t>No reportado en este informe</w:t>
      </w:r>
    </w:p>
    <w:p w14:paraId="5BE53B80" w14:textId="77777777" w:rsidR="00154B20" w:rsidRPr="003050DC" w:rsidRDefault="00154B20" w:rsidP="00154B20">
      <w:pPr>
        <w:jc w:val="both"/>
        <w:rPr>
          <w:rFonts w:eastAsia="Arial"/>
          <w:b/>
          <w:bCs/>
          <w:color w:val="auto"/>
          <w:sz w:val="22"/>
          <w:szCs w:val="22"/>
        </w:rPr>
      </w:pPr>
    </w:p>
    <w:p w14:paraId="042875D8" w14:textId="77777777" w:rsidR="00154B20" w:rsidRPr="0069570A" w:rsidRDefault="00154B20" w:rsidP="00154B20">
      <w:pPr>
        <w:pBdr>
          <w:bottom w:val="single" w:sz="2" w:space="2" w:color="000001"/>
        </w:pBdr>
        <w:jc w:val="both"/>
        <w:rPr>
          <w:b/>
          <w:bCs/>
          <w:color w:val="auto"/>
          <w:sz w:val="22"/>
          <w:szCs w:val="22"/>
        </w:rPr>
      </w:pPr>
      <w:r w:rsidRPr="0069570A">
        <w:rPr>
          <w:b/>
          <w:bCs/>
          <w:color w:val="auto"/>
          <w:sz w:val="22"/>
          <w:szCs w:val="22"/>
        </w:rPr>
        <w:t>4. Enfoque Diferencial y Poblacional</w:t>
      </w:r>
    </w:p>
    <w:p w14:paraId="1F3D98DE" w14:textId="77777777" w:rsidR="00154B20" w:rsidRDefault="00154B20" w:rsidP="00154B20">
      <w:pPr>
        <w:rPr>
          <w:color w:val="auto"/>
          <w:sz w:val="22"/>
          <w:szCs w:val="22"/>
        </w:rPr>
      </w:pPr>
    </w:p>
    <w:p w14:paraId="191E355F" w14:textId="77777777" w:rsidR="00154B20" w:rsidRPr="003050DC" w:rsidRDefault="00154B20" w:rsidP="00154B20">
      <w:pPr>
        <w:rPr>
          <w:color w:val="auto"/>
          <w:sz w:val="22"/>
          <w:szCs w:val="22"/>
        </w:rPr>
      </w:pPr>
      <w:r w:rsidRPr="003050DC">
        <w:rPr>
          <w:color w:val="auto"/>
          <w:sz w:val="22"/>
          <w:szCs w:val="22"/>
        </w:rPr>
        <w:t>No reportado en este informe</w:t>
      </w:r>
    </w:p>
    <w:p w14:paraId="36F2443F" w14:textId="77777777" w:rsidR="00154B20" w:rsidRPr="003050DC" w:rsidRDefault="00154B20" w:rsidP="00154B20">
      <w:pPr>
        <w:rPr>
          <w:b/>
          <w:bCs/>
          <w:color w:val="auto"/>
          <w:sz w:val="22"/>
          <w:szCs w:val="22"/>
          <w:u w:val="single"/>
        </w:rPr>
      </w:pPr>
    </w:p>
    <w:p w14:paraId="0730EA59" w14:textId="77777777" w:rsidR="00154B20" w:rsidRPr="0069570A" w:rsidRDefault="00154B20" w:rsidP="00154B20">
      <w:pPr>
        <w:pBdr>
          <w:bottom w:val="single" w:sz="2" w:space="2" w:color="000001"/>
        </w:pBdr>
        <w:jc w:val="both"/>
        <w:rPr>
          <w:b/>
          <w:bCs/>
          <w:color w:val="auto"/>
          <w:sz w:val="22"/>
          <w:szCs w:val="22"/>
        </w:rPr>
      </w:pPr>
      <w:r w:rsidRPr="0069570A">
        <w:rPr>
          <w:b/>
          <w:bCs/>
          <w:color w:val="auto"/>
          <w:sz w:val="22"/>
          <w:szCs w:val="22"/>
        </w:rPr>
        <w:t>5. Enfoque Territorial</w:t>
      </w:r>
    </w:p>
    <w:p w14:paraId="7A9B1A6A" w14:textId="77777777" w:rsidR="00154B20" w:rsidRDefault="00154B20" w:rsidP="00154B20">
      <w:pPr>
        <w:rPr>
          <w:color w:val="auto"/>
          <w:sz w:val="22"/>
          <w:szCs w:val="22"/>
        </w:rPr>
      </w:pPr>
    </w:p>
    <w:p w14:paraId="2B515CA7" w14:textId="77777777" w:rsidR="00154B20" w:rsidRPr="003050DC" w:rsidRDefault="00154B20" w:rsidP="00154B20">
      <w:pPr>
        <w:rPr>
          <w:color w:val="auto"/>
          <w:sz w:val="22"/>
          <w:szCs w:val="22"/>
        </w:rPr>
      </w:pPr>
      <w:r w:rsidRPr="003050DC">
        <w:rPr>
          <w:color w:val="auto"/>
          <w:sz w:val="22"/>
          <w:szCs w:val="22"/>
        </w:rPr>
        <w:t>No reportado en este informe</w:t>
      </w:r>
    </w:p>
    <w:p w14:paraId="6B5C4E27" w14:textId="77777777" w:rsidR="00154B20" w:rsidRPr="00482D76" w:rsidRDefault="00154B20" w:rsidP="00154B20">
      <w:pPr>
        <w:rPr>
          <w:color w:val="FF0000"/>
          <w:sz w:val="22"/>
          <w:szCs w:val="22"/>
        </w:rPr>
      </w:pPr>
    </w:p>
    <w:tbl>
      <w:tblPr>
        <w:tblW w:w="9586" w:type="dxa"/>
        <w:tblInd w:w="80"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7B0C20" w14:paraId="1155844A" w14:textId="77777777" w:rsidTr="00154B20">
        <w:tc>
          <w:tcPr>
            <w:tcW w:w="705" w:type="dxa"/>
            <w:tcBorders>
              <w:top w:val="single" w:sz="2" w:space="0" w:color="000001"/>
              <w:left w:val="single" w:sz="2" w:space="0" w:color="000001"/>
              <w:bottom w:val="single" w:sz="2" w:space="0" w:color="000001"/>
            </w:tcBorders>
            <w:shd w:val="clear" w:color="auto" w:fill="0099FF"/>
            <w:tcMar>
              <w:left w:w="39" w:type="dxa"/>
            </w:tcMar>
            <w:vAlign w:val="center"/>
          </w:tcPr>
          <w:p w14:paraId="4F2F260D" w14:textId="77777777" w:rsidR="00154B20" w:rsidRPr="007B0C20" w:rsidRDefault="00154B20" w:rsidP="00154B20">
            <w:pPr>
              <w:pStyle w:val="Contenidodelatabla"/>
              <w:jc w:val="center"/>
              <w:rPr>
                <w:color w:val="auto"/>
                <w:sz w:val="22"/>
                <w:szCs w:val="22"/>
              </w:rPr>
            </w:pPr>
            <w:r w:rsidRPr="007B0C20">
              <w:rPr>
                <w:b/>
                <w:bCs/>
                <w:color w:val="auto"/>
                <w:sz w:val="22"/>
                <w:szCs w:val="22"/>
              </w:rPr>
              <w:t>Cód. Meta</w:t>
            </w:r>
          </w:p>
        </w:tc>
        <w:tc>
          <w:tcPr>
            <w:tcW w:w="5025" w:type="dxa"/>
            <w:tcBorders>
              <w:top w:val="single" w:sz="2" w:space="0" w:color="000001"/>
              <w:left w:val="single" w:sz="2" w:space="0" w:color="000001"/>
              <w:bottom w:val="single" w:sz="2" w:space="0" w:color="000001"/>
            </w:tcBorders>
            <w:shd w:val="clear" w:color="auto" w:fill="0099FF"/>
            <w:tcMar>
              <w:left w:w="39" w:type="dxa"/>
            </w:tcMar>
            <w:vAlign w:val="center"/>
          </w:tcPr>
          <w:p w14:paraId="5ED3B28A" w14:textId="77777777" w:rsidR="00154B20" w:rsidRPr="007B0C20" w:rsidRDefault="00154B20" w:rsidP="00154B20">
            <w:pPr>
              <w:pStyle w:val="Contenidodelatabla"/>
              <w:jc w:val="center"/>
              <w:rPr>
                <w:color w:val="auto"/>
                <w:sz w:val="22"/>
                <w:szCs w:val="22"/>
              </w:rPr>
            </w:pPr>
            <w:r w:rsidRPr="007B0C20">
              <w:rPr>
                <w:b/>
                <w:bCs/>
                <w:color w:val="auto"/>
                <w:sz w:val="22"/>
                <w:szCs w:val="22"/>
              </w:rPr>
              <w:t>Meta Proyecto</w:t>
            </w:r>
          </w:p>
        </w:tc>
        <w:tc>
          <w:tcPr>
            <w:tcW w:w="1695" w:type="dxa"/>
            <w:tcBorders>
              <w:top w:val="single" w:sz="2" w:space="0" w:color="000001"/>
              <w:left w:val="single" w:sz="2" w:space="0" w:color="000001"/>
              <w:bottom w:val="single" w:sz="2" w:space="0" w:color="000001"/>
            </w:tcBorders>
            <w:shd w:val="clear" w:color="auto" w:fill="0099FF"/>
            <w:tcMar>
              <w:left w:w="39" w:type="dxa"/>
            </w:tcMar>
            <w:vAlign w:val="center"/>
          </w:tcPr>
          <w:p w14:paraId="7A752E99" w14:textId="77777777" w:rsidR="00154B20" w:rsidRPr="007B0C20" w:rsidRDefault="00154B20" w:rsidP="00154B20">
            <w:pPr>
              <w:pStyle w:val="Contenidodelatabla"/>
              <w:jc w:val="center"/>
              <w:rPr>
                <w:color w:val="auto"/>
                <w:sz w:val="22"/>
                <w:szCs w:val="22"/>
              </w:rPr>
            </w:pPr>
            <w:r w:rsidRPr="007B0C20">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39" w:type="dxa"/>
            </w:tcMar>
            <w:vAlign w:val="center"/>
          </w:tcPr>
          <w:p w14:paraId="7C8994F2" w14:textId="77777777" w:rsidR="00154B20" w:rsidRPr="007B0C20" w:rsidRDefault="00154B20" w:rsidP="00154B20">
            <w:pPr>
              <w:pStyle w:val="Contenidodelatabla"/>
              <w:jc w:val="center"/>
              <w:rPr>
                <w:color w:val="auto"/>
                <w:sz w:val="22"/>
                <w:szCs w:val="22"/>
              </w:rPr>
            </w:pPr>
            <w:r w:rsidRPr="007B0C20">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39" w:type="dxa"/>
            </w:tcMar>
            <w:vAlign w:val="center"/>
          </w:tcPr>
          <w:p w14:paraId="4524015F" w14:textId="77777777" w:rsidR="00154B20" w:rsidRPr="007B0C20" w:rsidRDefault="00154B20" w:rsidP="00154B20">
            <w:pPr>
              <w:pStyle w:val="Contenidodelatabla"/>
              <w:jc w:val="center"/>
              <w:rPr>
                <w:color w:val="auto"/>
                <w:sz w:val="22"/>
                <w:szCs w:val="22"/>
              </w:rPr>
            </w:pPr>
            <w:r w:rsidRPr="007B0C20">
              <w:rPr>
                <w:b/>
                <w:bCs/>
                <w:color w:val="auto"/>
                <w:sz w:val="22"/>
                <w:szCs w:val="22"/>
              </w:rPr>
              <w:t>% Avance</w:t>
            </w:r>
          </w:p>
        </w:tc>
      </w:tr>
      <w:tr w:rsidR="00154B20" w:rsidRPr="007B0C20" w14:paraId="18F80EF2" w14:textId="77777777" w:rsidTr="00154B20">
        <w:tc>
          <w:tcPr>
            <w:tcW w:w="705" w:type="dxa"/>
            <w:tcBorders>
              <w:top w:val="single" w:sz="2" w:space="0" w:color="000001"/>
              <w:left w:val="single" w:sz="2" w:space="0" w:color="000001"/>
              <w:bottom w:val="single" w:sz="2" w:space="0" w:color="000001"/>
            </w:tcBorders>
            <w:shd w:val="clear" w:color="auto" w:fill="auto"/>
            <w:tcMar>
              <w:left w:w="39" w:type="dxa"/>
            </w:tcMar>
          </w:tcPr>
          <w:p w14:paraId="18C0B824" w14:textId="77777777" w:rsidR="00154B20" w:rsidRPr="007B0C20" w:rsidRDefault="00154B20" w:rsidP="00154B20">
            <w:pPr>
              <w:pStyle w:val="Contenidodelatabla"/>
              <w:snapToGrid w:val="0"/>
              <w:jc w:val="center"/>
              <w:rPr>
                <w:color w:val="auto"/>
                <w:sz w:val="22"/>
                <w:szCs w:val="22"/>
              </w:rPr>
            </w:pPr>
            <w:r w:rsidRPr="007B0C20">
              <w:rPr>
                <w:color w:val="auto"/>
                <w:sz w:val="22"/>
                <w:szCs w:val="22"/>
              </w:rPr>
              <w:t>5</w:t>
            </w:r>
          </w:p>
        </w:tc>
        <w:tc>
          <w:tcPr>
            <w:tcW w:w="5025" w:type="dxa"/>
            <w:tcBorders>
              <w:top w:val="single" w:sz="2" w:space="0" w:color="000001"/>
              <w:left w:val="single" w:sz="2" w:space="0" w:color="000001"/>
              <w:bottom w:val="single" w:sz="2" w:space="0" w:color="000001"/>
            </w:tcBorders>
            <w:shd w:val="clear" w:color="auto" w:fill="auto"/>
            <w:tcMar>
              <w:left w:w="39" w:type="dxa"/>
            </w:tcMar>
          </w:tcPr>
          <w:p w14:paraId="34650BD4" w14:textId="77777777" w:rsidR="00154B20" w:rsidRPr="0069570A" w:rsidRDefault="00154B20" w:rsidP="00154B20">
            <w:pPr>
              <w:snapToGrid w:val="0"/>
              <w:jc w:val="both"/>
              <w:rPr>
                <w:color w:val="auto"/>
                <w:sz w:val="22"/>
                <w:szCs w:val="22"/>
              </w:rPr>
            </w:pPr>
            <w:r w:rsidRPr="0069570A">
              <w:rPr>
                <w:color w:val="auto"/>
                <w:sz w:val="22"/>
                <w:szCs w:val="22"/>
              </w:rPr>
              <w:t>Fortalecer y sostener la red de 19 bibliotecas públicas de Biblored</w:t>
            </w:r>
          </w:p>
        </w:tc>
        <w:tc>
          <w:tcPr>
            <w:tcW w:w="1695" w:type="dxa"/>
            <w:tcBorders>
              <w:top w:val="single" w:sz="2" w:space="0" w:color="000001"/>
              <w:left w:val="single" w:sz="2" w:space="0" w:color="000001"/>
              <w:bottom w:val="single" w:sz="2" w:space="0" w:color="000001"/>
            </w:tcBorders>
            <w:shd w:val="clear" w:color="auto" w:fill="auto"/>
            <w:tcMar>
              <w:left w:w="39" w:type="dxa"/>
            </w:tcMar>
          </w:tcPr>
          <w:p w14:paraId="23839A2F" w14:textId="77777777" w:rsidR="00154B20" w:rsidRPr="007B0C20" w:rsidRDefault="00154B20" w:rsidP="00154B20">
            <w:pPr>
              <w:pStyle w:val="Contenidodelatabla"/>
              <w:snapToGrid w:val="0"/>
              <w:jc w:val="center"/>
              <w:rPr>
                <w:color w:val="auto"/>
                <w:sz w:val="22"/>
                <w:szCs w:val="22"/>
                <w:highlight w:val="yellow"/>
              </w:rPr>
            </w:pPr>
            <w:r w:rsidRPr="007B0C20">
              <w:rPr>
                <w:color w:val="auto"/>
                <w:sz w:val="22"/>
                <w:szCs w:val="22"/>
              </w:rPr>
              <w:t>19</w:t>
            </w:r>
          </w:p>
        </w:tc>
        <w:tc>
          <w:tcPr>
            <w:tcW w:w="1245" w:type="dxa"/>
            <w:tcBorders>
              <w:top w:val="single" w:sz="2" w:space="0" w:color="000001"/>
              <w:left w:val="single" w:sz="2" w:space="0" w:color="000001"/>
              <w:bottom w:val="single" w:sz="2" w:space="0" w:color="000001"/>
            </w:tcBorders>
            <w:shd w:val="clear" w:color="auto" w:fill="auto"/>
            <w:tcMar>
              <w:left w:w="39" w:type="dxa"/>
            </w:tcMar>
          </w:tcPr>
          <w:p w14:paraId="0ABED292" w14:textId="77777777" w:rsidR="00154B20" w:rsidRPr="007B0C20" w:rsidRDefault="00154B20" w:rsidP="00154B20">
            <w:pPr>
              <w:pStyle w:val="Contenidodelatabla"/>
              <w:snapToGrid w:val="0"/>
              <w:jc w:val="center"/>
              <w:rPr>
                <w:color w:val="auto"/>
                <w:sz w:val="22"/>
                <w:szCs w:val="22"/>
              </w:rPr>
            </w:pPr>
            <w:r w:rsidRPr="007B0C20">
              <w:rPr>
                <w:color w:val="auto"/>
                <w:sz w:val="22"/>
                <w:szCs w:val="22"/>
              </w:rPr>
              <w:t>19</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55A0E82E" w14:textId="77777777" w:rsidR="00154B20" w:rsidRPr="007B0C20" w:rsidRDefault="00154B20" w:rsidP="00154B20">
            <w:pPr>
              <w:pStyle w:val="Contenidodelatabla"/>
              <w:snapToGrid w:val="0"/>
              <w:jc w:val="center"/>
              <w:rPr>
                <w:color w:val="auto"/>
                <w:sz w:val="22"/>
                <w:szCs w:val="22"/>
              </w:rPr>
            </w:pPr>
            <w:r w:rsidRPr="007B0C20">
              <w:rPr>
                <w:color w:val="auto"/>
                <w:sz w:val="22"/>
                <w:szCs w:val="22"/>
              </w:rPr>
              <w:t>100%</w:t>
            </w:r>
          </w:p>
        </w:tc>
      </w:tr>
    </w:tbl>
    <w:p w14:paraId="7F621268" w14:textId="77777777" w:rsidR="00154B20" w:rsidRPr="007B0C20" w:rsidRDefault="00154B20" w:rsidP="00154B20">
      <w:pPr>
        <w:jc w:val="center"/>
        <w:rPr>
          <w:color w:val="auto"/>
          <w:sz w:val="22"/>
          <w:szCs w:val="22"/>
        </w:rPr>
      </w:pPr>
    </w:p>
    <w:p w14:paraId="70691E55" w14:textId="77777777" w:rsidR="00154B20" w:rsidRPr="007B0C20" w:rsidRDefault="00154B20" w:rsidP="00154B20">
      <w:pPr>
        <w:pBdr>
          <w:bottom w:val="single" w:sz="2" w:space="2" w:color="000001"/>
        </w:pBdr>
        <w:jc w:val="both"/>
        <w:rPr>
          <w:color w:val="auto"/>
          <w:sz w:val="22"/>
          <w:szCs w:val="22"/>
        </w:rPr>
      </w:pPr>
      <w:r w:rsidRPr="007B0C20">
        <w:rPr>
          <w:rFonts w:eastAsia="Arial"/>
          <w:b/>
          <w:bCs/>
          <w:color w:val="auto"/>
          <w:sz w:val="22"/>
          <w:szCs w:val="22"/>
        </w:rPr>
        <w:t>1. Reporte de avance y logros de la meta proyecto</w:t>
      </w:r>
    </w:p>
    <w:p w14:paraId="0BBD9B24" w14:textId="77777777" w:rsidR="00154B20" w:rsidRPr="007B0C20" w:rsidRDefault="00154B20" w:rsidP="00154B20">
      <w:pPr>
        <w:pStyle w:val="western"/>
        <w:spacing w:after="0" w:line="102" w:lineRule="atLeast"/>
        <w:jc w:val="both"/>
        <w:rPr>
          <w:color w:val="auto"/>
          <w:sz w:val="22"/>
          <w:szCs w:val="22"/>
          <w:lang w:val="es-ES"/>
        </w:rPr>
      </w:pPr>
      <w:r w:rsidRPr="007B0C20">
        <w:rPr>
          <w:color w:val="auto"/>
          <w:sz w:val="22"/>
          <w:szCs w:val="22"/>
        </w:rPr>
        <w:t xml:space="preserve">En junio 2016, inició el contrato </w:t>
      </w:r>
      <w:r w:rsidRPr="007B0C20">
        <w:rPr>
          <w:color w:val="auto"/>
          <w:sz w:val="22"/>
          <w:szCs w:val="22"/>
          <w:lang w:val="es-ES"/>
        </w:rPr>
        <w:t xml:space="preserve">075 de 2016, a través del cual se adelanta la operación y administración de la Red de Bibliotecas de la ciudad. El fortalecimiento y </w:t>
      </w:r>
      <w:r>
        <w:rPr>
          <w:color w:val="auto"/>
          <w:sz w:val="22"/>
          <w:szCs w:val="22"/>
          <w:lang w:val="es-ES"/>
        </w:rPr>
        <w:t>s</w:t>
      </w:r>
      <w:r w:rsidRPr="00E079DD">
        <w:rPr>
          <w:color w:val="auto"/>
          <w:sz w:val="22"/>
          <w:szCs w:val="22"/>
          <w:lang w:val="es-ES"/>
        </w:rPr>
        <w:t>ostenimiento de estos espacios se hace constantemente y su direccionamiento se lleva a cabo a través</w:t>
      </w:r>
      <w:r w:rsidRPr="007B0C20">
        <w:rPr>
          <w:color w:val="auto"/>
          <w:sz w:val="22"/>
          <w:szCs w:val="22"/>
          <w:lang w:val="es-ES"/>
        </w:rPr>
        <w:t xml:space="preserve"> de diferentes comités programáticos, de planeación, financieros y de infraestructura, donde se avanza en el levantamiento de necesidades y la formulación de soluciones y cronogramas. </w:t>
      </w:r>
    </w:p>
    <w:p w14:paraId="03F57C17" w14:textId="77777777" w:rsidR="00154B20" w:rsidRPr="007B0C20" w:rsidRDefault="00154B20" w:rsidP="00154B20">
      <w:pPr>
        <w:tabs>
          <w:tab w:val="left" w:pos="0"/>
          <w:tab w:val="left" w:pos="720"/>
        </w:tabs>
        <w:spacing w:line="100" w:lineRule="atLeast"/>
        <w:jc w:val="both"/>
        <w:rPr>
          <w:color w:val="auto"/>
          <w:sz w:val="22"/>
          <w:szCs w:val="22"/>
        </w:rPr>
      </w:pPr>
    </w:p>
    <w:p w14:paraId="7BA620D2" w14:textId="77777777" w:rsidR="00154B20" w:rsidRPr="007B0C20" w:rsidRDefault="00154B20" w:rsidP="00154B20">
      <w:pPr>
        <w:tabs>
          <w:tab w:val="left" w:pos="0"/>
          <w:tab w:val="left" w:pos="720"/>
        </w:tabs>
        <w:spacing w:line="100" w:lineRule="atLeast"/>
        <w:jc w:val="both"/>
        <w:rPr>
          <w:color w:val="auto"/>
          <w:sz w:val="22"/>
          <w:szCs w:val="22"/>
        </w:rPr>
      </w:pPr>
      <w:r w:rsidRPr="007B0C20">
        <w:rPr>
          <w:color w:val="auto"/>
          <w:sz w:val="22"/>
          <w:szCs w:val="22"/>
        </w:rPr>
        <w:t xml:space="preserve">Al </w:t>
      </w:r>
      <w:r w:rsidRPr="00CE5E9C">
        <w:rPr>
          <w:color w:val="auto"/>
          <w:sz w:val="22"/>
          <w:szCs w:val="22"/>
          <w:shd w:val="clear" w:color="auto" w:fill="FFFFFF" w:themeFill="background1"/>
        </w:rPr>
        <w:t xml:space="preserve">tratarse de un servicio que es público, se hizo necesario en el mes de diciembre de 2016 adelantar trámites para garantizar la operación ininterrumpida de la Red </w:t>
      </w:r>
      <w:r w:rsidRPr="00E079DD">
        <w:rPr>
          <w:color w:val="auto"/>
          <w:sz w:val="22"/>
          <w:szCs w:val="22"/>
          <w:shd w:val="clear" w:color="auto" w:fill="FFFFFF" w:themeFill="background1"/>
        </w:rPr>
        <w:t xml:space="preserve">que mediante contrato de concesión N° </w:t>
      </w:r>
      <w:r w:rsidRPr="00CE5E9C">
        <w:rPr>
          <w:color w:val="auto"/>
          <w:sz w:val="22"/>
          <w:szCs w:val="22"/>
          <w:shd w:val="clear" w:color="auto" w:fill="FFFFFF" w:themeFill="background1"/>
        </w:rPr>
        <w:t xml:space="preserve">075 de 2016 contó con recursos, personal y programación permanente, por hasta el 31 de mayo de 2017. A partir del 01 de junio, por medio del contrato de concesión 095 de 2017, se inició la operación </w:t>
      </w:r>
      <w:r w:rsidRPr="007B0C20">
        <w:rPr>
          <w:color w:val="auto"/>
          <w:sz w:val="22"/>
          <w:szCs w:val="22"/>
        </w:rPr>
        <w:t>de las bibliotecas a través de la Fundación de pedagogía conceptual Alberto Merani. Durante el mes de junio, la Red de Bibliotecas Públicas adelantó normalmente su operación básica</w:t>
      </w:r>
      <w:r>
        <w:rPr>
          <w:color w:val="auto"/>
          <w:sz w:val="22"/>
          <w:szCs w:val="22"/>
        </w:rPr>
        <w:t>. Entretanto se formuló</w:t>
      </w:r>
      <w:r w:rsidRPr="007B0C20">
        <w:rPr>
          <w:color w:val="auto"/>
          <w:sz w:val="22"/>
          <w:szCs w:val="22"/>
        </w:rPr>
        <w:t xml:space="preserve"> el plan de acción para el seg</w:t>
      </w:r>
      <w:r>
        <w:rPr>
          <w:color w:val="auto"/>
          <w:sz w:val="22"/>
          <w:szCs w:val="22"/>
        </w:rPr>
        <w:t>undo semestre, y al cual se le hace seguimiento en los</w:t>
      </w:r>
      <w:r w:rsidRPr="007B0C20">
        <w:rPr>
          <w:color w:val="auto"/>
          <w:sz w:val="22"/>
          <w:szCs w:val="22"/>
        </w:rPr>
        <w:t xml:space="preserve"> comités </w:t>
      </w:r>
      <w:r>
        <w:rPr>
          <w:color w:val="auto"/>
          <w:sz w:val="22"/>
          <w:szCs w:val="22"/>
        </w:rPr>
        <w:t xml:space="preserve">contemplados en los pliegos </w:t>
      </w:r>
      <w:r w:rsidRPr="007B0C20">
        <w:rPr>
          <w:color w:val="auto"/>
          <w:sz w:val="22"/>
          <w:szCs w:val="22"/>
        </w:rPr>
        <w:t xml:space="preserve">de la concesión. Dicho plan de acción se divide en metas que desarrollan todos los aspectos misionales, operativos, técnicos y de infraestructura involucrados en la operación de la Red, relacionadas con el Plan de lectura y escritura Leer es volar. Las mencionadas metas dan origen a diferentes actividades, programas y proyectos específicos, adelantados paralelamente en los 5 nodos que cubren toda la ciudad. </w:t>
      </w:r>
    </w:p>
    <w:p w14:paraId="2F460769" w14:textId="77777777" w:rsidR="00154B20" w:rsidRPr="007B0C20" w:rsidRDefault="00154B20" w:rsidP="00154B20">
      <w:pPr>
        <w:tabs>
          <w:tab w:val="left" w:pos="0"/>
          <w:tab w:val="left" w:pos="720"/>
        </w:tabs>
        <w:spacing w:line="100" w:lineRule="atLeast"/>
        <w:jc w:val="both"/>
        <w:rPr>
          <w:color w:val="auto"/>
          <w:sz w:val="22"/>
          <w:szCs w:val="22"/>
        </w:rPr>
      </w:pPr>
    </w:p>
    <w:p w14:paraId="2C970902" w14:textId="77777777" w:rsidR="00154B20" w:rsidRPr="007B0C20" w:rsidRDefault="00154B20" w:rsidP="00154B20">
      <w:pPr>
        <w:tabs>
          <w:tab w:val="left" w:pos="0"/>
          <w:tab w:val="left" w:pos="720"/>
        </w:tabs>
        <w:spacing w:line="100" w:lineRule="atLeast"/>
        <w:jc w:val="both"/>
        <w:rPr>
          <w:color w:val="auto"/>
          <w:sz w:val="22"/>
          <w:szCs w:val="22"/>
        </w:rPr>
      </w:pPr>
      <w:r w:rsidRPr="007B0C20">
        <w:rPr>
          <w:color w:val="auto"/>
          <w:sz w:val="22"/>
          <w:szCs w:val="22"/>
        </w:rPr>
        <w:t xml:space="preserve">El plan de acción responde a la siguiente estructura: </w:t>
      </w:r>
    </w:p>
    <w:p w14:paraId="39415E9B" w14:textId="77777777" w:rsidR="00154B20" w:rsidRPr="007B0C20" w:rsidRDefault="00154B20" w:rsidP="00154B20">
      <w:pPr>
        <w:tabs>
          <w:tab w:val="left" w:pos="0"/>
          <w:tab w:val="left" w:pos="720"/>
        </w:tabs>
        <w:spacing w:line="100" w:lineRule="atLeast"/>
        <w:jc w:val="both"/>
        <w:rPr>
          <w:color w:val="auto"/>
          <w:sz w:val="22"/>
          <w:szCs w:val="22"/>
        </w:rPr>
      </w:pPr>
    </w:p>
    <w:tbl>
      <w:tblPr>
        <w:tblW w:w="0" w:type="auto"/>
        <w:tblCellMar>
          <w:left w:w="0" w:type="dxa"/>
          <w:right w:w="0" w:type="dxa"/>
        </w:tblCellMar>
        <w:tblLook w:val="04A0" w:firstRow="1" w:lastRow="0" w:firstColumn="1" w:lastColumn="0" w:noHBand="0" w:noVBand="1"/>
      </w:tblPr>
      <w:tblGrid>
        <w:gridCol w:w="2451"/>
        <w:gridCol w:w="2008"/>
        <w:gridCol w:w="3733"/>
        <w:gridCol w:w="1442"/>
      </w:tblGrid>
      <w:tr w:rsidR="00154B20" w:rsidRPr="00ED77B2" w14:paraId="6A5DCF6D" w14:textId="77777777" w:rsidTr="00154B20">
        <w:trPr>
          <w:trHeight w:val="375"/>
          <w:tblHeader/>
        </w:trPr>
        <w:tc>
          <w:tcPr>
            <w:tcW w:w="0" w:type="auto"/>
            <w:tcBorders>
              <w:top w:val="single" w:sz="6" w:space="0" w:color="000000"/>
              <w:left w:val="single" w:sz="6" w:space="0" w:color="000000"/>
              <w:bottom w:val="single" w:sz="6" w:space="0" w:color="000000"/>
              <w:right w:val="single" w:sz="6" w:space="0" w:color="000000"/>
            </w:tcBorders>
            <w:shd w:val="clear" w:color="auto" w:fill="DDDDDD"/>
            <w:noWrap/>
            <w:tcMar>
              <w:top w:w="0" w:type="dxa"/>
              <w:left w:w="45" w:type="dxa"/>
              <w:bottom w:w="0" w:type="dxa"/>
              <w:right w:w="45" w:type="dxa"/>
            </w:tcMar>
            <w:vAlign w:val="center"/>
            <w:hideMark/>
          </w:tcPr>
          <w:p w14:paraId="1BD721B9" w14:textId="77777777" w:rsidR="00154B20" w:rsidRPr="00ED77B2" w:rsidRDefault="00154B20" w:rsidP="00154B20">
            <w:pPr>
              <w:tabs>
                <w:tab w:val="left" w:pos="0"/>
                <w:tab w:val="left" w:pos="720"/>
              </w:tabs>
              <w:spacing w:line="100" w:lineRule="atLeast"/>
              <w:jc w:val="both"/>
              <w:rPr>
                <w:b/>
                <w:bCs/>
                <w:color w:val="auto"/>
                <w:sz w:val="18"/>
                <w:szCs w:val="22"/>
                <w:lang w:val="es-CO"/>
              </w:rPr>
            </w:pPr>
            <w:r w:rsidRPr="00ED77B2">
              <w:rPr>
                <w:b/>
                <w:bCs/>
                <w:color w:val="auto"/>
                <w:sz w:val="18"/>
                <w:szCs w:val="22"/>
                <w:lang w:val="es-CO"/>
              </w:rPr>
              <w:lastRenderedPageBreak/>
              <w:t xml:space="preserve">Línea misional </w:t>
            </w:r>
          </w:p>
        </w:tc>
        <w:tc>
          <w:tcPr>
            <w:tcW w:w="0" w:type="auto"/>
            <w:tcBorders>
              <w:top w:val="single" w:sz="6" w:space="0" w:color="000000"/>
              <w:left w:val="single" w:sz="6" w:space="0" w:color="CCCCCC"/>
              <w:bottom w:val="single" w:sz="6" w:space="0" w:color="000000"/>
              <w:right w:val="single" w:sz="6" w:space="0" w:color="000000"/>
            </w:tcBorders>
            <w:shd w:val="clear" w:color="auto" w:fill="DDDDDD"/>
            <w:noWrap/>
            <w:tcMar>
              <w:top w:w="0" w:type="dxa"/>
              <w:left w:w="45" w:type="dxa"/>
              <w:bottom w:w="0" w:type="dxa"/>
              <w:right w:w="45" w:type="dxa"/>
            </w:tcMar>
            <w:vAlign w:val="center"/>
            <w:hideMark/>
          </w:tcPr>
          <w:p w14:paraId="27357FA3" w14:textId="77777777" w:rsidR="00154B20" w:rsidRPr="00ED77B2" w:rsidRDefault="00154B20" w:rsidP="00154B20">
            <w:pPr>
              <w:tabs>
                <w:tab w:val="left" w:pos="0"/>
                <w:tab w:val="left" w:pos="720"/>
              </w:tabs>
              <w:spacing w:line="100" w:lineRule="atLeast"/>
              <w:jc w:val="both"/>
              <w:rPr>
                <w:b/>
                <w:bCs/>
                <w:color w:val="auto"/>
                <w:sz w:val="18"/>
                <w:szCs w:val="22"/>
                <w:lang w:val="es-CO"/>
              </w:rPr>
            </w:pPr>
            <w:r w:rsidRPr="00ED77B2">
              <w:rPr>
                <w:b/>
                <w:bCs/>
                <w:color w:val="auto"/>
                <w:sz w:val="18"/>
                <w:szCs w:val="22"/>
                <w:lang w:val="es-CO"/>
              </w:rPr>
              <w:t>Programa/ Servicio</w:t>
            </w:r>
          </w:p>
        </w:tc>
        <w:tc>
          <w:tcPr>
            <w:tcW w:w="0" w:type="auto"/>
            <w:tcBorders>
              <w:top w:val="single" w:sz="6" w:space="0" w:color="000000"/>
              <w:left w:val="single" w:sz="6" w:space="0" w:color="CCCCCC"/>
              <w:bottom w:val="single" w:sz="6" w:space="0" w:color="000000"/>
              <w:right w:val="single" w:sz="6" w:space="0" w:color="000000"/>
            </w:tcBorders>
            <w:shd w:val="clear" w:color="auto" w:fill="DDDDDD"/>
            <w:tcMar>
              <w:top w:w="0" w:type="dxa"/>
              <w:left w:w="45" w:type="dxa"/>
              <w:bottom w:w="0" w:type="dxa"/>
              <w:right w:w="45" w:type="dxa"/>
            </w:tcMar>
            <w:vAlign w:val="center"/>
            <w:hideMark/>
          </w:tcPr>
          <w:p w14:paraId="4A6E6A5A" w14:textId="77777777" w:rsidR="00154B20" w:rsidRPr="00ED77B2" w:rsidRDefault="00154B20" w:rsidP="00154B20">
            <w:pPr>
              <w:tabs>
                <w:tab w:val="left" w:pos="0"/>
                <w:tab w:val="left" w:pos="720"/>
              </w:tabs>
              <w:spacing w:line="100" w:lineRule="atLeast"/>
              <w:jc w:val="both"/>
              <w:rPr>
                <w:b/>
                <w:bCs/>
                <w:color w:val="auto"/>
                <w:sz w:val="18"/>
                <w:szCs w:val="22"/>
                <w:lang w:val="es-CO"/>
              </w:rPr>
            </w:pPr>
            <w:r w:rsidRPr="00ED77B2">
              <w:rPr>
                <w:b/>
                <w:bCs/>
                <w:color w:val="auto"/>
                <w:sz w:val="18"/>
                <w:szCs w:val="22"/>
                <w:lang w:val="es-CO"/>
              </w:rPr>
              <w:t>Subprograma/Abanico definido por cada biblioteca</w:t>
            </w:r>
          </w:p>
        </w:tc>
        <w:tc>
          <w:tcPr>
            <w:tcW w:w="0" w:type="auto"/>
            <w:tcBorders>
              <w:top w:val="single" w:sz="6" w:space="0" w:color="000000"/>
              <w:left w:val="single" w:sz="6" w:space="0" w:color="CCCCCC"/>
              <w:bottom w:val="single" w:sz="6" w:space="0" w:color="000000"/>
              <w:right w:val="single" w:sz="6" w:space="0" w:color="000000"/>
            </w:tcBorders>
            <w:shd w:val="clear" w:color="auto" w:fill="DDDDDD"/>
            <w:noWrap/>
            <w:tcMar>
              <w:top w:w="0" w:type="dxa"/>
              <w:left w:w="45" w:type="dxa"/>
              <w:bottom w:w="0" w:type="dxa"/>
              <w:right w:w="45" w:type="dxa"/>
            </w:tcMar>
            <w:vAlign w:val="center"/>
            <w:hideMark/>
          </w:tcPr>
          <w:p w14:paraId="08F2EC3F" w14:textId="77777777" w:rsidR="00154B20" w:rsidRPr="00ED77B2" w:rsidRDefault="00154B20" w:rsidP="00154B20">
            <w:pPr>
              <w:tabs>
                <w:tab w:val="left" w:pos="0"/>
                <w:tab w:val="left" w:pos="720"/>
              </w:tabs>
              <w:spacing w:line="100" w:lineRule="atLeast"/>
              <w:jc w:val="both"/>
              <w:rPr>
                <w:b/>
                <w:bCs/>
                <w:color w:val="auto"/>
                <w:sz w:val="18"/>
                <w:szCs w:val="22"/>
                <w:lang w:val="es-CO"/>
              </w:rPr>
            </w:pPr>
            <w:r w:rsidRPr="00ED77B2">
              <w:rPr>
                <w:b/>
                <w:bCs/>
                <w:color w:val="auto"/>
                <w:sz w:val="18"/>
                <w:szCs w:val="22"/>
                <w:lang w:val="es-CO"/>
              </w:rPr>
              <w:t>Componente</w:t>
            </w:r>
          </w:p>
        </w:tc>
      </w:tr>
      <w:tr w:rsidR="00154B20" w:rsidRPr="00ED77B2" w14:paraId="78F7E63E" w14:textId="77777777" w:rsidTr="00154B20">
        <w:trPr>
          <w:trHeight w:val="600"/>
        </w:trPr>
        <w:tc>
          <w:tcPr>
            <w:tcW w:w="0" w:type="auto"/>
            <w:vMerge w:val="restart"/>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14:paraId="2BEB7EB0" w14:textId="77777777" w:rsidR="00154B20" w:rsidRPr="00ED77B2" w:rsidRDefault="00154B20" w:rsidP="00154B20">
            <w:pPr>
              <w:tabs>
                <w:tab w:val="left" w:pos="0"/>
                <w:tab w:val="left" w:pos="720"/>
              </w:tabs>
              <w:spacing w:line="100" w:lineRule="atLeast"/>
              <w:jc w:val="both"/>
              <w:rPr>
                <w:b/>
                <w:bCs/>
                <w:color w:val="auto"/>
                <w:sz w:val="18"/>
                <w:szCs w:val="22"/>
                <w:lang w:val="es-CO"/>
              </w:rPr>
            </w:pPr>
            <w:r w:rsidRPr="00ED77B2">
              <w:rPr>
                <w:b/>
                <w:bCs/>
                <w:color w:val="auto"/>
                <w:sz w:val="18"/>
                <w:szCs w:val="22"/>
                <w:lang w:val="es-CO"/>
              </w:rPr>
              <w:t xml:space="preserve">Lectura escritura y oralidad </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67E39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Clubes de lectura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937798"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Club de lectura de ciencia con jóvenes</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5FC43B"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Ciencia, Arte, Territorio Lo íntimo Lo público </w:t>
            </w:r>
          </w:p>
        </w:tc>
      </w:tr>
      <w:tr w:rsidR="00154B20" w:rsidRPr="00ED77B2" w14:paraId="334C54CC" w14:textId="77777777" w:rsidTr="00154B20">
        <w:trPr>
          <w:trHeight w:val="6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48DE6B"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B899F7D"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B85879"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Club de lectura literatura </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0270089"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0A7A316E" w14:textId="77777777" w:rsidTr="00154B20">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25DE576"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38A10E"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Leer en familia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8770FA"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Leo con mi bebe </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105E6F5"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3792CB24" w14:textId="77777777" w:rsidTr="00154B20">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CC6F625"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7DDB139"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E4B1FF"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Talleres con madres gestantes y lactantes </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68D58C1"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69DAFF6D" w14:textId="77777777" w:rsidTr="00154B20">
        <w:trPr>
          <w:trHeight w:val="51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587F48E"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BBDA236"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04B50D"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Taller formación a cuidadores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0A29FD8"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1A4F0100" w14:textId="77777777" w:rsidTr="00154B20">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85F043"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5EF0E3"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Talleres de escritura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4C174D"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Taller de crónica</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D26887E"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3FF07AA7" w14:textId="77777777" w:rsidTr="00154B20">
        <w:trPr>
          <w:trHeight w:val="51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3E60B74"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5252A9"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39D7F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Laboratorio de escritura</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61FE065"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367B66AC" w14:textId="77777777" w:rsidTr="00154B20">
        <w:trPr>
          <w:trHeight w:val="51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79E2B2B"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EAC392"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Lecturas y escrituras diferenciales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5DA5A9"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9A91446"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194BE791" w14:textId="77777777" w:rsidTr="00154B20">
        <w:trPr>
          <w:trHeight w:val="390"/>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14:paraId="371E9287" w14:textId="77777777" w:rsidR="00154B20" w:rsidRPr="00ED77B2" w:rsidRDefault="00154B20" w:rsidP="00154B20">
            <w:pPr>
              <w:tabs>
                <w:tab w:val="left" w:pos="0"/>
                <w:tab w:val="left" w:pos="720"/>
              </w:tabs>
              <w:spacing w:line="100" w:lineRule="atLeast"/>
              <w:jc w:val="both"/>
              <w:rPr>
                <w:b/>
                <w:bCs/>
                <w:color w:val="auto"/>
                <w:sz w:val="18"/>
                <w:szCs w:val="22"/>
                <w:lang w:val="es-CO"/>
              </w:rPr>
            </w:pPr>
            <w:r w:rsidRPr="00ED77B2">
              <w:rPr>
                <w:b/>
                <w:bCs/>
                <w:color w:val="auto"/>
                <w:sz w:val="18"/>
                <w:szCs w:val="22"/>
                <w:lang w:val="es-CO"/>
              </w:rPr>
              <w:t xml:space="preserve">Ciencia, arte y cultura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E807CE"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Programación culural y académica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803D9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Circulación (muestras, exposiciones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CC83FFF"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0EE266D4" w14:textId="77777777" w:rsidTr="00154B20">
        <w:trPr>
          <w:trHeight w:val="40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FFF558F"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82050C"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087CBF"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Apropiación y difusión de la ciencia: ciclos, seminarios, charlas y debates.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4A667A1"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4272ADE6" w14:textId="77777777" w:rsidTr="00154B20">
        <w:trPr>
          <w:trHeight w:val="40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E8F969A"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9165A5"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F51A4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Difusión de manifestaciones culturales locales y globales (saberes locales y tradicionales, visibilización de manifestaciones culturales de grupos étnicos o minoritarios, exploración de otras culturas, encuentro y diálogo de saberes)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6FEA7A9"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23936A49" w14:textId="77777777" w:rsidTr="00154B20">
        <w:trPr>
          <w:trHeight w:val="40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486308A"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00EBC2"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Foros literarios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615236"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99BA846"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5F603F21" w14:textId="77777777" w:rsidTr="00154B20">
        <w:trPr>
          <w:trHeight w:val="40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6138BA"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A18FA"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Programación artística y cultural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D0DC1"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Circulación</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8758446"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3DF7F90A" w14:textId="77777777" w:rsidTr="00154B20">
        <w:trPr>
          <w:trHeight w:val="40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62BCB1"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ED94C4"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70DB1A"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Apropiación (Cine foros, talleres de apreciación artística, seminarios y debates relacionados con las artes)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D923B42"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749B29EC" w14:textId="77777777" w:rsidTr="00154B20">
        <w:trPr>
          <w:trHeight w:val="40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D19D8F6"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A53787"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4FE7B8"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Fomento (Talleres de fomento y cualificación de la creación artística talleres de pintura, danza, música, cómic, etc). Cruce con LEO: talleres de creación literaria</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8796818"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11DC9435" w14:textId="77777777" w:rsidTr="00154B20">
        <w:trPr>
          <w:trHeight w:val="40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14:paraId="7FA42E54" w14:textId="77777777" w:rsidR="00154B20" w:rsidRPr="00ED77B2" w:rsidRDefault="00154B20" w:rsidP="00154B20">
            <w:pPr>
              <w:tabs>
                <w:tab w:val="left" w:pos="0"/>
                <w:tab w:val="left" w:pos="720"/>
              </w:tabs>
              <w:spacing w:line="100" w:lineRule="atLeast"/>
              <w:jc w:val="both"/>
              <w:rPr>
                <w:b/>
                <w:bCs/>
                <w:color w:val="auto"/>
                <w:sz w:val="18"/>
                <w:szCs w:val="22"/>
                <w:lang w:val="es-CO"/>
              </w:rPr>
            </w:pPr>
            <w:r w:rsidRPr="00ED77B2">
              <w:rPr>
                <w:b/>
                <w:bCs/>
                <w:color w:val="auto"/>
                <w:sz w:val="18"/>
                <w:szCs w:val="22"/>
                <w:lang w:val="es-CO"/>
              </w:rPr>
              <w:t>Espacios creativos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92466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Semilleros de investigación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A48B73"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Semillero ciencia</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986C267"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64210FDC"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2E5DDD"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BD3D25B"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39DC8E"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Semillero arte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CEF1D9"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3E0274CB"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36A58D7"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1DF1BDB"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3C5BAD"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Semillero xxx</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195E1C1"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2035DB87"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4754C0"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8B551D"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Proyectos de patrimonio y memoria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4D340A"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Memorias territoriales (Memoria de migración y construcción de ciudad</w:t>
            </w:r>
            <w:r w:rsidRPr="00ED77B2">
              <w:rPr>
                <w:color w:val="auto"/>
                <w:sz w:val="18"/>
                <w:szCs w:val="22"/>
                <w:lang w:val="es-CO"/>
              </w:rPr>
              <w:br/>
              <w:t>Memoria de barrio</w:t>
            </w:r>
            <w:r w:rsidRPr="00ED77B2">
              <w:rPr>
                <w:color w:val="auto"/>
                <w:sz w:val="18"/>
                <w:szCs w:val="22"/>
                <w:lang w:val="es-CO"/>
              </w:rPr>
              <w:br/>
              <w:t>Memoria de centros de encuentro urbano (plazas de mercado, skaters, grafittis)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6D2633D"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2D6AE9D1"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D337EA4"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B8E470C"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C487FA9"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Memorias de organización social (luchas sociales, sindicatos, organizaciones barriales)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4564A3D"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1BF2F424"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998C0E0"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42C5C4A"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4DD7A18"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Memoria de artes (música urbana – hip hop, salsa, artes)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FA1C443"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584E4976"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28CCC96"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918994"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57F2F8"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Memorias de lo cotidiano (juegos, gastronomía, plantas, tejidos, amores)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910E5D7"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243663E8"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E652456"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92FC35F"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66DBF7"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Memorias de oficios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D11855E"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750F6CDE"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5A37F64"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C5AFD6F"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B990E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Memorias para el posacuerdo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EF9827A"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210913EE"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BD065E0"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4E12B80"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Laboratorios de co-creación y desarrollo de proyectos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D4EA158"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Diálogos academia - trabajadores, para la creación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C9090A0"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3AEB0075"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44E6813"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FBA034"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3DDC1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Aprendizaje e innovación tecnológica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E31E354"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036685EA"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47D5468"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371BF3B2"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660CC4E"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Encuentros en torno a los oficios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A8AA19C"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37D10938"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F2C03E1"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69D861D"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42EC2EE"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Creación artística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0F8E760"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7DF89E5E"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5B7DC9"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57D0E"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Biblovacaciones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5CB77A5"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9B9F4FE"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5B85D8C0" w14:textId="77777777" w:rsidTr="00154B20">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5E08425"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13A4CFE"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Ludotecas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4A8860A"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02AF857"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659953CE" w14:textId="77777777" w:rsidTr="00154B20">
        <w:trPr>
          <w:trHeight w:val="255"/>
        </w:trPr>
        <w:tc>
          <w:tcPr>
            <w:tcW w:w="0" w:type="auto"/>
            <w:vMerge w:val="restart"/>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center"/>
            <w:hideMark/>
          </w:tcPr>
          <w:p w14:paraId="38D931F7" w14:textId="77777777" w:rsidR="00154B20" w:rsidRPr="00ED77B2" w:rsidRDefault="00154B20" w:rsidP="00154B20">
            <w:pPr>
              <w:tabs>
                <w:tab w:val="left" w:pos="0"/>
                <w:tab w:val="left" w:pos="720"/>
              </w:tabs>
              <w:spacing w:line="100" w:lineRule="atLeast"/>
              <w:jc w:val="both"/>
              <w:rPr>
                <w:b/>
                <w:bCs/>
                <w:color w:val="auto"/>
                <w:sz w:val="18"/>
                <w:szCs w:val="22"/>
                <w:lang w:val="es-CO"/>
              </w:rPr>
            </w:pPr>
            <w:r w:rsidRPr="00ED77B2">
              <w:rPr>
                <w:b/>
                <w:bCs/>
                <w:color w:val="auto"/>
                <w:sz w:val="18"/>
                <w:szCs w:val="22"/>
                <w:lang w:val="es-CO"/>
              </w:rPr>
              <w:t xml:space="preserve">Servicios y colecciones </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5EA000"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 de consulta en sala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2D26F2"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Novedades</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3BF100"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Servicios de acceso nivel 1</w:t>
            </w:r>
          </w:p>
        </w:tc>
      </w:tr>
      <w:tr w:rsidR="00154B20" w:rsidRPr="00ED77B2" w14:paraId="3B91ABD0" w14:textId="77777777" w:rsidTr="00154B20">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630F8A0"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BEF674"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01A24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Señalización</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5BC1581"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00E23E77" w14:textId="77777777" w:rsidTr="00154B20">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E791C02"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346392"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 de referencia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FDCD8FD"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Centros de interés </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67D52E7"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75302372" w14:textId="77777777" w:rsidTr="00154B20">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28306D8"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7AA3501"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C056F7"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Distrito gráfico </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8D52D1B"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5E274DD9" w14:textId="77777777" w:rsidTr="00154B20">
        <w:trPr>
          <w:trHeight w:val="51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2CCC6EC"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F824FA"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 de préstamo externo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EAF4B1D"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5E1452A"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18023F7E" w14:textId="77777777" w:rsidTr="00154B20">
        <w:trPr>
          <w:trHeight w:val="51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4E265C2"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C669AD8"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 de acceso a internet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74F225E"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1E63815"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3B7F6D0A" w14:textId="77777777" w:rsidTr="00154B20">
        <w:trPr>
          <w:trHeight w:val="48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94A91A7"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C27515"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 Alfabetización informaciónal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12700F"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61C996"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Servicios de Acceso de nivel 2 </w:t>
            </w:r>
          </w:p>
        </w:tc>
      </w:tr>
      <w:tr w:rsidR="00154B20" w:rsidRPr="00ED77B2" w14:paraId="25B0D13E" w14:textId="77777777" w:rsidTr="00154B20">
        <w:trPr>
          <w:trHeight w:val="51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286E18A"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873ADC"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 de Formación a usuarios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E9C796"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C9AB224" w14:textId="77777777" w:rsidR="00154B20" w:rsidRPr="00ED77B2" w:rsidRDefault="00154B20" w:rsidP="00154B20">
            <w:pPr>
              <w:tabs>
                <w:tab w:val="left" w:pos="0"/>
                <w:tab w:val="left" w:pos="720"/>
              </w:tabs>
              <w:spacing w:line="100" w:lineRule="atLeast"/>
              <w:jc w:val="both"/>
              <w:rPr>
                <w:color w:val="auto"/>
                <w:sz w:val="18"/>
                <w:szCs w:val="22"/>
                <w:lang w:val="es-CO"/>
              </w:rPr>
            </w:pPr>
          </w:p>
        </w:tc>
      </w:tr>
      <w:tr w:rsidR="00154B20" w:rsidRPr="00ED77B2" w14:paraId="49AF9421" w14:textId="77777777" w:rsidTr="00154B20">
        <w:trPr>
          <w:trHeight w:val="25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B57F9EA"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1B36F0"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Servicio de extensión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417601E"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CF2AF2"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Servicios de Acceso de nivel 3 </w:t>
            </w:r>
          </w:p>
        </w:tc>
      </w:tr>
      <w:tr w:rsidR="00154B20" w:rsidRPr="00ED77B2" w14:paraId="0E4168AD" w14:textId="77777777" w:rsidTr="00154B20">
        <w:trPr>
          <w:trHeight w:val="51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FD28689" w14:textId="77777777" w:rsidR="00154B20" w:rsidRPr="00ED77B2" w:rsidRDefault="00154B20" w:rsidP="00154B20">
            <w:pPr>
              <w:tabs>
                <w:tab w:val="left" w:pos="0"/>
                <w:tab w:val="left" w:pos="720"/>
              </w:tabs>
              <w:spacing w:line="100" w:lineRule="atLeast"/>
              <w:jc w:val="both"/>
              <w:rPr>
                <w:b/>
                <w:bCs/>
                <w:color w:val="auto"/>
                <w:sz w:val="18"/>
                <w:szCs w:val="22"/>
                <w:lang w:val="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8019B8" w14:textId="77777777" w:rsidR="00154B20" w:rsidRPr="00ED77B2" w:rsidRDefault="00154B20" w:rsidP="00154B20">
            <w:pPr>
              <w:tabs>
                <w:tab w:val="left" w:pos="0"/>
                <w:tab w:val="left" w:pos="720"/>
              </w:tabs>
              <w:spacing w:line="100" w:lineRule="atLeast"/>
              <w:jc w:val="both"/>
              <w:rPr>
                <w:color w:val="auto"/>
                <w:sz w:val="18"/>
                <w:szCs w:val="22"/>
                <w:lang w:val="es-CO"/>
              </w:rPr>
            </w:pPr>
            <w:r w:rsidRPr="00ED77B2">
              <w:rPr>
                <w:color w:val="auto"/>
                <w:sz w:val="18"/>
                <w:szCs w:val="22"/>
                <w:lang w:val="es-CO"/>
              </w:rPr>
              <w:t xml:space="preserve">Servicio de información local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F67B409" w14:textId="77777777" w:rsidR="00154B20" w:rsidRPr="00ED77B2" w:rsidRDefault="00154B20" w:rsidP="00154B20">
            <w:pPr>
              <w:tabs>
                <w:tab w:val="left" w:pos="0"/>
                <w:tab w:val="left" w:pos="720"/>
              </w:tabs>
              <w:spacing w:line="100" w:lineRule="atLeast"/>
              <w:jc w:val="both"/>
              <w:rPr>
                <w:color w:val="auto"/>
                <w:sz w:val="18"/>
                <w:szCs w:val="22"/>
                <w:lang w:val="es-CO"/>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8729169" w14:textId="77777777" w:rsidR="00154B20" w:rsidRPr="00ED77B2" w:rsidRDefault="00154B20" w:rsidP="00154B20">
            <w:pPr>
              <w:tabs>
                <w:tab w:val="left" w:pos="0"/>
                <w:tab w:val="left" w:pos="720"/>
              </w:tabs>
              <w:spacing w:line="100" w:lineRule="atLeast"/>
              <w:jc w:val="both"/>
              <w:rPr>
                <w:color w:val="auto"/>
                <w:sz w:val="18"/>
                <w:szCs w:val="22"/>
                <w:lang w:val="es-CO"/>
              </w:rPr>
            </w:pPr>
          </w:p>
        </w:tc>
      </w:tr>
    </w:tbl>
    <w:p w14:paraId="7E596E2A" w14:textId="77777777" w:rsidR="00154B20" w:rsidRDefault="00154B20" w:rsidP="00154B20">
      <w:pPr>
        <w:tabs>
          <w:tab w:val="left" w:pos="0"/>
          <w:tab w:val="left" w:pos="720"/>
        </w:tabs>
        <w:spacing w:line="100" w:lineRule="atLeast"/>
        <w:jc w:val="both"/>
        <w:rPr>
          <w:color w:val="auto"/>
          <w:sz w:val="22"/>
          <w:szCs w:val="22"/>
        </w:rPr>
      </w:pPr>
    </w:p>
    <w:p w14:paraId="47E43FBD" w14:textId="77777777" w:rsidR="00154B20" w:rsidRDefault="00154B20" w:rsidP="00154B20">
      <w:pPr>
        <w:tabs>
          <w:tab w:val="left" w:pos="0"/>
          <w:tab w:val="left" w:pos="720"/>
        </w:tabs>
        <w:spacing w:line="100" w:lineRule="atLeast"/>
        <w:jc w:val="both"/>
        <w:rPr>
          <w:color w:val="auto"/>
          <w:sz w:val="22"/>
          <w:szCs w:val="22"/>
        </w:rPr>
      </w:pPr>
      <w:r>
        <w:rPr>
          <w:color w:val="auto"/>
          <w:sz w:val="22"/>
          <w:szCs w:val="22"/>
        </w:rPr>
        <w:t>Estos programas son realizados conforme los siguientes grupos etarios y en cumplimiento de diferentes procesos.</w:t>
      </w:r>
    </w:p>
    <w:p w14:paraId="1A6E0084" w14:textId="77777777" w:rsidR="00154B20" w:rsidRDefault="00154B20" w:rsidP="00154B20">
      <w:pPr>
        <w:tabs>
          <w:tab w:val="left" w:pos="0"/>
          <w:tab w:val="left" w:pos="720"/>
        </w:tabs>
        <w:spacing w:line="100" w:lineRule="atLeast"/>
        <w:jc w:val="both"/>
        <w:rPr>
          <w:color w:val="auto"/>
          <w:sz w:val="22"/>
          <w:szCs w:val="22"/>
        </w:rPr>
      </w:pPr>
    </w:p>
    <w:tbl>
      <w:tblPr>
        <w:tblW w:w="0" w:type="auto"/>
        <w:tblCellMar>
          <w:left w:w="0" w:type="dxa"/>
          <w:right w:w="0" w:type="dxa"/>
        </w:tblCellMar>
        <w:tblLook w:val="04A0" w:firstRow="1" w:lastRow="0" w:firstColumn="1" w:lastColumn="0" w:noHBand="0" w:noVBand="1"/>
      </w:tblPr>
      <w:tblGrid>
        <w:gridCol w:w="5612"/>
        <w:gridCol w:w="4028"/>
      </w:tblGrid>
      <w:tr w:rsidR="00154B20" w:rsidRPr="00ED77B2" w14:paraId="0950E08D" w14:textId="77777777" w:rsidTr="00154B20">
        <w:trPr>
          <w:trHeight w:val="357"/>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09168D0A" w14:textId="77777777" w:rsidR="00154B20" w:rsidRPr="00ED77B2" w:rsidRDefault="00154B20" w:rsidP="00154B20">
            <w:pPr>
              <w:tabs>
                <w:tab w:val="left" w:pos="0"/>
                <w:tab w:val="left" w:pos="720"/>
              </w:tabs>
              <w:spacing w:line="100" w:lineRule="atLeast"/>
              <w:jc w:val="center"/>
              <w:rPr>
                <w:b/>
                <w:color w:val="auto"/>
                <w:sz w:val="20"/>
                <w:szCs w:val="22"/>
                <w:lang w:val="es-CO"/>
              </w:rPr>
            </w:pPr>
            <w:r w:rsidRPr="00ED77B2">
              <w:rPr>
                <w:b/>
                <w:color w:val="auto"/>
                <w:sz w:val="20"/>
                <w:szCs w:val="22"/>
                <w:lang w:val="es-CO"/>
              </w:rPr>
              <w:t>Franja etaria</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412D7E3E" w14:textId="77777777" w:rsidR="00154B20" w:rsidRPr="00ED77B2" w:rsidRDefault="00154B20" w:rsidP="00154B20">
            <w:pPr>
              <w:tabs>
                <w:tab w:val="left" w:pos="0"/>
                <w:tab w:val="left" w:pos="720"/>
              </w:tabs>
              <w:spacing w:line="100" w:lineRule="atLeast"/>
              <w:jc w:val="center"/>
              <w:rPr>
                <w:b/>
                <w:color w:val="auto"/>
                <w:sz w:val="20"/>
                <w:szCs w:val="22"/>
                <w:lang w:val="es-CO"/>
              </w:rPr>
            </w:pPr>
            <w:r w:rsidRPr="00ED77B2">
              <w:rPr>
                <w:b/>
                <w:color w:val="auto"/>
                <w:sz w:val="20"/>
                <w:szCs w:val="22"/>
                <w:lang w:val="es-CO"/>
              </w:rPr>
              <w:t>Procesos</w:t>
            </w:r>
          </w:p>
        </w:tc>
      </w:tr>
      <w:tr w:rsidR="00154B20" w:rsidRPr="00ED77B2" w14:paraId="12746D02" w14:textId="77777777" w:rsidTr="00154B20">
        <w:trPr>
          <w:trHeight w:val="600"/>
        </w:trPr>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EC33465"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Primera infancia, niños jóvenes, adultos adultos mayores, intergeneracional</w:t>
            </w:r>
          </w:p>
        </w:tc>
        <w:tc>
          <w:tcPr>
            <w:tcW w:w="0" w:type="auto"/>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1BE0938"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Formación, Divulgación, Articulación Sistematización</w:t>
            </w:r>
          </w:p>
        </w:tc>
      </w:tr>
    </w:tbl>
    <w:p w14:paraId="17869A08" w14:textId="77777777" w:rsidR="00154B20" w:rsidRPr="007B0C20" w:rsidRDefault="00154B20" w:rsidP="00154B20">
      <w:pPr>
        <w:tabs>
          <w:tab w:val="left" w:pos="0"/>
          <w:tab w:val="left" w:pos="720"/>
        </w:tabs>
        <w:spacing w:line="100" w:lineRule="atLeast"/>
        <w:jc w:val="both"/>
        <w:rPr>
          <w:color w:val="auto"/>
          <w:sz w:val="22"/>
          <w:szCs w:val="22"/>
        </w:rPr>
      </w:pPr>
    </w:p>
    <w:p w14:paraId="21CFD024" w14:textId="77777777" w:rsidR="00154B20" w:rsidRPr="007B0C20" w:rsidRDefault="00154B20" w:rsidP="00154B20">
      <w:pPr>
        <w:tabs>
          <w:tab w:val="left" w:pos="0"/>
          <w:tab w:val="left" w:pos="720"/>
        </w:tabs>
        <w:spacing w:line="100" w:lineRule="atLeast"/>
        <w:jc w:val="both"/>
        <w:rPr>
          <w:color w:val="auto"/>
          <w:sz w:val="22"/>
          <w:szCs w:val="22"/>
        </w:rPr>
      </w:pPr>
      <w:r w:rsidRPr="007B0C20">
        <w:rPr>
          <w:color w:val="auto"/>
          <w:sz w:val="22"/>
          <w:szCs w:val="22"/>
        </w:rPr>
        <w:t xml:space="preserve">Al interior del plan, también se han contemplado actividades de extensión bibliotecaria, que permiten llegar a esas localidades donde solamente funciona biblioteca comunitaria o no existe ninguna </w:t>
      </w:r>
      <w:r w:rsidRPr="007B0C20">
        <w:rPr>
          <w:color w:val="auto"/>
          <w:sz w:val="22"/>
          <w:szCs w:val="22"/>
        </w:rPr>
        <w:lastRenderedPageBreak/>
        <w:t>biblioteca en Red.</w:t>
      </w:r>
      <w:r w:rsidRPr="007B0C20">
        <w:rPr>
          <w:rStyle w:val="Refdenotaalpie"/>
          <w:color w:val="auto"/>
          <w:sz w:val="22"/>
          <w:szCs w:val="22"/>
        </w:rPr>
        <w:footnoteReference w:id="1"/>
      </w:r>
    </w:p>
    <w:p w14:paraId="3C70C780" w14:textId="77777777" w:rsidR="00154B20" w:rsidRPr="007B0C20" w:rsidRDefault="00154B20" w:rsidP="00154B20">
      <w:pPr>
        <w:tabs>
          <w:tab w:val="left" w:pos="0"/>
          <w:tab w:val="left" w:pos="720"/>
        </w:tabs>
        <w:spacing w:line="100" w:lineRule="atLeast"/>
        <w:jc w:val="both"/>
        <w:rPr>
          <w:color w:val="auto"/>
          <w:sz w:val="22"/>
          <w:szCs w:val="22"/>
        </w:rPr>
      </w:pPr>
    </w:p>
    <w:p w14:paraId="4DA24BD8" w14:textId="77777777" w:rsidR="00154B20" w:rsidRPr="007B0C20" w:rsidRDefault="00154B20" w:rsidP="00154B20">
      <w:pPr>
        <w:pBdr>
          <w:bottom w:val="single" w:sz="2" w:space="2" w:color="000001"/>
        </w:pBdr>
        <w:jc w:val="both"/>
        <w:rPr>
          <w:color w:val="auto"/>
          <w:sz w:val="22"/>
          <w:szCs w:val="22"/>
        </w:rPr>
      </w:pPr>
      <w:r w:rsidRPr="007B0C20">
        <w:rPr>
          <w:b/>
          <w:bCs/>
          <w:color w:val="auto"/>
          <w:sz w:val="22"/>
          <w:szCs w:val="22"/>
        </w:rPr>
        <w:t>2. Retrasos y soluciones de la meta del proyecto</w:t>
      </w:r>
    </w:p>
    <w:p w14:paraId="66448F35" w14:textId="77777777" w:rsidR="00154B20" w:rsidRDefault="00154B20" w:rsidP="00154B20">
      <w:pPr>
        <w:jc w:val="both"/>
        <w:rPr>
          <w:rFonts w:eastAsia="Arial"/>
          <w:color w:val="auto"/>
          <w:sz w:val="22"/>
          <w:szCs w:val="22"/>
        </w:rPr>
      </w:pPr>
    </w:p>
    <w:p w14:paraId="6F36DA1D" w14:textId="77777777" w:rsidR="00154B20" w:rsidRPr="007B0C20" w:rsidRDefault="00154B20" w:rsidP="00154B20">
      <w:pPr>
        <w:jc w:val="both"/>
        <w:rPr>
          <w:rFonts w:eastAsia="Arial"/>
          <w:color w:val="auto"/>
          <w:sz w:val="22"/>
          <w:szCs w:val="22"/>
        </w:rPr>
      </w:pPr>
      <w:r w:rsidRPr="007B0C20">
        <w:rPr>
          <w:rFonts w:eastAsia="Arial"/>
          <w:color w:val="auto"/>
          <w:sz w:val="22"/>
          <w:szCs w:val="22"/>
        </w:rPr>
        <w:t xml:space="preserve">No se presentan retrasos en el cumplimiento de la meta, se encuentra en proceso la contratación de concesionario para poder prestar ininterrumpidamente el servicio. </w:t>
      </w:r>
    </w:p>
    <w:p w14:paraId="265A8006" w14:textId="77777777" w:rsidR="00154B20" w:rsidRPr="007B0C20" w:rsidRDefault="00154B20" w:rsidP="00154B20">
      <w:pPr>
        <w:rPr>
          <w:rFonts w:eastAsia="Tahoma"/>
          <w:b/>
          <w:bCs/>
          <w:color w:val="auto"/>
          <w:sz w:val="22"/>
          <w:szCs w:val="22"/>
          <w:u w:val="single"/>
          <w:lang w:eastAsia="es-ES" w:bidi="es-ES"/>
        </w:rPr>
      </w:pPr>
    </w:p>
    <w:p w14:paraId="78EE38D3" w14:textId="77777777" w:rsidR="00154B20" w:rsidRPr="0069570A" w:rsidRDefault="00154B20" w:rsidP="00154B20">
      <w:pPr>
        <w:pBdr>
          <w:bottom w:val="single" w:sz="2" w:space="2" w:color="000001"/>
        </w:pBdr>
        <w:jc w:val="both"/>
        <w:rPr>
          <w:b/>
          <w:bCs/>
          <w:color w:val="auto"/>
          <w:sz w:val="22"/>
          <w:szCs w:val="22"/>
        </w:rPr>
      </w:pPr>
      <w:r w:rsidRPr="0069570A">
        <w:rPr>
          <w:b/>
          <w:bCs/>
          <w:color w:val="auto"/>
          <w:sz w:val="22"/>
          <w:szCs w:val="22"/>
        </w:rPr>
        <w:t>3. Beneficios de ciudad</w:t>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r>
      <w:r w:rsidRPr="0069570A">
        <w:rPr>
          <w:b/>
          <w:bCs/>
          <w:color w:val="auto"/>
          <w:sz w:val="22"/>
          <w:szCs w:val="22"/>
        </w:rPr>
        <w:tab/>
        <w:t xml:space="preserve">      </w:t>
      </w:r>
    </w:p>
    <w:p w14:paraId="6606DDE7" w14:textId="77777777" w:rsidR="00154B20" w:rsidRDefault="00154B20" w:rsidP="00154B20">
      <w:pPr>
        <w:jc w:val="both"/>
        <w:rPr>
          <w:bCs/>
          <w:color w:val="auto"/>
          <w:sz w:val="22"/>
          <w:szCs w:val="22"/>
        </w:rPr>
      </w:pPr>
    </w:p>
    <w:p w14:paraId="307BCC72" w14:textId="77777777" w:rsidR="00154B20" w:rsidRPr="007B0C20" w:rsidRDefault="00154B20" w:rsidP="00154B20">
      <w:pPr>
        <w:jc w:val="both"/>
        <w:rPr>
          <w:bCs/>
          <w:color w:val="auto"/>
          <w:sz w:val="22"/>
          <w:szCs w:val="22"/>
        </w:rPr>
      </w:pPr>
      <w:r w:rsidRPr="007B0C20">
        <w:rPr>
          <w:bCs/>
          <w:color w:val="auto"/>
          <w:sz w:val="22"/>
          <w:szCs w:val="22"/>
        </w:rPr>
        <w:t xml:space="preserve">La ciudad cuenta con una infraestructura bibliotecaria fortalecida, con operación permanente y una variada programación que permite que se vaya transformando la idea de que la biblioteca es solamente un espacio donde reposan libros, pasando a ser un espacio de encuentro, aprendizaje, experiencias artísticas, culturales, sensoriales y de formación. </w:t>
      </w:r>
    </w:p>
    <w:p w14:paraId="185F0FFA" w14:textId="77777777" w:rsidR="00154B20" w:rsidRPr="007B0C20" w:rsidRDefault="00154B20" w:rsidP="00154B20">
      <w:pPr>
        <w:rPr>
          <w:b/>
          <w:bCs/>
          <w:color w:val="auto"/>
          <w:sz w:val="22"/>
          <w:szCs w:val="22"/>
          <w:u w:val="single"/>
        </w:rPr>
      </w:pPr>
    </w:p>
    <w:p w14:paraId="11F4A624" w14:textId="77777777" w:rsidR="00154B20" w:rsidRPr="0069570A" w:rsidRDefault="00154B20" w:rsidP="00154B20">
      <w:pPr>
        <w:pBdr>
          <w:bottom w:val="single" w:sz="2" w:space="2" w:color="000001"/>
        </w:pBdr>
        <w:jc w:val="both"/>
        <w:rPr>
          <w:b/>
          <w:bCs/>
          <w:color w:val="auto"/>
          <w:sz w:val="22"/>
          <w:szCs w:val="22"/>
        </w:rPr>
      </w:pPr>
      <w:r w:rsidRPr="0069570A">
        <w:rPr>
          <w:b/>
          <w:bCs/>
          <w:color w:val="auto"/>
          <w:sz w:val="22"/>
          <w:szCs w:val="22"/>
        </w:rPr>
        <w:t>4. Enfoque Diferencial y Poblacional</w:t>
      </w:r>
    </w:p>
    <w:p w14:paraId="71966F05" w14:textId="77777777" w:rsidR="00154B20" w:rsidRDefault="00154B20" w:rsidP="00154B20">
      <w:pPr>
        <w:jc w:val="both"/>
        <w:rPr>
          <w:rFonts w:eastAsia="Times New Roman"/>
          <w:bCs/>
          <w:color w:val="auto"/>
          <w:sz w:val="22"/>
          <w:szCs w:val="22"/>
          <w:lang w:eastAsia="es-ES" w:bidi="es-ES"/>
        </w:rPr>
      </w:pPr>
    </w:p>
    <w:p w14:paraId="332DF8A5" w14:textId="77777777" w:rsidR="00154B20" w:rsidRPr="007B0C20" w:rsidRDefault="00154B20" w:rsidP="00154B20">
      <w:pPr>
        <w:jc w:val="both"/>
        <w:rPr>
          <w:rFonts w:eastAsia="Times New Roman"/>
          <w:bCs/>
          <w:color w:val="auto"/>
          <w:sz w:val="22"/>
          <w:szCs w:val="22"/>
          <w:lang w:eastAsia="es-ES" w:bidi="es-ES"/>
        </w:rPr>
      </w:pPr>
      <w:r w:rsidRPr="007B0C20">
        <w:rPr>
          <w:rFonts w:eastAsia="Times New Roman"/>
          <w:bCs/>
          <w:color w:val="auto"/>
          <w:sz w:val="22"/>
          <w:szCs w:val="22"/>
          <w:lang w:eastAsia="es-ES" w:bidi="es-ES"/>
        </w:rPr>
        <w:t xml:space="preserve">Se realizó un fuerte trabajo </w:t>
      </w:r>
      <w:r>
        <w:rPr>
          <w:rFonts w:eastAsia="Times New Roman"/>
          <w:bCs/>
          <w:color w:val="auto"/>
          <w:sz w:val="22"/>
          <w:szCs w:val="22"/>
          <w:lang w:eastAsia="es-ES" w:bidi="es-ES"/>
        </w:rPr>
        <w:t xml:space="preserve">enfocado a primera infancia, infancia y adolescencia </w:t>
      </w:r>
      <w:r w:rsidRPr="007B0C20">
        <w:rPr>
          <w:rFonts w:eastAsia="Times New Roman"/>
          <w:bCs/>
          <w:color w:val="auto"/>
          <w:sz w:val="22"/>
          <w:szCs w:val="22"/>
          <w:lang w:eastAsia="es-ES" w:bidi="es-ES"/>
        </w:rPr>
        <w:t>en el mes de junio, con la realización de las Biblovacaciones.</w:t>
      </w:r>
    </w:p>
    <w:p w14:paraId="05A8A617" w14:textId="77777777" w:rsidR="00154B20" w:rsidRPr="007B0C20" w:rsidRDefault="00154B20" w:rsidP="00154B20">
      <w:pPr>
        <w:rPr>
          <w:rFonts w:eastAsia="Times New Roman"/>
          <w:b/>
          <w:bCs/>
          <w:color w:val="auto"/>
          <w:sz w:val="22"/>
          <w:szCs w:val="22"/>
          <w:u w:val="single"/>
          <w:lang w:eastAsia="es-ES" w:bidi="es-ES"/>
        </w:rPr>
      </w:pPr>
    </w:p>
    <w:p w14:paraId="31F87328" w14:textId="77777777" w:rsidR="00154B20" w:rsidRPr="0069570A" w:rsidRDefault="00154B20" w:rsidP="00154B20">
      <w:pPr>
        <w:pBdr>
          <w:bottom w:val="single" w:sz="2" w:space="2" w:color="000001"/>
        </w:pBdr>
        <w:jc w:val="both"/>
        <w:rPr>
          <w:b/>
          <w:bCs/>
          <w:color w:val="auto"/>
          <w:sz w:val="22"/>
          <w:szCs w:val="22"/>
        </w:rPr>
      </w:pPr>
      <w:r w:rsidRPr="0069570A">
        <w:rPr>
          <w:b/>
          <w:bCs/>
          <w:color w:val="auto"/>
          <w:sz w:val="22"/>
          <w:szCs w:val="22"/>
        </w:rPr>
        <w:t>5. Enfoque Territorial</w:t>
      </w:r>
    </w:p>
    <w:p w14:paraId="2366A537" w14:textId="77777777" w:rsidR="00154B20" w:rsidRDefault="00154B20" w:rsidP="00154B20">
      <w:pPr>
        <w:jc w:val="both"/>
        <w:rPr>
          <w:rFonts w:eastAsia="Arial"/>
          <w:color w:val="auto"/>
          <w:sz w:val="22"/>
          <w:szCs w:val="22"/>
        </w:rPr>
      </w:pPr>
    </w:p>
    <w:p w14:paraId="33DD0719" w14:textId="77777777" w:rsidR="00154B20" w:rsidRPr="007B0C20" w:rsidRDefault="00154B20" w:rsidP="00154B20">
      <w:pPr>
        <w:jc w:val="both"/>
        <w:rPr>
          <w:rFonts w:eastAsia="Arial"/>
          <w:color w:val="auto"/>
          <w:sz w:val="22"/>
          <w:szCs w:val="22"/>
        </w:rPr>
      </w:pPr>
      <w:r w:rsidRPr="007B0C20">
        <w:rPr>
          <w:rFonts w:eastAsia="Arial"/>
          <w:color w:val="auto"/>
          <w:sz w:val="22"/>
          <w:szCs w:val="22"/>
        </w:rPr>
        <w:t xml:space="preserve">La biblored se encuentra distribuida en catorce (14) localidades así: </w:t>
      </w:r>
    </w:p>
    <w:p w14:paraId="416614F0" w14:textId="77777777" w:rsidR="00154B20" w:rsidRPr="007B0C20" w:rsidRDefault="00154B20" w:rsidP="00154B20">
      <w:pPr>
        <w:jc w:val="both"/>
        <w:rPr>
          <w:rFonts w:eastAsia="Arial"/>
          <w:color w:val="auto"/>
          <w:sz w:val="22"/>
          <w:szCs w:val="22"/>
        </w:rPr>
      </w:pPr>
    </w:p>
    <w:tbl>
      <w:tblPr>
        <w:tblW w:w="9639" w:type="dxa"/>
        <w:tblInd w:w="70" w:type="dxa"/>
        <w:tblCellMar>
          <w:left w:w="70" w:type="dxa"/>
          <w:right w:w="70" w:type="dxa"/>
        </w:tblCellMar>
        <w:tblLook w:val="04A0" w:firstRow="1" w:lastRow="0" w:firstColumn="1" w:lastColumn="0" w:noHBand="0" w:noVBand="1"/>
      </w:tblPr>
      <w:tblGrid>
        <w:gridCol w:w="3402"/>
        <w:gridCol w:w="3044"/>
        <w:gridCol w:w="3193"/>
      </w:tblGrid>
      <w:tr w:rsidR="00154B20" w:rsidRPr="00ED77B2" w14:paraId="03035493" w14:textId="77777777" w:rsidTr="00154B20">
        <w:trPr>
          <w:trHeight w:val="288"/>
        </w:trPr>
        <w:tc>
          <w:tcPr>
            <w:tcW w:w="3402" w:type="dxa"/>
            <w:tcBorders>
              <w:top w:val="single" w:sz="4" w:space="0" w:color="3A3935"/>
              <w:left w:val="single" w:sz="4" w:space="0" w:color="3A3935"/>
              <w:bottom w:val="single" w:sz="4" w:space="0" w:color="3A3935"/>
              <w:right w:val="single" w:sz="4" w:space="0" w:color="3A3935"/>
            </w:tcBorders>
            <w:shd w:val="clear" w:color="auto" w:fill="auto"/>
            <w:noWrap/>
            <w:vAlign w:val="bottom"/>
          </w:tcPr>
          <w:p w14:paraId="043E0046" w14:textId="77777777" w:rsidR="00154B20" w:rsidRPr="00ED77B2" w:rsidRDefault="00154B20" w:rsidP="00154B20">
            <w:pPr>
              <w:widowControl/>
              <w:suppressAutoHyphens w:val="0"/>
              <w:jc w:val="center"/>
              <w:rPr>
                <w:rFonts w:eastAsia="Times New Roman"/>
                <w:b/>
                <w:color w:val="auto"/>
                <w:sz w:val="20"/>
                <w:szCs w:val="22"/>
                <w:lang w:val="es-CO" w:eastAsia="es-CO"/>
              </w:rPr>
            </w:pPr>
            <w:r w:rsidRPr="00ED77B2">
              <w:rPr>
                <w:rFonts w:eastAsia="Times New Roman"/>
                <w:b/>
                <w:color w:val="auto"/>
                <w:sz w:val="20"/>
                <w:szCs w:val="22"/>
                <w:lang w:val="es-CO" w:eastAsia="es-CO"/>
              </w:rPr>
              <w:t>LOCALIDAD</w:t>
            </w:r>
          </w:p>
        </w:tc>
        <w:tc>
          <w:tcPr>
            <w:tcW w:w="3044" w:type="dxa"/>
            <w:tcBorders>
              <w:top w:val="single" w:sz="4" w:space="0" w:color="3A3935"/>
              <w:left w:val="nil"/>
              <w:bottom w:val="single" w:sz="4" w:space="0" w:color="3A3935"/>
              <w:right w:val="single" w:sz="4" w:space="0" w:color="3A3935"/>
            </w:tcBorders>
            <w:shd w:val="clear" w:color="auto" w:fill="auto"/>
            <w:noWrap/>
            <w:vAlign w:val="bottom"/>
          </w:tcPr>
          <w:p w14:paraId="599D4309" w14:textId="77777777" w:rsidR="00154B20" w:rsidRPr="00ED77B2" w:rsidRDefault="00154B20" w:rsidP="00154B20">
            <w:pPr>
              <w:widowControl/>
              <w:suppressAutoHyphens w:val="0"/>
              <w:jc w:val="center"/>
              <w:rPr>
                <w:rFonts w:eastAsia="Times New Roman"/>
                <w:b/>
                <w:color w:val="auto"/>
                <w:sz w:val="20"/>
                <w:szCs w:val="22"/>
                <w:lang w:val="es-CO" w:eastAsia="es-CO"/>
              </w:rPr>
            </w:pPr>
            <w:r w:rsidRPr="00ED77B2">
              <w:rPr>
                <w:rFonts w:eastAsia="Times New Roman"/>
                <w:b/>
                <w:color w:val="auto"/>
                <w:sz w:val="20"/>
                <w:szCs w:val="22"/>
                <w:lang w:val="es-CO" w:eastAsia="es-CO"/>
              </w:rPr>
              <w:t>NÚMERO DE BIBLIOTECAS INCLUIDAS EN BIBLORED</w:t>
            </w:r>
          </w:p>
        </w:tc>
        <w:tc>
          <w:tcPr>
            <w:tcW w:w="3193" w:type="dxa"/>
            <w:tcBorders>
              <w:top w:val="single" w:sz="4" w:space="0" w:color="3A3935"/>
              <w:left w:val="nil"/>
              <w:bottom w:val="single" w:sz="4" w:space="0" w:color="3A3935"/>
              <w:right w:val="single" w:sz="4" w:space="0" w:color="3A3935"/>
            </w:tcBorders>
            <w:shd w:val="clear" w:color="auto" w:fill="auto"/>
            <w:noWrap/>
            <w:vAlign w:val="bottom"/>
          </w:tcPr>
          <w:p w14:paraId="0121A6A9" w14:textId="77777777" w:rsidR="00154B20" w:rsidRPr="00ED77B2" w:rsidRDefault="00154B20" w:rsidP="00154B20">
            <w:pPr>
              <w:widowControl/>
              <w:suppressAutoHyphens w:val="0"/>
              <w:jc w:val="center"/>
              <w:rPr>
                <w:rFonts w:eastAsia="Times New Roman"/>
                <w:b/>
                <w:color w:val="auto"/>
                <w:sz w:val="20"/>
                <w:szCs w:val="22"/>
                <w:lang w:val="es-CO" w:eastAsia="es-CO"/>
              </w:rPr>
            </w:pPr>
            <w:r w:rsidRPr="00ED77B2">
              <w:rPr>
                <w:rFonts w:eastAsia="Times New Roman"/>
                <w:b/>
                <w:color w:val="auto"/>
                <w:sz w:val="20"/>
                <w:szCs w:val="22"/>
                <w:lang w:val="es-CO" w:eastAsia="es-CO"/>
              </w:rPr>
              <w:t>VALOR ESTIMADO DE OPERACIÓN</w:t>
            </w:r>
          </w:p>
        </w:tc>
      </w:tr>
      <w:tr w:rsidR="00154B20" w:rsidRPr="00ED77B2" w14:paraId="61D4FA33" w14:textId="77777777" w:rsidTr="00154B20">
        <w:trPr>
          <w:trHeight w:val="288"/>
        </w:trPr>
        <w:tc>
          <w:tcPr>
            <w:tcW w:w="3402" w:type="dxa"/>
            <w:tcBorders>
              <w:top w:val="single" w:sz="4" w:space="0" w:color="3A3935"/>
              <w:left w:val="single" w:sz="4" w:space="0" w:color="3A3935"/>
              <w:bottom w:val="single" w:sz="4" w:space="0" w:color="3A3935"/>
              <w:right w:val="single" w:sz="4" w:space="0" w:color="3A3935"/>
            </w:tcBorders>
            <w:shd w:val="clear" w:color="auto" w:fill="auto"/>
            <w:noWrap/>
            <w:vAlign w:val="bottom"/>
            <w:hideMark/>
          </w:tcPr>
          <w:p w14:paraId="31D04134"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USAQUEN</w:t>
            </w:r>
          </w:p>
        </w:tc>
        <w:tc>
          <w:tcPr>
            <w:tcW w:w="3044" w:type="dxa"/>
            <w:tcBorders>
              <w:top w:val="single" w:sz="4" w:space="0" w:color="3A3935"/>
              <w:left w:val="nil"/>
              <w:bottom w:val="single" w:sz="4" w:space="0" w:color="3A3935"/>
              <w:right w:val="single" w:sz="4" w:space="0" w:color="3A3935"/>
            </w:tcBorders>
            <w:shd w:val="clear" w:color="auto" w:fill="auto"/>
            <w:noWrap/>
            <w:vAlign w:val="bottom"/>
            <w:hideMark/>
          </w:tcPr>
          <w:p w14:paraId="1D6236E7"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single" w:sz="4" w:space="0" w:color="3A3935"/>
              <w:left w:val="nil"/>
              <w:bottom w:val="single" w:sz="4" w:space="0" w:color="3A3935"/>
              <w:right w:val="single" w:sz="4" w:space="0" w:color="3A3935"/>
            </w:tcBorders>
            <w:shd w:val="clear" w:color="auto" w:fill="auto"/>
            <w:noWrap/>
            <w:vAlign w:val="bottom"/>
            <w:hideMark/>
          </w:tcPr>
          <w:p w14:paraId="5BE1004A"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153.856.992</w:t>
            </w:r>
          </w:p>
        </w:tc>
      </w:tr>
      <w:tr w:rsidR="00154B20" w:rsidRPr="00ED77B2" w14:paraId="7C7B88CE"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428F5A7B"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SANTAFE</w:t>
            </w:r>
          </w:p>
        </w:tc>
        <w:tc>
          <w:tcPr>
            <w:tcW w:w="3044" w:type="dxa"/>
            <w:tcBorders>
              <w:top w:val="nil"/>
              <w:left w:val="nil"/>
              <w:bottom w:val="single" w:sz="4" w:space="0" w:color="3A3935"/>
              <w:right w:val="single" w:sz="4" w:space="0" w:color="3A3935"/>
            </w:tcBorders>
            <w:shd w:val="clear" w:color="auto" w:fill="auto"/>
            <w:noWrap/>
            <w:vAlign w:val="bottom"/>
            <w:hideMark/>
          </w:tcPr>
          <w:p w14:paraId="108F065D"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nil"/>
              <w:left w:val="nil"/>
              <w:bottom w:val="single" w:sz="4" w:space="0" w:color="3A3935"/>
              <w:right w:val="single" w:sz="4" w:space="0" w:color="3A3935"/>
            </w:tcBorders>
            <w:shd w:val="clear" w:color="auto" w:fill="auto"/>
            <w:noWrap/>
            <w:vAlign w:val="bottom"/>
            <w:hideMark/>
          </w:tcPr>
          <w:p w14:paraId="59F3E3EB"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159.709.308</w:t>
            </w:r>
          </w:p>
        </w:tc>
      </w:tr>
      <w:tr w:rsidR="00154B20" w:rsidRPr="00ED77B2" w14:paraId="384FCB85"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2A3C5042"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SAN CRISTOBAL</w:t>
            </w:r>
          </w:p>
        </w:tc>
        <w:tc>
          <w:tcPr>
            <w:tcW w:w="3044" w:type="dxa"/>
            <w:tcBorders>
              <w:top w:val="nil"/>
              <w:left w:val="nil"/>
              <w:bottom w:val="single" w:sz="4" w:space="0" w:color="3A3935"/>
              <w:right w:val="single" w:sz="4" w:space="0" w:color="3A3935"/>
            </w:tcBorders>
            <w:shd w:val="clear" w:color="auto" w:fill="auto"/>
            <w:noWrap/>
            <w:vAlign w:val="bottom"/>
            <w:hideMark/>
          </w:tcPr>
          <w:p w14:paraId="66DFAC8C"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nil"/>
              <w:left w:val="nil"/>
              <w:bottom w:val="single" w:sz="4" w:space="0" w:color="3A3935"/>
              <w:right w:val="single" w:sz="4" w:space="0" w:color="3A3935"/>
            </w:tcBorders>
            <w:shd w:val="clear" w:color="auto" w:fill="auto"/>
            <w:noWrap/>
            <w:vAlign w:val="bottom"/>
            <w:hideMark/>
          </w:tcPr>
          <w:p w14:paraId="2DEB5605"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303.717.213</w:t>
            </w:r>
          </w:p>
        </w:tc>
      </w:tr>
      <w:tr w:rsidR="00154B20" w:rsidRPr="00ED77B2" w14:paraId="107FAD14"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683F6EA7"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TUNJUELITO</w:t>
            </w:r>
          </w:p>
        </w:tc>
        <w:tc>
          <w:tcPr>
            <w:tcW w:w="3044" w:type="dxa"/>
            <w:tcBorders>
              <w:top w:val="nil"/>
              <w:left w:val="nil"/>
              <w:bottom w:val="single" w:sz="4" w:space="0" w:color="3A3935"/>
              <w:right w:val="single" w:sz="4" w:space="0" w:color="3A3935"/>
            </w:tcBorders>
            <w:shd w:val="clear" w:color="auto" w:fill="auto"/>
            <w:noWrap/>
            <w:vAlign w:val="bottom"/>
            <w:hideMark/>
          </w:tcPr>
          <w:p w14:paraId="6484E57E"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2</w:t>
            </w:r>
          </w:p>
        </w:tc>
        <w:tc>
          <w:tcPr>
            <w:tcW w:w="3193" w:type="dxa"/>
            <w:tcBorders>
              <w:top w:val="nil"/>
              <w:left w:val="nil"/>
              <w:bottom w:val="single" w:sz="4" w:space="0" w:color="3A3935"/>
              <w:right w:val="single" w:sz="4" w:space="0" w:color="3A3935"/>
            </w:tcBorders>
            <w:shd w:val="clear" w:color="auto" w:fill="auto"/>
            <w:noWrap/>
            <w:vAlign w:val="bottom"/>
            <w:hideMark/>
          </w:tcPr>
          <w:p w14:paraId="5964F108"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555.250.468</w:t>
            </w:r>
          </w:p>
        </w:tc>
      </w:tr>
      <w:tr w:rsidR="00154B20" w:rsidRPr="00ED77B2" w14:paraId="1CD5B9D6"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0D1FA4B2"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BOSA</w:t>
            </w:r>
          </w:p>
        </w:tc>
        <w:tc>
          <w:tcPr>
            <w:tcW w:w="3044" w:type="dxa"/>
            <w:tcBorders>
              <w:top w:val="nil"/>
              <w:left w:val="nil"/>
              <w:bottom w:val="single" w:sz="4" w:space="0" w:color="3A3935"/>
              <w:right w:val="single" w:sz="4" w:space="0" w:color="3A3935"/>
            </w:tcBorders>
            <w:shd w:val="clear" w:color="auto" w:fill="auto"/>
            <w:noWrap/>
            <w:vAlign w:val="bottom"/>
            <w:hideMark/>
          </w:tcPr>
          <w:p w14:paraId="11FDFEA2"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nil"/>
              <w:left w:val="nil"/>
              <w:bottom w:val="single" w:sz="4" w:space="0" w:color="3A3935"/>
              <w:right w:val="single" w:sz="4" w:space="0" w:color="3A3935"/>
            </w:tcBorders>
            <w:shd w:val="clear" w:color="auto" w:fill="auto"/>
            <w:noWrap/>
            <w:vAlign w:val="bottom"/>
            <w:hideMark/>
          </w:tcPr>
          <w:p w14:paraId="581E48A5"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153.386.871</w:t>
            </w:r>
          </w:p>
        </w:tc>
      </w:tr>
      <w:tr w:rsidR="00154B20" w:rsidRPr="00ED77B2" w14:paraId="1A0A3563"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4E46FCB1"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KENNEDY</w:t>
            </w:r>
          </w:p>
        </w:tc>
        <w:tc>
          <w:tcPr>
            <w:tcW w:w="3044" w:type="dxa"/>
            <w:tcBorders>
              <w:top w:val="nil"/>
              <w:left w:val="nil"/>
              <w:bottom w:val="single" w:sz="4" w:space="0" w:color="3A3935"/>
              <w:right w:val="single" w:sz="4" w:space="0" w:color="3A3935"/>
            </w:tcBorders>
            <w:shd w:val="clear" w:color="auto" w:fill="auto"/>
            <w:noWrap/>
            <w:vAlign w:val="bottom"/>
            <w:hideMark/>
          </w:tcPr>
          <w:p w14:paraId="1458E3C0"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2</w:t>
            </w:r>
          </w:p>
        </w:tc>
        <w:tc>
          <w:tcPr>
            <w:tcW w:w="3193" w:type="dxa"/>
            <w:tcBorders>
              <w:top w:val="nil"/>
              <w:left w:val="nil"/>
              <w:bottom w:val="single" w:sz="4" w:space="0" w:color="3A3935"/>
              <w:right w:val="single" w:sz="4" w:space="0" w:color="3A3935"/>
            </w:tcBorders>
            <w:shd w:val="clear" w:color="auto" w:fill="auto"/>
            <w:noWrap/>
            <w:vAlign w:val="bottom"/>
            <w:hideMark/>
          </w:tcPr>
          <w:p w14:paraId="3126013C"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706.356.553</w:t>
            </w:r>
          </w:p>
        </w:tc>
      </w:tr>
      <w:tr w:rsidR="00154B20" w:rsidRPr="00ED77B2" w14:paraId="6DFF4676"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14AEE199"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FONTIBON</w:t>
            </w:r>
          </w:p>
        </w:tc>
        <w:tc>
          <w:tcPr>
            <w:tcW w:w="3044" w:type="dxa"/>
            <w:tcBorders>
              <w:top w:val="nil"/>
              <w:left w:val="nil"/>
              <w:bottom w:val="single" w:sz="4" w:space="0" w:color="3A3935"/>
              <w:right w:val="single" w:sz="4" w:space="0" w:color="3A3935"/>
            </w:tcBorders>
            <w:shd w:val="clear" w:color="auto" w:fill="auto"/>
            <w:noWrap/>
            <w:vAlign w:val="bottom"/>
            <w:hideMark/>
          </w:tcPr>
          <w:p w14:paraId="14115AC4"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nil"/>
              <w:left w:val="nil"/>
              <w:bottom w:val="single" w:sz="4" w:space="0" w:color="3A3935"/>
              <w:right w:val="single" w:sz="4" w:space="0" w:color="3A3935"/>
            </w:tcBorders>
            <w:shd w:val="clear" w:color="auto" w:fill="auto"/>
            <w:noWrap/>
            <w:vAlign w:val="bottom"/>
            <w:hideMark/>
          </w:tcPr>
          <w:p w14:paraId="78D3BCCF"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141.602.575</w:t>
            </w:r>
          </w:p>
        </w:tc>
      </w:tr>
      <w:tr w:rsidR="00154B20" w:rsidRPr="00ED77B2" w14:paraId="59C0FAE1"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753F010B"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ENGATIVA</w:t>
            </w:r>
          </w:p>
        </w:tc>
        <w:tc>
          <w:tcPr>
            <w:tcW w:w="3044" w:type="dxa"/>
            <w:tcBorders>
              <w:top w:val="nil"/>
              <w:left w:val="nil"/>
              <w:bottom w:val="single" w:sz="4" w:space="0" w:color="3A3935"/>
              <w:right w:val="single" w:sz="4" w:space="0" w:color="3A3935"/>
            </w:tcBorders>
            <w:shd w:val="clear" w:color="auto" w:fill="auto"/>
            <w:noWrap/>
            <w:vAlign w:val="bottom"/>
            <w:hideMark/>
          </w:tcPr>
          <w:p w14:paraId="0D17FDA8"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nil"/>
              <w:left w:val="nil"/>
              <w:bottom w:val="single" w:sz="4" w:space="0" w:color="3A3935"/>
              <w:right w:val="single" w:sz="4" w:space="0" w:color="3A3935"/>
            </w:tcBorders>
            <w:shd w:val="clear" w:color="auto" w:fill="auto"/>
            <w:noWrap/>
            <w:vAlign w:val="bottom"/>
            <w:hideMark/>
          </w:tcPr>
          <w:p w14:paraId="6C6AD6D8"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133.625.812</w:t>
            </w:r>
          </w:p>
        </w:tc>
      </w:tr>
      <w:tr w:rsidR="00154B20" w:rsidRPr="00ED77B2" w14:paraId="77AA7FB3"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5B655E7B"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SUBA</w:t>
            </w:r>
          </w:p>
        </w:tc>
        <w:tc>
          <w:tcPr>
            <w:tcW w:w="3044" w:type="dxa"/>
            <w:tcBorders>
              <w:top w:val="nil"/>
              <w:left w:val="nil"/>
              <w:bottom w:val="single" w:sz="4" w:space="0" w:color="3A3935"/>
              <w:right w:val="single" w:sz="4" w:space="0" w:color="3A3935"/>
            </w:tcBorders>
            <w:shd w:val="clear" w:color="auto" w:fill="auto"/>
            <w:noWrap/>
            <w:vAlign w:val="bottom"/>
            <w:hideMark/>
          </w:tcPr>
          <w:p w14:paraId="5AE67F3B"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2</w:t>
            </w:r>
          </w:p>
        </w:tc>
        <w:tc>
          <w:tcPr>
            <w:tcW w:w="3193" w:type="dxa"/>
            <w:tcBorders>
              <w:top w:val="nil"/>
              <w:left w:val="nil"/>
              <w:bottom w:val="single" w:sz="4" w:space="0" w:color="3A3935"/>
              <w:right w:val="single" w:sz="4" w:space="0" w:color="3A3935"/>
            </w:tcBorders>
            <w:shd w:val="clear" w:color="auto" w:fill="auto"/>
            <w:noWrap/>
            <w:vAlign w:val="bottom"/>
            <w:hideMark/>
          </w:tcPr>
          <w:p w14:paraId="57ABDF83"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696.019.265</w:t>
            </w:r>
          </w:p>
        </w:tc>
      </w:tr>
      <w:tr w:rsidR="00154B20" w:rsidRPr="00ED77B2" w14:paraId="1F187FD1"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62F1F16F"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TEUSAQUILLO</w:t>
            </w:r>
          </w:p>
        </w:tc>
        <w:tc>
          <w:tcPr>
            <w:tcW w:w="3044" w:type="dxa"/>
            <w:tcBorders>
              <w:top w:val="nil"/>
              <w:left w:val="nil"/>
              <w:bottom w:val="single" w:sz="4" w:space="0" w:color="3A3935"/>
              <w:right w:val="single" w:sz="4" w:space="0" w:color="3A3935"/>
            </w:tcBorders>
            <w:shd w:val="clear" w:color="auto" w:fill="auto"/>
            <w:noWrap/>
            <w:vAlign w:val="bottom"/>
            <w:hideMark/>
          </w:tcPr>
          <w:p w14:paraId="76C80F74"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2</w:t>
            </w:r>
          </w:p>
        </w:tc>
        <w:tc>
          <w:tcPr>
            <w:tcW w:w="3193" w:type="dxa"/>
            <w:tcBorders>
              <w:top w:val="nil"/>
              <w:left w:val="nil"/>
              <w:bottom w:val="single" w:sz="4" w:space="0" w:color="3A3935"/>
              <w:right w:val="single" w:sz="4" w:space="0" w:color="3A3935"/>
            </w:tcBorders>
            <w:shd w:val="clear" w:color="auto" w:fill="auto"/>
            <w:noWrap/>
            <w:vAlign w:val="bottom"/>
            <w:hideMark/>
          </w:tcPr>
          <w:p w14:paraId="7405D710"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939.501.194</w:t>
            </w:r>
          </w:p>
        </w:tc>
      </w:tr>
      <w:tr w:rsidR="00154B20" w:rsidRPr="00ED77B2" w14:paraId="7AFD1942"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09EC4A46"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ANTONIO NARIÑO</w:t>
            </w:r>
          </w:p>
        </w:tc>
        <w:tc>
          <w:tcPr>
            <w:tcW w:w="3044" w:type="dxa"/>
            <w:tcBorders>
              <w:top w:val="nil"/>
              <w:left w:val="nil"/>
              <w:bottom w:val="single" w:sz="4" w:space="0" w:color="3A3935"/>
              <w:right w:val="single" w:sz="4" w:space="0" w:color="3A3935"/>
            </w:tcBorders>
            <w:shd w:val="clear" w:color="auto" w:fill="auto"/>
            <w:noWrap/>
            <w:vAlign w:val="bottom"/>
            <w:hideMark/>
          </w:tcPr>
          <w:p w14:paraId="48EA0EA2"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nil"/>
              <w:left w:val="nil"/>
              <w:bottom w:val="single" w:sz="4" w:space="0" w:color="3A3935"/>
              <w:right w:val="single" w:sz="4" w:space="0" w:color="3A3935"/>
            </w:tcBorders>
            <w:shd w:val="clear" w:color="auto" w:fill="auto"/>
            <w:noWrap/>
            <w:vAlign w:val="bottom"/>
            <w:hideMark/>
          </w:tcPr>
          <w:p w14:paraId="56404753"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253.218.873</w:t>
            </w:r>
          </w:p>
        </w:tc>
      </w:tr>
      <w:tr w:rsidR="00154B20" w:rsidRPr="00ED77B2" w14:paraId="333B0224"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5ABEFE93"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PUENTE ARANDA</w:t>
            </w:r>
          </w:p>
        </w:tc>
        <w:tc>
          <w:tcPr>
            <w:tcW w:w="3044" w:type="dxa"/>
            <w:tcBorders>
              <w:top w:val="nil"/>
              <w:left w:val="nil"/>
              <w:bottom w:val="single" w:sz="4" w:space="0" w:color="3A3935"/>
              <w:right w:val="single" w:sz="4" w:space="0" w:color="3A3935"/>
            </w:tcBorders>
            <w:shd w:val="clear" w:color="auto" w:fill="auto"/>
            <w:noWrap/>
            <w:vAlign w:val="bottom"/>
            <w:hideMark/>
          </w:tcPr>
          <w:p w14:paraId="6C392225"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nil"/>
              <w:left w:val="nil"/>
              <w:bottom w:val="single" w:sz="4" w:space="0" w:color="3A3935"/>
              <w:right w:val="single" w:sz="4" w:space="0" w:color="3A3935"/>
            </w:tcBorders>
            <w:shd w:val="clear" w:color="auto" w:fill="auto"/>
            <w:noWrap/>
            <w:vAlign w:val="bottom"/>
            <w:hideMark/>
          </w:tcPr>
          <w:p w14:paraId="66DFCFFD"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138.652.374</w:t>
            </w:r>
          </w:p>
        </w:tc>
      </w:tr>
      <w:tr w:rsidR="00154B20" w:rsidRPr="00ED77B2" w14:paraId="5441C168" w14:textId="77777777" w:rsidTr="00154B20">
        <w:trPr>
          <w:trHeight w:val="288"/>
        </w:trPr>
        <w:tc>
          <w:tcPr>
            <w:tcW w:w="3402" w:type="dxa"/>
            <w:tcBorders>
              <w:top w:val="nil"/>
              <w:left w:val="single" w:sz="4" w:space="0" w:color="3A3935"/>
              <w:bottom w:val="single" w:sz="4" w:space="0" w:color="3A3935"/>
              <w:right w:val="single" w:sz="4" w:space="0" w:color="3A3935"/>
            </w:tcBorders>
            <w:shd w:val="clear" w:color="auto" w:fill="auto"/>
            <w:noWrap/>
            <w:vAlign w:val="bottom"/>
            <w:hideMark/>
          </w:tcPr>
          <w:p w14:paraId="79CDE1C3"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lastRenderedPageBreak/>
              <w:t>RAFAEL URIBE</w:t>
            </w:r>
          </w:p>
        </w:tc>
        <w:tc>
          <w:tcPr>
            <w:tcW w:w="3044" w:type="dxa"/>
            <w:tcBorders>
              <w:top w:val="nil"/>
              <w:left w:val="nil"/>
              <w:bottom w:val="single" w:sz="4" w:space="0" w:color="3A3935"/>
              <w:right w:val="single" w:sz="4" w:space="0" w:color="3A3935"/>
            </w:tcBorders>
            <w:shd w:val="clear" w:color="auto" w:fill="auto"/>
            <w:noWrap/>
            <w:vAlign w:val="bottom"/>
            <w:hideMark/>
          </w:tcPr>
          <w:p w14:paraId="6A5AE901"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1</w:t>
            </w:r>
          </w:p>
        </w:tc>
        <w:tc>
          <w:tcPr>
            <w:tcW w:w="3193" w:type="dxa"/>
            <w:tcBorders>
              <w:top w:val="nil"/>
              <w:left w:val="nil"/>
              <w:bottom w:val="single" w:sz="4" w:space="0" w:color="3A3935"/>
              <w:right w:val="single" w:sz="4" w:space="0" w:color="3A3935"/>
            </w:tcBorders>
            <w:shd w:val="clear" w:color="auto" w:fill="auto"/>
            <w:noWrap/>
            <w:vAlign w:val="bottom"/>
            <w:hideMark/>
          </w:tcPr>
          <w:p w14:paraId="3CA9AC3F"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135.843.057</w:t>
            </w:r>
          </w:p>
        </w:tc>
      </w:tr>
      <w:tr w:rsidR="00154B20" w:rsidRPr="00ED77B2" w14:paraId="2EA66718" w14:textId="77777777" w:rsidTr="00154B20">
        <w:trPr>
          <w:trHeight w:val="288"/>
        </w:trPr>
        <w:tc>
          <w:tcPr>
            <w:tcW w:w="3402" w:type="dxa"/>
            <w:tcBorders>
              <w:top w:val="nil"/>
              <w:left w:val="single" w:sz="4" w:space="0" w:color="3A3935"/>
              <w:bottom w:val="single" w:sz="4" w:space="0" w:color="auto"/>
              <w:right w:val="single" w:sz="4" w:space="0" w:color="3A3935"/>
            </w:tcBorders>
            <w:shd w:val="clear" w:color="auto" w:fill="auto"/>
            <w:noWrap/>
            <w:vAlign w:val="bottom"/>
            <w:hideMark/>
          </w:tcPr>
          <w:p w14:paraId="79A5886C" w14:textId="77777777" w:rsidR="00154B20" w:rsidRPr="00ED77B2" w:rsidRDefault="00154B20" w:rsidP="00154B20">
            <w:pPr>
              <w:widowControl/>
              <w:suppressAutoHyphens w:val="0"/>
              <w:rPr>
                <w:rFonts w:eastAsia="Times New Roman"/>
                <w:color w:val="auto"/>
                <w:sz w:val="20"/>
                <w:szCs w:val="22"/>
                <w:lang w:val="es-CO" w:eastAsia="es-CO"/>
              </w:rPr>
            </w:pPr>
            <w:r w:rsidRPr="00ED77B2">
              <w:rPr>
                <w:rFonts w:eastAsia="Times New Roman"/>
                <w:color w:val="auto"/>
                <w:sz w:val="20"/>
                <w:szCs w:val="22"/>
                <w:lang w:val="es-CO" w:eastAsia="es-CO"/>
              </w:rPr>
              <w:t>CIUDAD BOLIVAR</w:t>
            </w:r>
          </w:p>
        </w:tc>
        <w:tc>
          <w:tcPr>
            <w:tcW w:w="3044" w:type="dxa"/>
            <w:tcBorders>
              <w:top w:val="nil"/>
              <w:left w:val="nil"/>
              <w:bottom w:val="single" w:sz="4" w:space="0" w:color="auto"/>
              <w:right w:val="single" w:sz="4" w:space="0" w:color="3A3935"/>
            </w:tcBorders>
            <w:shd w:val="clear" w:color="auto" w:fill="auto"/>
            <w:noWrap/>
            <w:vAlign w:val="bottom"/>
            <w:hideMark/>
          </w:tcPr>
          <w:p w14:paraId="5E6F88AD" w14:textId="77777777" w:rsidR="00154B20" w:rsidRPr="00ED77B2" w:rsidRDefault="00154B20" w:rsidP="00154B20">
            <w:pPr>
              <w:widowControl/>
              <w:suppressAutoHyphens w:val="0"/>
              <w:jc w:val="center"/>
              <w:rPr>
                <w:rFonts w:eastAsia="Times New Roman"/>
                <w:color w:val="auto"/>
                <w:sz w:val="20"/>
                <w:szCs w:val="22"/>
                <w:lang w:val="es-CO" w:eastAsia="es-CO"/>
              </w:rPr>
            </w:pPr>
            <w:r w:rsidRPr="00ED77B2">
              <w:rPr>
                <w:rFonts w:eastAsia="Times New Roman"/>
                <w:color w:val="auto"/>
                <w:sz w:val="20"/>
                <w:szCs w:val="22"/>
                <w:lang w:val="es-CO" w:eastAsia="es-CO"/>
              </w:rPr>
              <w:t>2</w:t>
            </w:r>
          </w:p>
        </w:tc>
        <w:tc>
          <w:tcPr>
            <w:tcW w:w="3193" w:type="dxa"/>
            <w:tcBorders>
              <w:top w:val="nil"/>
              <w:left w:val="nil"/>
              <w:bottom w:val="single" w:sz="4" w:space="0" w:color="auto"/>
              <w:right w:val="single" w:sz="4" w:space="0" w:color="3A3935"/>
            </w:tcBorders>
            <w:shd w:val="clear" w:color="auto" w:fill="auto"/>
            <w:noWrap/>
            <w:vAlign w:val="bottom"/>
            <w:hideMark/>
          </w:tcPr>
          <w:p w14:paraId="77DB2EFC" w14:textId="77777777" w:rsidR="00154B20" w:rsidRPr="00ED77B2" w:rsidRDefault="00154B20" w:rsidP="00154B20">
            <w:pPr>
              <w:widowControl/>
              <w:suppressAutoHyphens w:val="0"/>
              <w:jc w:val="right"/>
              <w:rPr>
                <w:rFonts w:eastAsia="Times New Roman"/>
                <w:color w:val="auto"/>
                <w:sz w:val="20"/>
                <w:szCs w:val="22"/>
                <w:lang w:val="es-CO" w:eastAsia="es-CO"/>
              </w:rPr>
            </w:pPr>
            <w:r w:rsidRPr="00ED77B2">
              <w:rPr>
                <w:rFonts w:eastAsia="Times New Roman"/>
                <w:color w:val="auto"/>
                <w:sz w:val="20"/>
                <w:szCs w:val="22"/>
                <w:lang w:val="es-CO" w:eastAsia="es-CO"/>
              </w:rPr>
              <w:t>278.076.673</w:t>
            </w:r>
          </w:p>
        </w:tc>
      </w:tr>
      <w:tr w:rsidR="00154B20" w:rsidRPr="00ED77B2" w14:paraId="5D6119F9" w14:textId="77777777" w:rsidTr="00154B20">
        <w:trPr>
          <w:trHeight w:val="288"/>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CDCCC6" w14:textId="77777777" w:rsidR="00154B20" w:rsidRPr="00ED77B2" w:rsidRDefault="00154B20" w:rsidP="00154B20">
            <w:pPr>
              <w:widowControl/>
              <w:suppressAutoHyphens w:val="0"/>
              <w:rPr>
                <w:rFonts w:eastAsia="Times New Roman"/>
                <w:b/>
                <w:color w:val="auto"/>
                <w:sz w:val="20"/>
                <w:szCs w:val="22"/>
                <w:lang w:val="es-CO" w:eastAsia="es-CO"/>
              </w:rPr>
            </w:pPr>
            <w:r w:rsidRPr="00ED77B2">
              <w:rPr>
                <w:rFonts w:eastAsia="Times New Roman"/>
                <w:b/>
                <w:color w:val="auto"/>
                <w:sz w:val="20"/>
                <w:szCs w:val="22"/>
                <w:lang w:val="es-CO" w:eastAsia="es-CO"/>
              </w:rPr>
              <w:t>TOTAL</w:t>
            </w:r>
          </w:p>
        </w:tc>
        <w:tc>
          <w:tcPr>
            <w:tcW w:w="30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5A597" w14:textId="77777777" w:rsidR="00154B20" w:rsidRPr="00ED77B2" w:rsidRDefault="00154B20" w:rsidP="00154B20">
            <w:pPr>
              <w:widowControl/>
              <w:suppressAutoHyphens w:val="0"/>
              <w:jc w:val="center"/>
              <w:rPr>
                <w:rFonts w:eastAsia="Times New Roman"/>
                <w:b/>
                <w:color w:val="auto"/>
                <w:sz w:val="20"/>
                <w:szCs w:val="22"/>
                <w:lang w:val="es-CO" w:eastAsia="es-CO"/>
              </w:rPr>
            </w:pPr>
            <w:r w:rsidRPr="00ED77B2">
              <w:rPr>
                <w:rFonts w:eastAsia="Arial"/>
                <w:b/>
                <w:color w:val="auto"/>
                <w:sz w:val="20"/>
                <w:szCs w:val="22"/>
              </w:rPr>
              <w:t>19</w:t>
            </w:r>
          </w:p>
        </w:tc>
        <w:tc>
          <w:tcPr>
            <w:tcW w:w="3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E6DA4" w14:textId="77777777" w:rsidR="00154B20" w:rsidRPr="00ED77B2" w:rsidRDefault="00154B20" w:rsidP="00154B20">
            <w:pPr>
              <w:widowControl/>
              <w:suppressAutoHyphens w:val="0"/>
              <w:jc w:val="right"/>
              <w:rPr>
                <w:rFonts w:eastAsia="Times New Roman"/>
                <w:b/>
                <w:color w:val="auto"/>
                <w:sz w:val="20"/>
                <w:szCs w:val="22"/>
                <w:lang w:val="es-CO" w:eastAsia="es-CO"/>
              </w:rPr>
            </w:pPr>
            <w:r w:rsidRPr="00ED77B2">
              <w:rPr>
                <w:rFonts w:eastAsia="Arial"/>
                <w:b/>
                <w:color w:val="auto"/>
                <w:sz w:val="20"/>
                <w:szCs w:val="22"/>
              </w:rPr>
              <w:t>4.748.817.226</w:t>
            </w:r>
          </w:p>
        </w:tc>
      </w:tr>
    </w:tbl>
    <w:p w14:paraId="712E46C9" w14:textId="77777777" w:rsidR="00154B20" w:rsidRPr="007B0C20" w:rsidRDefault="00154B20" w:rsidP="00154B20">
      <w:pPr>
        <w:jc w:val="both"/>
        <w:rPr>
          <w:rFonts w:eastAsia="Arial"/>
          <w:b/>
          <w:color w:val="auto"/>
          <w:sz w:val="22"/>
          <w:szCs w:val="22"/>
        </w:rPr>
      </w:pPr>
    </w:p>
    <w:p w14:paraId="175E8B5A" w14:textId="77777777" w:rsidR="00154B20" w:rsidRDefault="00154B20" w:rsidP="00154B20">
      <w:pPr>
        <w:jc w:val="both"/>
        <w:rPr>
          <w:rFonts w:eastAsia="Arial"/>
          <w:color w:val="auto"/>
          <w:sz w:val="22"/>
          <w:szCs w:val="22"/>
        </w:rPr>
      </w:pPr>
      <w:r w:rsidRPr="007B0C20">
        <w:rPr>
          <w:rFonts w:eastAsia="Arial"/>
          <w:color w:val="auto"/>
          <w:sz w:val="22"/>
          <w:szCs w:val="22"/>
        </w:rPr>
        <w:t>Cinco (5) de las Localidades restantes, son cubiertas a través de las actividades de extensión bibliotecaria o a través del trabajo articulado con las bibliotecas comunitarias. Debido a que la Localidad de Sumapaz cuenta con una dinámica de funcionamiento distinta, la atención realizada desde la Dirección de lectura y Bibliotecas, se enfoca en la instalación de una biblioteca público escolar, su dotación y parte de su actividad artística y cultural.</w:t>
      </w:r>
    </w:p>
    <w:p w14:paraId="2114B8C4" w14:textId="77777777" w:rsidR="00154B20" w:rsidRPr="007B0C20" w:rsidRDefault="00154B20" w:rsidP="00154B20">
      <w:pPr>
        <w:jc w:val="both"/>
        <w:rPr>
          <w:rFonts w:eastAsia="Arial"/>
          <w:color w:val="auto"/>
          <w:sz w:val="22"/>
          <w:szCs w:val="22"/>
        </w:rPr>
      </w:pPr>
    </w:p>
    <w:p w14:paraId="3300EC1B" w14:textId="77777777" w:rsidR="00154B20" w:rsidRPr="007B2456" w:rsidRDefault="00154B20" w:rsidP="00154B20">
      <w:pPr>
        <w:jc w:val="both"/>
        <w:rPr>
          <w:rFonts w:eastAsia="Arial"/>
          <w:color w:val="auto"/>
          <w:sz w:val="22"/>
          <w:szCs w:val="22"/>
        </w:rPr>
      </w:pPr>
    </w:p>
    <w:tbl>
      <w:tblPr>
        <w:tblW w:w="9586" w:type="dxa"/>
        <w:tblInd w:w="8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7B2456" w14:paraId="1898F539" w14:textId="77777777" w:rsidTr="00154B20">
        <w:tc>
          <w:tcPr>
            <w:tcW w:w="705" w:type="dxa"/>
            <w:tcBorders>
              <w:top w:val="single" w:sz="2" w:space="0" w:color="000001"/>
              <w:left w:val="single" w:sz="2" w:space="0" w:color="000001"/>
              <w:bottom w:val="single" w:sz="2" w:space="0" w:color="000001"/>
            </w:tcBorders>
            <w:shd w:val="clear" w:color="auto" w:fill="0099FF"/>
            <w:tcMar>
              <w:left w:w="42" w:type="dxa"/>
            </w:tcMar>
            <w:vAlign w:val="center"/>
          </w:tcPr>
          <w:p w14:paraId="456E846D" w14:textId="77777777" w:rsidR="00154B20" w:rsidRPr="007B2456" w:rsidRDefault="00154B20" w:rsidP="00154B20">
            <w:pPr>
              <w:pStyle w:val="Contenidodelatabla"/>
              <w:jc w:val="center"/>
              <w:rPr>
                <w:color w:val="auto"/>
                <w:sz w:val="22"/>
                <w:szCs w:val="22"/>
              </w:rPr>
            </w:pPr>
            <w:r w:rsidRPr="007B2456">
              <w:rPr>
                <w:b/>
                <w:bCs/>
                <w:color w:val="auto"/>
                <w:sz w:val="22"/>
                <w:szCs w:val="22"/>
              </w:rPr>
              <w:t>Cód. Meta</w:t>
            </w:r>
          </w:p>
        </w:tc>
        <w:tc>
          <w:tcPr>
            <w:tcW w:w="5025" w:type="dxa"/>
            <w:tcBorders>
              <w:top w:val="single" w:sz="2" w:space="0" w:color="000001"/>
              <w:left w:val="single" w:sz="2" w:space="0" w:color="000001"/>
              <w:bottom w:val="single" w:sz="2" w:space="0" w:color="000001"/>
            </w:tcBorders>
            <w:shd w:val="clear" w:color="auto" w:fill="0099FF"/>
            <w:tcMar>
              <w:left w:w="42" w:type="dxa"/>
            </w:tcMar>
            <w:vAlign w:val="center"/>
          </w:tcPr>
          <w:p w14:paraId="3BDB216A" w14:textId="77777777" w:rsidR="00154B20" w:rsidRPr="007B2456" w:rsidRDefault="00154B20" w:rsidP="00154B20">
            <w:pPr>
              <w:pStyle w:val="Contenidodelatabla"/>
              <w:jc w:val="center"/>
              <w:rPr>
                <w:color w:val="auto"/>
                <w:sz w:val="22"/>
                <w:szCs w:val="22"/>
              </w:rPr>
            </w:pPr>
            <w:r w:rsidRPr="007B2456">
              <w:rPr>
                <w:b/>
                <w:bCs/>
                <w:color w:val="auto"/>
                <w:sz w:val="22"/>
                <w:szCs w:val="22"/>
              </w:rPr>
              <w:t xml:space="preserve">Meta ProyectoAumentar a 12 las </w:t>
            </w:r>
            <w:r w:rsidRPr="007B2456">
              <w:rPr>
                <w:b/>
                <w:color w:val="auto"/>
                <w:sz w:val="22"/>
                <w:szCs w:val="22"/>
              </w:rPr>
              <w:t>bibloestaciones en Transmilenio</w:t>
            </w:r>
          </w:p>
          <w:p w14:paraId="609DB4D9" w14:textId="77777777" w:rsidR="00154B20" w:rsidRPr="007B2456" w:rsidRDefault="00154B20" w:rsidP="00154B20">
            <w:pPr>
              <w:jc w:val="center"/>
              <w:rPr>
                <w:b/>
                <w:bCs/>
                <w:color w:val="auto"/>
                <w:sz w:val="22"/>
                <w:szCs w:val="22"/>
              </w:rPr>
            </w:pPr>
          </w:p>
        </w:tc>
        <w:tc>
          <w:tcPr>
            <w:tcW w:w="1695" w:type="dxa"/>
            <w:tcBorders>
              <w:top w:val="single" w:sz="2" w:space="0" w:color="000001"/>
              <w:left w:val="single" w:sz="2" w:space="0" w:color="000001"/>
              <w:bottom w:val="single" w:sz="2" w:space="0" w:color="000001"/>
            </w:tcBorders>
            <w:shd w:val="clear" w:color="auto" w:fill="0099FF"/>
            <w:tcMar>
              <w:left w:w="42" w:type="dxa"/>
            </w:tcMar>
            <w:vAlign w:val="center"/>
          </w:tcPr>
          <w:p w14:paraId="1D2FE4C4" w14:textId="77777777" w:rsidR="00154B20" w:rsidRPr="007B2456" w:rsidRDefault="00154B20" w:rsidP="00154B20">
            <w:pPr>
              <w:pStyle w:val="Contenidodelatabla"/>
              <w:jc w:val="center"/>
              <w:rPr>
                <w:color w:val="auto"/>
                <w:sz w:val="22"/>
                <w:szCs w:val="22"/>
              </w:rPr>
            </w:pPr>
            <w:r w:rsidRPr="007B2456">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42" w:type="dxa"/>
            </w:tcMar>
            <w:vAlign w:val="center"/>
          </w:tcPr>
          <w:p w14:paraId="5167F750" w14:textId="77777777" w:rsidR="00154B20" w:rsidRPr="007B2456" w:rsidRDefault="00154B20" w:rsidP="00154B20">
            <w:pPr>
              <w:pStyle w:val="Contenidodelatabla"/>
              <w:jc w:val="center"/>
              <w:rPr>
                <w:color w:val="auto"/>
                <w:sz w:val="22"/>
                <w:szCs w:val="22"/>
              </w:rPr>
            </w:pPr>
            <w:r w:rsidRPr="007B2456">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42" w:type="dxa"/>
            </w:tcMar>
            <w:vAlign w:val="center"/>
          </w:tcPr>
          <w:p w14:paraId="1C87962D" w14:textId="77777777" w:rsidR="00154B20" w:rsidRPr="007B2456" w:rsidRDefault="00154B20" w:rsidP="00154B20">
            <w:pPr>
              <w:pStyle w:val="Contenidodelatabla"/>
              <w:jc w:val="center"/>
              <w:rPr>
                <w:color w:val="auto"/>
                <w:sz w:val="22"/>
                <w:szCs w:val="22"/>
              </w:rPr>
            </w:pPr>
            <w:r w:rsidRPr="007B2456">
              <w:rPr>
                <w:b/>
                <w:bCs/>
                <w:color w:val="auto"/>
                <w:sz w:val="22"/>
                <w:szCs w:val="22"/>
              </w:rPr>
              <w:t>% Avance</w:t>
            </w:r>
          </w:p>
        </w:tc>
      </w:tr>
      <w:tr w:rsidR="00154B20" w:rsidRPr="007B2456" w14:paraId="3012EEF9" w14:textId="77777777" w:rsidTr="00154B20">
        <w:trPr>
          <w:trHeight w:val="704"/>
        </w:trPr>
        <w:tc>
          <w:tcPr>
            <w:tcW w:w="705" w:type="dxa"/>
            <w:tcBorders>
              <w:top w:val="single" w:sz="2" w:space="0" w:color="000001"/>
              <w:left w:val="single" w:sz="2" w:space="0" w:color="000001"/>
              <w:bottom w:val="single" w:sz="2" w:space="0" w:color="000001"/>
            </w:tcBorders>
            <w:shd w:val="clear" w:color="auto" w:fill="auto"/>
            <w:tcMar>
              <w:left w:w="42" w:type="dxa"/>
            </w:tcMar>
          </w:tcPr>
          <w:p w14:paraId="3F043A03" w14:textId="77777777" w:rsidR="00154B20" w:rsidRPr="007B2456" w:rsidRDefault="00154B20" w:rsidP="00154B20">
            <w:pPr>
              <w:pStyle w:val="Contenidodelatabla"/>
              <w:snapToGrid w:val="0"/>
              <w:jc w:val="center"/>
              <w:rPr>
                <w:color w:val="auto"/>
                <w:sz w:val="22"/>
                <w:szCs w:val="22"/>
              </w:rPr>
            </w:pPr>
            <w:r w:rsidRPr="007B2456">
              <w:rPr>
                <w:color w:val="auto"/>
                <w:sz w:val="22"/>
                <w:szCs w:val="22"/>
              </w:rPr>
              <w:t>6</w:t>
            </w:r>
          </w:p>
        </w:tc>
        <w:tc>
          <w:tcPr>
            <w:tcW w:w="5025" w:type="dxa"/>
            <w:tcBorders>
              <w:top w:val="single" w:sz="2" w:space="0" w:color="000001"/>
              <w:left w:val="single" w:sz="2" w:space="0" w:color="000001"/>
              <w:bottom w:val="single" w:sz="2" w:space="0" w:color="000001"/>
            </w:tcBorders>
            <w:shd w:val="clear" w:color="auto" w:fill="auto"/>
            <w:tcMar>
              <w:left w:w="42" w:type="dxa"/>
            </w:tcMar>
          </w:tcPr>
          <w:p w14:paraId="203268AC" w14:textId="77777777" w:rsidR="00154B20" w:rsidRPr="006D1B09" w:rsidRDefault="00154B20" w:rsidP="00154B20">
            <w:pPr>
              <w:rPr>
                <w:color w:val="auto"/>
                <w:sz w:val="22"/>
                <w:szCs w:val="22"/>
              </w:rPr>
            </w:pPr>
            <w:r w:rsidRPr="006D1B09">
              <w:rPr>
                <w:color w:val="auto"/>
                <w:sz w:val="22"/>
                <w:szCs w:val="22"/>
              </w:rPr>
              <w:t>Aumentar a 95 los Paraderos Para libros Para Parques - PPP</w:t>
            </w:r>
          </w:p>
        </w:tc>
        <w:tc>
          <w:tcPr>
            <w:tcW w:w="1695" w:type="dxa"/>
            <w:tcBorders>
              <w:top w:val="single" w:sz="2" w:space="0" w:color="000001"/>
              <w:left w:val="single" w:sz="2" w:space="0" w:color="000001"/>
              <w:bottom w:val="single" w:sz="2" w:space="0" w:color="000001"/>
            </w:tcBorders>
            <w:shd w:val="clear" w:color="auto" w:fill="auto"/>
            <w:tcMar>
              <w:left w:w="42" w:type="dxa"/>
            </w:tcMar>
          </w:tcPr>
          <w:p w14:paraId="48E65152" w14:textId="77777777" w:rsidR="00154B20" w:rsidRPr="007B2456" w:rsidRDefault="00154B20" w:rsidP="00154B20">
            <w:pPr>
              <w:pStyle w:val="Contenidodelatabla"/>
              <w:snapToGrid w:val="0"/>
              <w:jc w:val="center"/>
              <w:rPr>
                <w:color w:val="auto"/>
                <w:sz w:val="22"/>
                <w:szCs w:val="22"/>
              </w:rPr>
            </w:pPr>
            <w:r w:rsidRPr="007B2456">
              <w:rPr>
                <w:color w:val="auto"/>
                <w:sz w:val="22"/>
                <w:szCs w:val="22"/>
              </w:rPr>
              <w:t>71</w:t>
            </w:r>
          </w:p>
        </w:tc>
        <w:tc>
          <w:tcPr>
            <w:tcW w:w="1245" w:type="dxa"/>
            <w:tcBorders>
              <w:top w:val="single" w:sz="2" w:space="0" w:color="000001"/>
              <w:left w:val="single" w:sz="2" w:space="0" w:color="000001"/>
              <w:bottom w:val="single" w:sz="2" w:space="0" w:color="000001"/>
            </w:tcBorders>
            <w:shd w:val="clear" w:color="auto" w:fill="auto"/>
            <w:tcMar>
              <w:left w:w="42" w:type="dxa"/>
            </w:tcMar>
          </w:tcPr>
          <w:p w14:paraId="46CA9187" w14:textId="77777777" w:rsidR="00154B20" w:rsidRPr="007B2456" w:rsidRDefault="00154B20" w:rsidP="00154B20">
            <w:pPr>
              <w:pStyle w:val="Contenidodelatabla"/>
              <w:snapToGrid w:val="0"/>
              <w:ind w:left="367" w:hanging="367"/>
              <w:jc w:val="center"/>
              <w:rPr>
                <w:color w:val="auto"/>
                <w:sz w:val="22"/>
                <w:szCs w:val="22"/>
              </w:rPr>
            </w:pPr>
            <w:r w:rsidRPr="007B2456">
              <w:rPr>
                <w:color w:val="auto"/>
                <w:sz w:val="22"/>
                <w:szCs w:val="22"/>
              </w:rPr>
              <w:t>61</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43DC09B" w14:textId="77777777" w:rsidR="00154B20" w:rsidRPr="007B2456" w:rsidRDefault="00154B20" w:rsidP="00154B20">
            <w:pPr>
              <w:pStyle w:val="Contenidodelatabla"/>
              <w:snapToGrid w:val="0"/>
              <w:jc w:val="center"/>
              <w:rPr>
                <w:color w:val="auto"/>
                <w:sz w:val="22"/>
                <w:szCs w:val="22"/>
              </w:rPr>
            </w:pPr>
            <w:r w:rsidRPr="007B2456">
              <w:rPr>
                <w:color w:val="auto"/>
                <w:sz w:val="22"/>
                <w:szCs w:val="22"/>
              </w:rPr>
              <w:t>86%</w:t>
            </w:r>
          </w:p>
        </w:tc>
      </w:tr>
    </w:tbl>
    <w:p w14:paraId="6166992D" w14:textId="77777777" w:rsidR="00154B20" w:rsidRPr="007B2456" w:rsidRDefault="00154B20" w:rsidP="00154B20">
      <w:pPr>
        <w:pBdr>
          <w:bottom w:val="single" w:sz="2" w:space="2" w:color="000001"/>
        </w:pBdr>
        <w:jc w:val="both"/>
        <w:rPr>
          <w:rFonts w:eastAsia="Arial"/>
          <w:b/>
          <w:bCs/>
          <w:color w:val="auto"/>
          <w:sz w:val="22"/>
          <w:szCs w:val="22"/>
        </w:rPr>
      </w:pPr>
    </w:p>
    <w:p w14:paraId="380F4191" w14:textId="77777777" w:rsidR="00154B20" w:rsidRPr="007B2456" w:rsidRDefault="00154B20" w:rsidP="00154B20">
      <w:pPr>
        <w:pBdr>
          <w:bottom w:val="single" w:sz="2" w:space="2" w:color="000001"/>
        </w:pBdr>
        <w:jc w:val="both"/>
        <w:rPr>
          <w:color w:val="auto"/>
          <w:sz w:val="22"/>
          <w:szCs w:val="22"/>
        </w:rPr>
      </w:pPr>
      <w:r w:rsidRPr="007B2456">
        <w:rPr>
          <w:rFonts w:eastAsia="Arial"/>
          <w:b/>
          <w:bCs/>
          <w:color w:val="auto"/>
          <w:sz w:val="22"/>
          <w:szCs w:val="22"/>
        </w:rPr>
        <w:t>1. Reporte de avance y logros de la meta proyecto</w:t>
      </w:r>
    </w:p>
    <w:p w14:paraId="3C5338EF" w14:textId="77777777" w:rsidR="00154B20" w:rsidRDefault="00154B20" w:rsidP="00154B20">
      <w:pPr>
        <w:tabs>
          <w:tab w:val="left" w:pos="0"/>
          <w:tab w:val="left" w:pos="720"/>
        </w:tabs>
        <w:spacing w:line="100" w:lineRule="atLeast"/>
        <w:jc w:val="both"/>
        <w:rPr>
          <w:color w:val="auto"/>
          <w:sz w:val="22"/>
          <w:szCs w:val="22"/>
        </w:rPr>
      </w:pPr>
    </w:p>
    <w:p w14:paraId="5FBBF9D2" w14:textId="77777777" w:rsidR="00154B20" w:rsidRDefault="00154B20" w:rsidP="00154B20">
      <w:pPr>
        <w:tabs>
          <w:tab w:val="left" w:pos="0"/>
          <w:tab w:val="left" w:pos="720"/>
        </w:tabs>
        <w:spacing w:line="100" w:lineRule="atLeast"/>
        <w:jc w:val="both"/>
        <w:rPr>
          <w:color w:val="auto"/>
          <w:sz w:val="22"/>
          <w:szCs w:val="22"/>
        </w:rPr>
      </w:pPr>
      <w:r w:rsidRPr="006D1B09">
        <w:rPr>
          <w:b/>
          <w:color w:val="auto"/>
          <w:sz w:val="22"/>
          <w:szCs w:val="22"/>
        </w:rPr>
        <w:t>Avances Cuatrienio:</w:t>
      </w:r>
      <w:r>
        <w:rPr>
          <w:color w:val="auto"/>
          <w:sz w:val="22"/>
          <w:szCs w:val="22"/>
        </w:rPr>
        <w:t xml:space="preserve"> En el </w:t>
      </w:r>
      <w:r w:rsidRPr="007B2456">
        <w:rPr>
          <w:color w:val="auto"/>
          <w:sz w:val="22"/>
          <w:szCs w:val="22"/>
        </w:rPr>
        <w:t>2016 se adelantaron las gestiones para adquirir, instalar, adecuar y poner en funcionamiento un total</w:t>
      </w:r>
      <w:r>
        <w:rPr>
          <w:color w:val="auto"/>
          <w:sz w:val="22"/>
          <w:szCs w:val="22"/>
        </w:rPr>
        <w:t xml:space="preserve"> de diez (10) nuevos Paraderos Paralibros P</w:t>
      </w:r>
      <w:r w:rsidRPr="007B2456">
        <w:rPr>
          <w:color w:val="auto"/>
          <w:sz w:val="22"/>
          <w:szCs w:val="22"/>
        </w:rPr>
        <w:t xml:space="preserve">araparques (PPP), además de los 51 muebles que funcionaron con normalidad. </w:t>
      </w:r>
    </w:p>
    <w:p w14:paraId="496BD4B1" w14:textId="77777777" w:rsidR="00154B20" w:rsidRDefault="00154B20" w:rsidP="00154B20">
      <w:pPr>
        <w:tabs>
          <w:tab w:val="left" w:pos="0"/>
          <w:tab w:val="left" w:pos="720"/>
        </w:tabs>
        <w:spacing w:line="100" w:lineRule="atLeast"/>
        <w:jc w:val="both"/>
        <w:rPr>
          <w:color w:val="auto"/>
          <w:sz w:val="22"/>
          <w:szCs w:val="22"/>
        </w:rPr>
      </w:pPr>
    </w:p>
    <w:p w14:paraId="48CB5740" w14:textId="77777777" w:rsidR="00154B20" w:rsidRDefault="00154B20" w:rsidP="00154B20">
      <w:pPr>
        <w:tabs>
          <w:tab w:val="left" w:pos="0"/>
          <w:tab w:val="left" w:pos="720"/>
        </w:tabs>
        <w:spacing w:line="100" w:lineRule="atLeast"/>
        <w:jc w:val="both"/>
        <w:rPr>
          <w:color w:val="auto"/>
          <w:sz w:val="22"/>
          <w:szCs w:val="22"/>
        </w:rPr>
      </w:pPr>
      <w:r w:rsidRPr="006D1B09">
        <w:rPr>
          <w:b/>
          <w:color w:val="auto"/>
          <w:sz w:val="22"/>
          <w:szCs w:val="22"/>
        </w:rPr>
        <w:t xml:space="preserve">Avances </w:t>
      </w:r>
      <w:r>
        <w:rPr>
          <w:b/>
          <w:color w:val="auto"/>
          <w:sz w:val="22"/>
          <w:szCs w:val="22"/>
        </w:rPr>
        <w:t xml:space="preserve">Vigencia: </w:t>
      </w:r>
      <w:r w:rsidRPr="007B2456">
        <w:rPr>
          <w:color w:val="auto"/>
          <w:sz w:val="22"/>
          <w:szCs w:val="22"/>
        </w:rPr>
        <w:t xml:space="preserve">Se suscribe el convenio de asociación No. 060 de 2017 con la Fundación para el Fomento a la Lectura Fundalectura. Se inicia la vinculación de promotores de lectura y consolidación de horarios de atención. </w:t>
      </w:r>
    </w:p>
    <w:p w14:paraId="3BDF20FF" w14:textId="77777777" w:rsidR="00154B20" w:rsidRDefault="00154B20" w:rsidP="00154B20">
      <w:pPr>
        <w:tabs>
          <w:tab w:val="left" w:pos="0"/>
          <w:tab w:val="left" w:pos="720"/>
        </w:tabs>
        <w:spacing w:line="100" w:lineRule="atLeast"/>
        <w:jc w:val="both"/>
        <w:rPr>
          <w:color w:val="auto"/>
          <w:sz w:val="22"/>
          <w:szCs w:val="22"/>
        </w:rPr>
      </w:pPr>
    </w:p>
    <w:p w14:paraId="7A019BF1" w14:textId="77777777" w:rsidR="00154B20" w:rsidRPr="007B2456" w:rsidRDefault="00154B20" w:rsidP="00154B20">
      <w:pPr>
        <w:tabs>
          <w:tab w:val="left" w:pos="0"/>
          <w:tab w:val="left" w:pos="720"/>
        </w:tabs>
        <w:spacing w:line="100" w:lineRule="atLeast"/>
        <w:jc w:val="both"/>
        <w:rPr>
          <w:color w:val="auto"/>
          <w:sz w:val="22"/>
          <w:szCs w:val="22"/>
        </w:rPr>
      </w:pPr>
      <w:r w:rsidRPr="007B2456">
        <w:rPr>
          <w:color w:val="auto"/>
          <w:sz w:val="22"/>
          <w:szCs w:val="22"/>
        </w:rPr>
        <w:t xml:space="preserve">Actualmente funcionan 61 Paraderos paralibros paraparques en la ciudad. Ya se encuentran listos los muebles y las colecciones necesarias para la instalación de 10 nuevos puntos, se realiza adición al convenio 060 con el fin de adelantar la puesta en operación de los nuevos espacios, en cumplimiento de la meta para este año. Se presenta su ubicación y la fecha en la que será inaugurado y puesto en funcionamiento: </w:t>
      </w:r>
    </w:p>
    <w:p w14:paraId="2AC86D6E" w14:textId="77777777" w:rsidR="00154B20" w:rsidRPr="007B2456" w:rsidRDefault="00154B20" w:rsidP="00154B20">
      <w:pPr>
        <w:tabs>
          <w:tab w:val="left" w:pos="0"/>
          <w:tab w:val="left" w:pos="720"/>
        </w:tabs>
        <w:spacing w:line="100" w:lineRule="atLeast"/>
        <w:jc w:val="both"/>
        <w:rPr>
          <w:color w:val="auto"/>
          <w:sz w:val="22"/>
          <w:szCs w:val="22"/>
        </w:rPr>
      </w:pPr>
    </w:p>
    <w:tbl>
      <w:tblPr>
        <w:tblW w:w="0" w:type="auto"/>
        <w:tblLayout w:type="fixed"/>
        <w:tblLook w:val="04A0" w:firstRow="1" w:lastRow="0" w:firstColumn="1" w:lastColumn="0" w:noHBand="0" w:noVBand="1"/>
      </w:tblPr>
      <w:tblGrid>
        <w:gridCol w:w="1838"/>
        <w:gridCol w:w="1559"/>
        <w:gridCol w:w="1843"/>
        <w:gridCol w:w="3119"/>
        <w:gridCol w:w="1275"/>
      </w:tblGrid>
      <w:tr w:rsidR="00154B20" w:rsidRPr="00ED77B2" w14:paraId="51C2388F" w14:textId="77777777" w:rsidTr="00154B20">
        <w:trPr>
          <w:tblHeader/>
        </w:trPr>
        <w:tc>
          <w:tcPr>
            <w:tcW w:w="1838" w:type="dxa"/>
            <w:vAlign w:val="center"/>
          </w:tcPr>
          <w:p w14:paraId="661AD89F" w14:textId="77777777" w:rsidR="00154B20" w:rsidRPr="00ED77B2" w:rsidRDefault="00154B20" w:rsidP="00154B20">
            <w:pPr>
              <w:tabs>
                <w:tab w:val="left" w:pos="0"/>
                <w:tab w:val="left" w:pos="720"/>
              </w:tabs>
              <w:spacing w:line="100" w:lineRule="atLeast"/>
              <w:jc w:val="center"/>
              <w:rPr>
                <w:b/>
                <w:color w:val="auto"/>
                <w:sz w:val="20"/>
                <w:szCs w:val="22"/>
              </w:rPr>
            </w:pPr>
            <w:r w:rsidRPr="00ED77B2">
              <w:rPr>
                <w:b/>
                <w:color w:val="auto"/>
                <w:sz w:val="20"/>
                <w:szCs w:val="22"/>
              </w:rPr>
              <w:t>LOCALIDAD</w:t>
            </w:r>
          </w:p>
        </w:tc>
        <w:tc>
          <w:tcPr>
            <w:tcW w:w="1559" w:type="dxa"/>
            <w:vAlign w:val="center"/>
          </w:tcPr>
          <w:p w14:paraId="2EF5266D" w14:textId="77777777" w:rsidR="00154B20" w:rsidRPr="00ED77B2" w:rsidRDefault="00154B20" w:rsidP="00154B20">
            <w:pPr>
              <w:tabs>
                <w:tab w:val="left" w:pos="0"/>
                <w:tab w:val="left" w:pos="720"/>
              </w:tabs>
              <w:spacing w:line="100" w:lineRule="atLeast"/>
              <w:jc w:val="center"/>
              <w:rPr>
                <w:b/>
                <w:color w:val="auto"/>
                <w:sz w:val="20"/>
                <w:szCs w:val="22"/>
              </w:rPr>
            </w:pPr>
            <w:r w:rsidRPr="00ED77B2">
              <w:rPr>
                <w:b/>
                <w:color w:val="auto"/>
                <w:sz w:val="20"/>
                <w:szCs w:val="22"/>
              </w:rPr>
              <w:t>TIPO DE PARQUE</w:t>
            </w:r>
          </w:p>
        </w:tc>
        <w:tc>
          <w:tcPr>
            <w:tcW w:w="1843" w:type="dxa"/>
            <w:vAlign w:val="center"/>
          </w:tcPr>
          <w:p w14:paraId="0DCFF533" w14:textId="77777777" w:rsidR="00154B20" w:rsidRPr="00ED77B2" w:rsidRDefault="00154B20" w:rsidP="00154B20">
            <w:pPr>
              <w:tabs>
                <w:tab w:val="left" w:pos="0"/>
                <w:tab w:val="left" w:pos="720"/>
              </w:tabs>
              <w:spacing w:line="100" w:lineRule="atLeast"/>
              <w:jc w:val="center"/>
              <w:rPr>
                <w:b/>
                <w:color w:val="auto"/>
                <w:sz w:val="20"/>
                <w:szCs w:val="22"/>
              </w:rPr>
            </w:pPr>
            <w:r w:rsidRPr="00ED77B2">
              <w:rPr>
                <w:b/>
                <w:color w:val="auto"/>
                <w:sz w:val="20"/>
                <w:szCs w:val="22"/>
              </w:rPr>
              <w:t>NOMBRE DEL PARQUE</w:t>
            </w:r>
          </w:p>
        </w:tc>
        <w:tc>
          <w:tcPr>
            <w:tcW w:w="3119" w:type="dxa"/>
            <w:vAlign w:val="center"/>
          </w:tcPr>
          <w:p w14:paraId="7DFE5195" w14:textId="77777777" w:rsidR="00154B20" w:rsidRPr="00ED77B2" w:rsidRDefault="00154B20" w:rsidP="00154B20">
            <w:pPr>
              <w:tabs>
                <w:tab w:val="left" w:pos="0"/>
                <w:tab w:val="left" w:pos="720"/>
              </w:tabs>
              <w:spacing w:line="100" w:lineRule="atLeast"/>
              <w:jc w:val="center"/>
              <w:rPr>
                <w:b/>
                <w:color w:val="auto"/>
                <w:sz w:val="20"/>
                <w:szCs w:val="22"/>
              </w:rPr>
            </w:pPr>
            <w:r w:rsidRPr="00ED77B2">
              <w:rPr>
                <w:b/>
                <w:color w:val="auto"/>
                <w:sz w:val="20"/>
                <w:szCs w:val="22"/>
              </w:rPr>
              <w:t>DIRECCIÓN</w:t>
            </w:r>
          </w:p>
        </w:tc>
        <w:tc>
          <w:tcPr>
            <w:tcW w:w="1275" w:type="dxa"/>
            <w:vAlign w:val="center"/>
          </w:tcPr>
          <w:p w14:paraId="208CB9D7" w14:textId="77777777" w:rsidR="00154B20" w:rsidRPr="00ED77B2" w:rsidRDefault="00154B20" w:rsidP="00154B20">
            <w:pPr>
              <w:tabs>
                <w:tab w:val="left" w:pos="0"/>
                <w:tab w:val="left" w:pos="720"/>
              </w:tabs>
              <w:spacing w:line="100" w:lineRule="atLeast"/>
              <w:jc w:val="center"/>
              <w:rPr>
                <w:b/>
                <w:color w:val="auto"/>
                <w:sz w:val="20"/>
                <w:szCs w:val="22"/>
              </w:rPr>
            </w:pPr>
            <w:r w:rsidRPr="00ED77B2">
              <w:rPr>
                <w:b/>
                <w:color w:val="auto"/>
                <w:sz w:val="20"/>
                <w:szCs w:val="22"/>
              </w:rPr>
              <w:t>FECHA</w:t>
            </w:r>
          </w:p>
        </w:tc>
      </w:tr>
      <w:tr w:rsidR="00154B20" w:rsidRPr="00ED77B2" w14:paraId="659A7838" w14:textId="77777777" w:rsidTr="00154B20">
        <w:tc>
          <w:tcPr>
            <w:tcW w:w="1838" w:type="dxa"/>
            <w:vAlign w:val="center"/>
          </w:tcPr>
          <w:p w14:paraId="23009C6B"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BARRIOS UNIDOS</w:t>
            </w:r>
          </w:p>
        </w:tc>
        <w:tc>
          <w:tcPr>
            <w:tcW w:w="1559" w:type="dxa"/>
            <w:vAlign w:val="center"/>
          </w:tcPr>
          <w:p w14:paraId="697D7FDF"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Metropolitano</w:t>
            </w:r>
          </w:p>
        </w:tc>
        <w:tc>
          <w:tcPr>
            <w:tcW w:w="1843" w:type="dxa"/>
            <w:vAlign w:val="center"/>
          </w:tcPr>
          <w:p w14:paraId="0E9F8766"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Los Novios</w:t>
            </w:r>
          </w:p>
        </w:tc>
        <w:tc>
          <w:tcPr>
            <w:tcW w:w="3119" w:type="dxa"/>
            <w:vAlign w:val="center"/>
          </w:tcPr>
          <w:p w14:paraId="191A116C"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Ac 63 # 45 - 10</w:t>
            </w:r>
          </w:p>
        </w:tc>
        <w:tc>
          <w:tcPr>
            <w:tcW w:w="1275" w:type="dxa"/>
            <w:vAlign w:val="center"/>
          </w:tcPr>
          <w:p w14:paraId="181B2D03"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jul-15</w:t>
            </w:r>
          </w:p>
        </w:tc>
      </w:tr>
      <w:tr w:rsidR="00154B20" w:rsidRPr="00ED77B2" w14:paraId="4585785D" w14:textId="77777777" w:rsidTr="00154B20">
        <w:tc>
          <w:tcPr>
            <w:tcW w:w="1838" w:type="dxa"/>
            <w:vAlign w:val="center"/>
          </w:tcPr>
          <w:p w14:paraId="7202FC05"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ENGATIVÁ</w:t>
            </w:r>
          </w:p>
        </w:tc>
        <w:tc>
          <w:tcPr>
            <w:tcW w:w="1559" w:type="dxa"/>
            <w:vAlign w:val="center"/>
          </w:tcPr>
          <w:p w14:paraId="778B396F"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Regional</w:t>
            </w:r>
          </w:p>
        </w:tc>
        <w:tc>
          <w:tcPr>
            <w:tcW w:w="1843" w:type="dxa"/>
            <w:vAlign w:val="center"/>
          </w:tcPr>
          <w:p w14:paraId="33274DA3"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La Florida</w:t>
            </w:r>
          </w:p>
        </w:tc>
        <w:tc>
          <w:tcPr>
            <w:tcW w:w="3119" w:type="dxa"/>
            <w:vAlign w:val="center"/>
          </w:tcPr>
          <w:p w14:paraId="05DA38DD"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kilómetro 4, vía Engativá – Cota.</w:t>
            </w:r>
          </w:p>
        </w:tc>
        <w:tc>
          <w:tcPr>
            <w:tcW w:w="1275" w:type="dxa"/>
            <w:vAlign w:val="center"/>
          </w:tcPr>
          <w:p w14:paraId="1FC4372D"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jul-16</w:t>
            </w:r>
          </w:p>
        </w:tc>
      </w:tr>
      <w:tr w:rsidR="00154B20" w:rsidRPr="00ED77B2" w14:paraId="1660BC1B" w14:textId="77777777" w:rsidTr="00154B20">
        <w:tc>
          <w:tcPr>
            <w:tcW w:w="1838" w:type="dxa"/>
            <w:vAlign w:val="center"/>
          </w:tcPr>
          <w:p w14:paraId="2C675869"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SUBA</w:t>
            </w:r>
          </w:p>
        </w:tc>
        <w:tc>
          <w:tcPr>
            <w:tcW w:w="1559" w:type="dxa"/>
            <w:vAlign w:val="center"/>
          </w:tcPr>
          <w:p w14:paraId="13B778B5"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Metropolitano</w:t>
            </w:r>
          </w:p>
        </w:tc>
        <w:tc>
          <w:tcPr>
            <w:tcW w:w="1843" w:type="dxa"/>
            <w:vAlign w:val="center"/>
          </w:tcPr>
          <w:p w14:paraId="009E72F4"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Parque Mirador los Nevados</w:t>
            </w:r>
          </w:p>
        </w:tc>
        <w:tc>
          <w:tcPr>
            <w:tcW w:w="3119" w:type="dxa"/>
            <w:vAlign w:val="center"/>
          </w:tcPr>
          <w:p w14:paraId="59AC9AC9"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 xml:space="preserve">Cll 145-, Cra. 87 </w:t>
            </w:r>
          </w:p>
        </w:tc>
        <w:tc>
          <w:tcPr>
            <w:tcW w:w="1275" w:type="dxa"/>
            <w:vAlign w:val="center"/>
          </w:tcPr>
          <w:p w14:paraId="4DBAE7F0"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jul-22</w:t>
            </w:r>
          </w:p>
        </w:tc>
      </w:tr>
      <w:tr w:rsidR="00154B20" w:rsidRPr="00ED77B2" w14:paraId="32C2D516" w14:textId="77777777" w:rsidTr="00154B20">
        <w:tc>
          <w:tcPr>
            <w:tcW w:w="1838" w:type="dxa"/>
            <w:vAlign w:val="center"/>
          </w:tcPr>
          <w:p w14:paraId="181D0A17"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SUBA</w:t>
            </w:r>
          </w:p>
        </w:tc>
        <w:tc>
          <w:tcPr>
            <w:tcW w:w="1559" w:type="dxa"/>
            <w:vAlign w:val="center"/>
          </w:tcPr>
          <w:p w14:paraId="2D18C343"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Vecinal</w:t>
            </w:r>
          </w:p>
        </w:tc>
        <w:tc>
          <w:tcPr>
            <w:tcW w:w="1843" w:type="dxa"/>
            <w:vAlign w:val="center"/>
          </w:tcPr>
          <w:p w14:paraId="2A07AFF1"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 xml:space="preserve">Parque </w:t>
            </w:r>
            <w:r w:rsidRPr="00ED77B2">
              <w:rPr>
                <w:color w:val="auto"/>
                <w:sz w:val="20"/>
                <w:szCs w:val="22"/>
              </w:rPr>
              <w:lastRenderedPageBreak/>
              <w:t>Urbanizacion Atabanza</w:t>
            </w:r>
          </w:p>
        </w:tc>
        <w:tc>
          <w:tcPr>
            <w:tcW w:w="3119" w:type="dxa"/>
            <w:vAlign w:val="center"/>
          </w:tcPr>
          <w:p w14:paraId="03F578C9"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lastRenderedPageBreak/>
              <w:t>Calle 127 con 50A</w:t>
            </w:r>
          </w:p>
        </w:tc>
        <w:tc>
          <w:tcPr>
            <w:tcW w:w="1275" w:type="dxa"/>
            <w:vAlign w:val="center"/>
          </w:tcPr>
          <w:p w14:paraId="7B276E63"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jul-23</w:t>
            </w:r>
          </w:p>
        </w:tc>
      </w:tr>
      <w:tr w:rsidR="00154B20" w:rsidRPr="00ED77B2" w14:paraId="7963CAEE" w14:textId="77777777" w:rsidTr="00154B20">
        <w:tc>
          <w:tcPr>
            <w:tcW w:w="1838" w:type="dxa"/>
            <w:vAlign w:val="center"/>
          </w:tcPr>
          <w:p w14:paraId="7775700D"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USME</w:t>
            </w:r>
          </w:p>
        </w:tc>
        <w:tc>
          <w:tcPr>
            <w:tcW w:w="1559" w:type="dxa"/>
            <w:vAlign w:val="center"/>
          </w:tcPr>
          <w:p w14:paraId="6F58925D"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Zonal</w:t>
            </w:r>
          </w:p>
        </w:tc>
        <w:tc>
          <w:tcPr>
            <w:tcW w:w="1843" w:type="dxa"/>
            <w:vAlign w:val="center"/>
          </w:tcPr>
          <w:p w14:paraId="33F3EC80"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San Cayetano</w:t>
            </w:r>
          </w:p>
        </w:tc>
        <w:tc>
          <w:tcPr>
            <w:tcW w:w="3119" w:type="dxa"/>
            <w:vAlign w:val="center"/>
          </w:tcPr>
          <w:p w14:paraId="2FC4C7F0"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Cll 74Asur no. 13-80</w:t>
            </w:r>
          </w:p>
        </w:tc>
        <w:tc>
          <w:tcPr>
            <w:tcW w:w="1275" w:type="dxa"/>
            <w:vAlign w:val="center"/>
          </w:tcPr>
          <w:p w14:paraId="2B370912"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jul-22</w:t>
            </w:r>
          </w:p>
        </w:tc>
      </w:tr>
      <w:tr w:rsidR="00154B20" w:rsidRPr="00ED77B2" w14:paraId="5B1DBD6F" w14:textId="77777777" w:rsidTr="00154B20">
        <w:tc>
          <w:tcPr>
            <w:tcW w:w="1838" w:type="dxa"/>
            <w:vAlign w:val="center"/>
          </w:tcPr>
          <w:p w14:paraId="046D1309" w14:textId="77777777" w:rsidR="00154B20" w:rsidRPr="00ED77B2" w:rsidRDefault="00154B20" w:rsidP="00154B20">
            <w:pPr>
              <w:tabs>
                <w:tab w:val="left" w:pos="0"/>
                <w:tab w:val="left" w:pos="720"/>
              </w:tabs>
              <w:spacing w:line="100" w:lineRule="atLeast"/>
              <w:jc w:val="both"/>
              <w:rPr>
                <w:color w:val="auto"/>
                <w:sz w:val="20"/>
                <w:szCs w:val="22"/>
              </w:rPr>
            </w:pPr>
          </w:p>
        </w:tc>
        <w:tc>
          <w:tcPr>
            <w:tcW w:w="1559" w:type="dxa"/>
            <w:vAlign w:val="center"/>
          </w:tcPr>
          <w:p w14:paraId="677FFC6F" w14:textId="77777777" w:rsidR="00154B20" w:rsidRPr="00ED77B2" w:rsidRDefault="00154B20" w:rsidP="00154B20">
            <w:pPr>
              <w:tabs>
                <w:tab w:val="left" w:pos="0"/>
                <w:tab w:val="left" w:pos="720"/>
              </w:tabs>
              <w:spacing w:line="100" w:lineRule="atLeast"/>
              <w:jc w:val="both"/>
              <w:rPr>
                <w:color w:val="auto"/>
                <w:sz w:val="20"/>
                <w:szCs w:val="22"/>
              </w:rPr>
            </w:pPr>
          </w:p>
        </w:tc>
        <w:tc>
          <w:tcPr>
            <w:tcW w:w="1843" w:type="dxa"/>
            <w:vAlign w:val="center"/>
          </w:tcPr>
          <w:p w14:paraId="3404290F" w14:textId="77777777" w:rsidR="00154B20" w:rsidRPr="00ED77B2" w:rsidRDefault="00154B20" w:rsidP="00154B20">
            <w:pPr>
              <w:tabs>
                <w:tab w:val="left" w:pos="0"/>
                <w:tab w:val="left" w:pos="720"/>
              </w:tabs>
              <w:spacing w:line="100" w:lineRule="atLeast"/>
              <w:jc w:val="both"/>
              <w:rPr>
                <w:color w:val="auto"/>
                <w:sz w:val="20"/>
                <w:szCs w:val="22"/>
              </w:rPr>
            </w:pPr>
          </w:p>
        </w:tc>
        <w:tc>
          <w:tcPr>
            <w:tcW w:w="3119" w:type="dxa"/>
            <w:vAlign w:val="center"/>
          </w:tcPr>
          <w:p w14:paraId="1EA7EC28" w14:textId="77777777" w:rsidR="00154B20" w:rsidRPr="00ED77B2" w:rsidRDefault="00154B20" w:rsidP="00154B20">
            <w:pPr>
              <w:tabs>
                <w:tab w:val="left" w:pos="0"/>
                <w:tab w:val="left" w:pos="720"/>
              </w:tabs>
              <w:spacing w:line="100" w:lineRule="atLeast"/>
              <w:jc w:val="both"/>
              <w:rPr>
                <w:color w:val="auto"/>
                <w:sz w:val="20"/>
                <w:szCs w:val="22"/>
              </w:rPr>
            </w:pPr>
          </w:p>
        </w:tc>
        <w:tc>
          <w:tcPr>
            <w:tcW w:w="1275" w:type="dxa"/>
            <w:vAlign w:val="center"/>
          </w:tcPr>
          <w:p w14:paraId="2B1B8DDA" w14:textId="77777777" w:rsidR="00154B20" w:rsidRPr="00ED77B2" w:rsidRDefault="00154B20" w:rsidP="00154B20">
            <w:pPr>
              <w:tabs>
                <w:tab w:val="left" w:pos="0"/>
                <w:tab w:val="left" w:pos="720"/>
              </w:tabs>
              <w:spacing w:line="100" w:lineRule="atLeast"/>
              <w:jc w:val="both"/>
              <w:rPr>
                <w:color w:val="auto"/>
                <w:sz w:val="20"/>
                <w:szCs w:val="22"/>
              </w:rPr>
            </w:pPr>
          </w:p>
        </w:tc>
      </w:tr>
      <w:tr w:rsidR="00154B20" w:rsidRPr="00ED77B2" w14:paraId="4A28E5E3" w14:textId="77777777" w:rsidTr="00154B20">
        <w:tc>
          <w:tcPr>
            <w:tcW w:w="1838" w:type="dxa"/>
            <w:vAlign w:val="center"/>
          </w:tcPr>
          <w:p w14:paraId="1EF931FA"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USME</w:t>
            </w:r>
          </w:p>
        </w:tc>
        <w:tc>
          <w:tcPr>
            <w:tcW w:w="1559" w:type="dxa"/>
            <w:vAlign w:val="center"/>
          </w:tcPr>
          <w:p w14:paraId="58FF17D0"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Zonal</w:t>
            </w:r>
          </w:p>
        </w:tc>
        <w:tc>
          <w:tcPr>
            <w:tcW w:w="1843" w:type="dxa"/>
            <w:vAlign w:val="center"/>
          </w:tcPr>
          <w:p w14:paraId="4D417827"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Villa Alemana</w:t>
            </w:r>
          </w:p>
        </w:tc>
        <w:tc>
          <w:tcPr>
            <w:tcW w:w="3119" w:type="dxa"/>
            <w:vAlign w:val="center"/>
          </w:tcPr>
          <w:p w14:paraId="63AB5817"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Avenida Villa Vicencio 102-05 Sur</w:t>
            </w:r>
          </w:p>
        </w:tc>
        <w:tc>
          <w:tcPr>
            <w:tcW w:w="1275" w:type="dxa"/>
            <w:vAlign w:val="center"/>
          </w:tcPr>
          <w:p w14:paraId="3F5F6816"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jul-23</w:t>
            </w:r>
          </w:p>
        </w:tc>
      </w:tr>
      <w:tr w:rsidR="00154B20" w:rsidRPr="00ED77B2" w14:paraId="0020C1AE" w14:textId="77777777" w:rsidTr="00154B20">
        <w:tc>
          <w:tcPr>
            <w:tcW w:w="1838" w:type="dxa"/>
            <w:vAlign w:val="center"/>
          </w:tcPr>
          <w:p w14:paraId="1E0823C3"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RAFAEL URIBE URIBE</w:t>
            </w:r>
          </w:p>
        </w:tc>
        <w:tc>
          <w:tcPr>
            <w:tcW w:w="1559" w:type="dxa"/>
            <w:vAlign w:val="center"/>
          </w:tcPr>
          <w:p w14:paraId="3950B1B4"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Zonal</w:t>
            </w:r>
          </w:p>
        </w:tc>
        <w:tc>
          <w:tcPr>
            <w:tcW w:w="1843" w:type="dxa"/>
            <w:vAlign w:val="center"/>
          </w:tcPr>
          <w:p w14:paraId="67BE1344"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Pijaos</w:t>
            </w:r>
          </w:p>
        </w:tc>
        <w:tc>
          <w:tcPr>
            <w:tcW w:w="3119" w:type="dxa"/>
            <w:vAlign w:val="center"/>
          </w:tcPr>
          <w:p w14:paraId="01F5FF7C"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Carrera 10D Calle 34 Sur hasta 33 Sur * Carrera 10 entre Calles 32 hasta 24 Sur</w:t>
            </w:r>
          </w:p>
        </w:tc>
        <w:tc>
          <w:tcPr>
            <w:tcW w:w="1275" w:type="dxa"/>
            <w:vAlign w:val="center"/>
          </w:tcPr>
          <w:p w14:paraId="5556DB1D"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jul-29</w:t>
            </w:r>
          </w:p>
        </w:tc>
      </w:tr>
      <w:tr w:rsidR="00154B20" w:rsidRPr="00ED77B2" w14:paraId="4450C588" w14:textId="77777777" w:rsidTr="00154B20">
        <w:tc>
          <w:tcPr>
            <w:tcW w:w="1838" w:type="dxa"/>
            <w:vAlign w:val="center"/>
          </w:tcPr>
          <w:p w14:paraId="03B2E809"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TUNJUELITO</w:t>
            </w:r>
          </w:p>
        </w:tc>
        <w:tc>
          <w:tcPr>
            <w:tcW w:w="1559" w:type="dxa"/>
            <w:vAlign w:val="center"/>
          </w:tcPr>
          <w:p w14:paraId="017C611D"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Metropolitano</w:t>
            </w:r>
          </w:p>
        </w:tc>
        <w:tc>
          <w:tcPr>
            <w:tcW w:w="1843" w:type="dxa"/>
            <w:vAlign w:val="center"/>
          </w:tcPr>
          <w:p w14:paraId="1BA64E18"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El Tunal</w:t>
            </w:r>
          </w:p>
        </w:tc>
        <w:tc>
          <w:tcPr>
            <w:tcW w:w="3119" w:type="dxa"/>
            <w:vAlign w:val="center"/>
          </w:tcPr>
          <w:p w14:paraId="560EB6FE"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Calle 47 Sur Carrera 24B / Carrera 24 Calle 48B Sur/Diagonal 52B Sur 24B-30 * Calle 48B Sur Nn 22A - 70</w:t>
            </w:r>
          </w:p>
        </w:tc>
        <w:tc>
          <w:tcPr>
            <w:tcW w:w="1275" w:type="dxa"/>
            <w:vAlign w:val="center"/>
          </w:tcPr>
          <w:p w14:paraId="0D8F0F75"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jul-29</w:t>
            </w:r>
          </w:p>
        </w:tc>
      </w:tr>
      <w:tr w:rsidR="00154B20" w:rsidRPr="00ED77B2" w14:paraId="09ACFD41" w14:textId="77777777" w:rsidTr="00154B20">
        <w:tc>
          <w:tcPr>
            <w:tcW w:w="1838" w:type="dxa"/>
            <w:vAlign w:val="center"/>
          </w:tcPr>
          <w:p w14:paraId="69B6DDED"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KENNEDY</w:t>
            </w:r>
          </w:p>
        </w:tc>
        <w:tc>
          <w:tcPr>
            <w:tcW w:w="1559" w:type="dxa"/>
            <w:vAlign w:val="center"/>
          </w:tcPr>
          <w:p w14:paraId="276CC00A"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Vecinal</w:t>
            </w:r>
          </w:p>
        </w:tc>
        <w:tc>
          <w:tcPr>
            <w:tcW w:w="1843" w:type="dxa"/>
            <w:vAlign w:val="center"/>
          </w:tcPr>
          <w:p w14:paraId="12100B8A"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Urbanización Carimagua-Parque Lucerna</w:t>
            </w:r>
          </w:p>
        </w:tc>
        <w:tc>
          <w:tcPr>
            <w:tcW w:w="3119" w:type="dxa"/>
            <w:vAlign w:val="center"/>
          </w:tcPr>
          <w:p w14:paraId="0C9760B0"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Kra 72 # 38C - 03 sur</w:t>
            </w:r>
          </w:p>
        </w:tc>
        <w:tc>
          <w:tcPr>
            <w:tcW w:w="1275" w:type="dxa"/>
            <w:vAlign w:val="center"/>
          </w:tcPr>
          <w:p w14:paraId="2664F237"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jul-30</w:t>
            </w:r>
          </w:p>
        </w:tc>
      </w:tr>
      <w:tr w:rsidR="00154B20" w:rsidRPr="00ED77B2" w14:paraId="255B0C55" w14:textId="77777777" w:rsidTr="00154B20">
        <w:tc>
          <w:tcPr>
            <w:tcW w:w="1838" w:type="dxa"/>
            <w:vAlign w:val="center"/>
          </w:tcPr>
          <w:p w14:paraId="4C7C4ED9"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BOSA</w:t>
            </w:r>
          </w:p>
        </w:tc>
        <w:tc>
          <w:tcPr>
            <w:tcW w:w="1559" w:type="dxa"/>
            <w:vAlign w:val="center"/>
          </w:tcPr>
          <w:p w14:paraId="57E9C96D"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Zonal</w:t>
            </w:r>
          </w:p>
        </w:tc>
        <w:tc>
          <w:tcPr>
            <w:tcW w:w="1843" w:type="dxa"/>
            <w:vAlign w:val="center"/>
          </w:tcPr>
          <w:p w14:paraId="3EE13855"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Pavco</w:t>
            </w:r>
          </w:p>
        </w:tc>
        <w:tc>
          <w:tcPr>
            <w:tcW w:w="3119" w:type="dxa"/>
            <w:vAlign w:val="center"/>
          </w:tcPr>
          <w:p w14:paraId="613AF7A2"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Kra 75 # 57H sur -94</w:t>
            </w:r>
          </w:p>
        </w:tc>
        <w:tc>
          <w:tcPr>
            <w:tcW w:w="1275" w:type="dxa"/>
            <w:vAlign w:val="center"/>
          </w:tcPr>
          <w:p w14:paraId="2E3AEB21" w14:textId="77777777" w:rsidR="00154B20" w:rsidRPr="00ED77B2" w:rsidRDefault="00154B20" w:rsidP="00154B20">
            <w:pPr>
              <w:tabs>
                <w:tab w:val="left" w:pos="0"/>
                <w:tab w:val="left" w:pos="720"/>
              </w:tabs>
              <w:spacing w:line="100" w:lineRule="atLeast"/>
              <w:jc w:val="both"/>
              <w:rPr>
                <w:color w:val="auto"/>
                <w:sz w:val="20"/>
                <w:szCs w:val="22"/>
              </w:rPr>
            </w:pPr>
            <w:r w:rsidRPr="00ED77B2">
              <w:rPr>
                <w:color w:val="auto"/>
                <w:sz w:val="20"/>
                <w:szCs w:val="22"/>
              </w:rPr>
              <w:t>jul-30</w:t>
            </w:r>
          </w:p>
        </w:tc>
      </w:tr>
    </w:tbl>
    <w:p w14:paraId="30F4ED53" w14:textId="77777777" w:rsidR="00154B20" w:rsidRPr="00940023" w:rsidRDefault="00154B20" w:rsidP="00154B20">
      <w:pPr>
        <w:tabs>
          <w:tab w:val="left" w:pos="0"/>
          <w:tab w:val="left" w:pos="720"/>
        </w:tabs>
        <w:spacing w:line="100" w:lineRule="atLeast"/>
        <w:jc w:val="both"/>
        <w:rPr>
          <w:color w:val="auto"/>
          <w:sz w:val="22"/>
          <w:szCs w:val="22"/>
        </w:rPr>
      </w:pPr>
    </w:p>
    <w:p w14:paraId="3F4157D4" w14:textId="77777777" w:rsidR="00154B20" w:rsidRDefault="00154B20" w:rsidP="00154B20">
      <w:pPr>
        <w:tabs>
          <w:tab w:val="left" w:pos="0"/>
          <w:tab w:val="left" w:pos="720"/>
        </w:tabs>
        <w:spacing w:line="100" w:lineRule="atLeast"/>
        <w:jc w:val="both"/>
        <w:rPr>
          <w:color w:val="auto"/>
          <w:sz w:val="22"/>
          <w:szCs w:val="22"/>
        </w:rPr>
      </w:pPr>
      <w:r>
        <w:rPr>
          <w:color w:val="auto"/>
          <w:sz w:val="22"/>
          <w:szCs w:val="22"/>
        </w:rPr>
        <w:t>C</w:t>
      </w:r>
      <w:r w:rsidRPr="00940023">
        <w:rPr>
          <w:color w:val="auto"/>
          <w:sz w:val="22"/>
          <w:szCs w:val="22"/>
        </w:rPr>
        <w:t>ada paradero tiene un horario establecido por el promotor de lectura, que en el mes completa 80 horas de prestación de servicio.</w:t>
      </w:r>
    </w:p>
    <w:p w14:paraId="48D32F37" w14:textId="77777777" w:rsidR="00154B20" w:rsidRPr="00940023" w:rsidRDefault="00154B20" w:rsidP="00154B20">
      <w:pPr>
        <w:tabs>
          <w:tab w:val="left" w:pos="0"/>
          <w:tab w:val="left" w:pos="720"/>
        </w:tabs>
        <w:spacing w:line="100" w:lineRule="atLeast"/>
        <w:jc w:val="both"/>
        <w:rPr>
          <w:color w:val="auto"/>
          <w:sz w:val="22"/>
          <w:szCs w:val="22"/>
        </w:rPr>
      </w:pPr>
    </w:p>
    <w:p w14:paraId="68C72A98" w14:textId="77777777" w:rsidR="00154B20" w:rsidRPr="00940023" w:rsidRDefault="00154B20" w:rsidP="00154B20">
      <w:pPr>
        <w:tabs>
          <w:tab w:val="left" w:pos="0"/>
          <w:tab w:val="left" w:pos="720"/>
        </w:tabs>
        <w:spacing w:line="100" w:lineRule="atLeast"/>
        <w:jc w:val="both"/>
        <w:rPr>
          <w:color w:val="auto"/>
          <w:sz w:val="22"/>
          <w:szCs w:val="22"/>
        </w:rPr>
      </w:pPr>
      <w:r>
        <w:rPr>
          <w:color w:val="auto"/>
          <w:sz w:val="22"/>
          <w:szCs w:val="22"/>
        </w:rPr>
        <w:t>S</w:t>
      </w:r>
      <w:r w:rsidRPr="00940023">
        <w:rPr>
          <w:color w:val="auto"/>
          <w:sz w:val="22"/>
          <w:szCs w:val="22"/>
        </w:rPr>
        <w:t>e brindó a la ciudadanía los servicios de afiliación, carnetización y préstamo de libros a domicilio, préstamo de libros para lectura en el parque, actividades de promoción de lectura sobre diferentes temas, actividades de promoción de lectura sobre las publicaciones de libro al viento.</w:t>
      </w:r>
    </w:p>
    <w:p w14:paraId="3BB9EC59" w14:textId="77777777" w:rsidR="00154B20" w:rsidRPr="00940023" w:rsidRDefault="00154B20" w:rsidP="00154B20">
      <w:pPr>
        <w:tabs>
          <w:tab w:val="left" w:pos="0"/>
          <w:tab w:val="left" w:pos="720"/>
        </w:tabs>
        <w:spacing w:line="100" w:lineRule="atLeast"/>
        <w:jc w:val="both"/>
        <w:rPr>
          <w:color w:val="auto"/>
          <w:sz w:val="22"/>
          <w:szCs w:val="22"/>
        </w:rPr>
      </w:pPr>
    </w:p>
    <w:p w14:paraId="66ACF815" w14:textId="77777777" w:rsidR="00154B20" w:rsidRPr="00940023" w:rsidRDefault="00154B20" w:rsidP="00154B20">
      <w:pPr>
        <w:tabs>
          <w:tab w:val="left" w:pos="0"/>
          <w:tab w:val="left" w:pos="720"/>
        </w:tabs>
        <w:spacing w:line="100" w:lineRule="atLeast"/>
        <w:jc w:val="both"/>
        <w:rPr>
          <w:color w:val="auto"/>
          <w:sz w:val="22"/>
          <w:szCs w:val="22"/>
        </w:rPr>
      </w:pPr>
      <w:r w:rsidRPr="00940023">
        <w:rPr>
          <w:color w:val="auto"/>
          <w:sz w:val="22"/>
          <w:szCs w:val="22"/>
        </w:rPr>
        <w:t xml:space="preserve"> Se han actualizado las bases de datos de los usuarios que usan el servicio de préstamo a domicilio, como también se ha realizado el seguimiento de libros vencidos en préstamo, a través de llamadas telefónicas y correos electrónicos recordando su entrega.</w:t>
      </w:r>
    </w:p>
    <w:p w14:paraId="14B63119" w14:textId="77777777" w:rsidR="00154B20" w:rsidRPr="00940023" w:rsidRDefault="00154B20" w:rsidP="00154B20">
      <w:pPr>
        <w:tabs>
          <w:tab w:val="left" w:pos="0"/>
          <w:tab w:val="left" w:pos="720"/>
        </w:tabs>
        <w:spacing w:line="100" w:lineRule="atLeast"/>
        <w:jc w:val="both"/>
        <w:rPr>
          <w:color w:val="auto"/>
          <w:sz w:val="22"/>
          <w:szCs w:val="22"/>
        </w:rPr>
      </w:pPr>
    </w:p>
    <w:p w14:paraId="2C863C0A" w14:textId="77777777" w:rsidR="00154B20" w:rsidRPr="00940023" w:rsidRDefault="00154B20" w:rsidP="00154B20">
      <w:pPr>
        <w:tabs>
          <w:tab w:val="left" w:pos="0"/>
          <w:tab w:val="left" w:pos="720"/>
        </w:tabs>
        <w:spacing w:line="100" w:lineRule="atLeast"/>
        <w:jc w:val="both"/>
        <w:rPr>
          <w:color w:val="auto"/>
          <w:sz w:val="22"/>
          <w:szCs w:val="22"/>
        </w:rPr>
      </w:pPr>
      <w:r>
        <w:rPr>
          <w:b/>
          <w:color w:val="auto"/>
          <w:sz w:val="22"/>
          <w:szCs w:val="22"/>
        </w:rPr>
        <w:t>A</w:t>
      </w:r>
      <w:r w:rsidRPr="00DC0846">
        <w:rPr>
          <w:b/>
          <w:color w:val="auto"/>
          <w:sz w:val="22"/>
          <w:szCs w:val="22"/>
        </w:rPr>
        <w:t xml:space="preserve">compañamiento técnico y académico a cada paradero: </w:t>
      </w:r>
      <w:r>
        <w:rPr>
          <w:color w:val="auto"/>
          <w:sz w:val="22"/>
          <w:szCs w:val="22"/>
        </w:rPr>
        <w:t>S</w:t>
      </w:r>
      <w:r w:rsidRPr="00940023">
        <w:rPr>
          <w:color w:val="auto"/>
          <w:sz w:val="22"/>
          <w:szCs w:val="22"/>
        </w:rPr>
        <w:t xml:space="preserve">e observan las condiciones físicas tanto de los muebles como de la colección de libros que contiene cada PPP, se entabla con los promotores un diálogo que permite trazar una ruta para el trabajo pedagógico </w:t>
      </w:r>
      <w:r>
        <w:rPr>
          <w:color w:val="auto"/>
          <w:sz w:val="22"/>
          <w:szCs w:val="22"/>
        </w:rPr>
        <w:t>de</w:t>
      </w:r>
      <w:r w:rsidRPr="00940023">
        <w:rPr>
          <w:color w:val="auto"/>
          <w:sz w:val="22"/>
          <w:szCs w:val="22"/>
        </w:rPr>
        <w:t xml:space="preserve"> las actividades de lectura y la atención a los usuarios, a su vez se observa la forma de gestionar y cohesionar a la comunidad lectora.</w:t>
      </w:r>
    </w:p>
    <w:p w14:paraId="34BA08B3" w14:textId="77777777" w:rsidR="00154B20" w:rsidRPr="00940023" w:rsidRDefault="00154B20" w:rsidP="00154B20">
      <w:pPr>
        <w:tabs>
          <w:tab w:val="left" w:pos="0"/>
          <w:tab w:val="left" w:pos="720"/>
        </w:tabs>
        <w:spacing w:line="100" w:lineRule="atLeast"/>
        <w:jc w:val="both"/>
        <w:rPr>
          <w:color w:val="auto"/>
          <w:sz w:val="22"/>
          <w:szCs w:val="22"/>
        </w:rPr>
      </w:pPr>
    </w:p>
    <w:p w14:paraId="5FEC964A" w14:textId="77777777" w:rsidR="00154B20" w:rsidRPr="00940023" w:rsidRDefault="00154B20" w:rsidP="00154B20">
      <w:pPr>
        <w:tabs>
          <w:tab w:val="left" w:pos="0"/>
          <w:tab w:val="left" w:pos="720"/>
        </w:tabs>
        <w:spacing w:line="100" w:lineRule="atLeast"/>
        <w:jc w:val="both"/>
        <w:rPr>
          <w:color w:val="auto"/>
          <w:sz w:val="22"/>
          <w:szCs w:val="22"/>
        </w:rPr>
      </w:pPr>
      <w:r w:rsidRPr="00940023">
        <w:rPr>
          <w:color w:val="auto"/>
          <w:sz w:val="22"/>
          <w:szCs w:val="22"/>
        </w:rPr>
        <w:t>El 24 de marzo se realizó la reunión de formación a promotores de lectura, en esta se contó con la participación de la escritora uruguaya Fernanda Trias, quién ofreció una charla teórico práctica sobre promoción de lectura del Libro Al Viento “Bogotá contada 3.0”.</w:t>
      </w:r>
    </w:p>
    <w:p w14:paraId="124E77DE" w14:textId="77777777" w:rsidR="00154B20" w:rsidRPr="00940023" w:rsidRDefault="00154B20" w:rsidP="00154B20">
      <w:pPr>
        <w:tabs>
          <w:tab w:val="left" w:pos="0"/>
          <w:tab w:val="left" w:pos="720"/>
        </w:tabs>
        <w:spacing w:line="100" w:lineRule="atLeast"/>
        <w:jc w:val="both"/>
        <w:rPr>
          <w:color w:val="auto"/>
          <w:sz w:val="22"/>
          <w:szCs w:val="22"/>
        </w:rPr>
      </w:pPr>
    </w:p>
    <w:p w14:paraId="67593119" w14:textId="77777777" w:rsidR="00154B20" w:rsidRPr="00940023" w:rsidRDefault="00154B20" w:rsidP="00154B20">
      <w:pPr>
        <w:tabs>
          <w:tab w:val="left" w:pos="0"/>
          <w:tab w:val="left" w:pos="720"/>
        </w:tabs>
        <w:spacing w:line="100" w:lineRule="atLeast"/>
        <w:jc w:val="both"/>
        <w:rPr>
          <w:color w:val="auto"/>
          <w:sz w:val="22"/>
          <w:szCs w:val="22"/>
        </w:rPr>
      </w:pPr>
      <w:r w:rsidRPr="00940023">
        <w:rPr>
          <w:color w:val="auto"/>
          <w:sz w:val="22"/>
          <w:szCs w:val="22"/>
        </w:rPr>
        <w:t xml:space="preserve">Para la medición de estadísticas sobre la lectura y los lectores usuarios, se ha utilizado una herramienta virtual que en forma de encuesta </w:t>
      </w:r>
      <w:r>
        <w:rPr>
          <w:color w:val="auto"/>
          <w:sz w:val="22"/>
          <w:szCs w:val="22"/>
        </w:rPr>
        <w:t xml:space="preserve">que </w:t>
      </w:r>
      <w:r w:rsidRPr="00940023">
        <w:rPr>
          <w:color w:val="auto"/>
          <w:sz w:val="22"/>
          <w:szCs w:val="22"/>
        </w:rPr>
        <w:t xml:space="preserve">permite determinar la cantidad de usuarios y de libros leídos en el mes. </w:t>
      </w:r>
    </w:p>
    <w:p w14:paraId="63BD87C9" w14:textId="77777777" w:rsidR="00154B20" w:rsidRPr="00940023" w:rsidRDefault="00154B20" w:rsidP="00154B20">
      <w:pPr>
        <w:tabs>
          <w:tab w:val="left" w:pos="0"/>
          <w:tab w:val="left" w:pos="720"/>
        </w:tabs>
        <w:spacing w:line="100" w:lineRule="atLeast"/>
        <w:jc w:val="both"/>
        <w:rPr>
          <w:color w:val="auto"/>
          <w:sz w:val="22"/>
          <w:szCs w:val="22"/>
        </w:rPr>
      </w:pPr>
    </w:p>
    <w:p w14:paraId="790F25F3" w14:textId="77777777" w:rsidR="00154B20" w:rsidRPr="00940023" w:rsidRDefault="00154B20" w:rsidP="00154B20">
      <w:pPr>
        <w:tabs>
          <w:tab w:val="left" w:pos="0"/>
          <w:tab w:val="left" w:pos="720"/>
        </w:tabs>
        <w:spacing w:line="100" w:lineRule="atLeast"/>
        <w:jc w:val="both"/>
        <w:rPr>
          <w:color w:val="auto"/>
          <w:sz w:val="22"/>
          <w:szCs w:val="22"/>
        </w:rPr>
      </w:pPr>
      <w:r w:rsidRPr="00940023">
        <w:rPr>
          <w:color w:val="auto"/>
          <w:sz w:val="22"/>
          <w:szCs w:val="22"/>
        </w:rPr>
        <w:lastRenderedPageBreak/>
        <w:t>Para la difusión de diferentes actividades de promoción de lectura y otras dinámicas de cada uno de los paraderos, se ha establecido entre la comunidad y cada paradero una activa comunicación por medio de las redes sociales. Se mantienen las publicaciones semanales en el blog, en la página de Facebook de Fundalectura y en los fanpage de cada paradero.</w:t>
      </w:r>
    </w:p>
    <w:p w14:paraId="552FC5C0" w14:textId="77777777" w:rsidR="00154B20" w:rsidRPr="00940023" w:rsidRDefault="00154B20" w:rsidP="00154B20">
      <w:pPr>
        <w:tabs>
          <w:tab w:val="left" w:pos="0"/>
          <w:tab w:val="left" w:pos="720"/>
        </w:tabs>
        <w:spacing w:line="100" w:lineRule="atLeast"/>
        <w:jc w:val="both"/>
        <w:rPr>
          <w:color w:val="auto"/>
          <w:sz w:val="22"/>
          <w:szCs w:val="22"/>
        </w:rPr>
      </w:pPr>
    </w:p>
    <w:p w14:paraId="24C234F0" w14:textId="77777777" w:rsidR="00154B20" w:rsidRPr="00940023" w:rsidRDefault="00154B20" w:rsidP="00154B20">
      <w:pPr>
        <w:tabs>
          <w:tab w:val="left" w:pos="0"/>
          <w:tab w:val="left" w:pos="720"/>
        </w:tabs>
        <w:spacing w:line="100" w:lineRule="atLeast"/>
        <w:jc w:val="both"/>
        <w:rPr>
          <w:color w:val="auto"/>
          <w:sz w:val="22"/>
          <w:szCs w:val="22"/>
        </w:rPr>
      </w:pPr>
      <w:r w:rsidRPr="00940023">
        <w:rPr>
          <w:color w:val="auto"/>
          <w:sz w:val="22"/>
          <w:szCs w:val="22"/>
        </w:rPr>
        <w:t>Se han realizado los respectivos comités de seguimiento para la verificación de las actividades del programa.</w:t>
      </w:r>
    </w:p>
    <w:p w14:paraId="49759B07" w14:textId="77777777" w:rsidR="00154B20" w:rsidRPr="00940023" w:rsidRDefault="00154B20" w:rsidP="00154B20">
      <w:pPr>
        <w:tabs>
          <w:tab w:val="left" w:pos="0"/>
          <w:tab w:val="left" w:pos="720"/>
        </w:tabs>
        <w:spacing w:line="100" w:lineRule="atLeast"/>
        <w:jc w:val="both"/>
        <w:rPr>
          <w:color w:val="auto"/>
          <w:sz w:val="22"/>
          <w:szCs w:val="22"/>
        </w:rPr>
      </w:pPr>
    </w:p>
    <w:p w14:paraId="3FC92C17" w14:textId="77777777" w:rsidR="00154B20" w:rsidRPr="007B2456" w:rsidRDefault="00154B20" w:rsidP="00154B20">
      <w:pPr>
        <w:pBdr>
          <w:bottom w:val="single" w:sz="2" w:space="2" w:color="000001"/>
        </w:pBdr>
        <w:jc w:val="both"/>
        <w:rPr>
          <w:color w:val="auto"/>
          <w:sz w:val="22"/>
          <w:szCs w:val="22"/>
        </w:rPr>
      </w:pPr>
      <w:r w:rsidRPr="00940023">
        <w:rPr>
          <w:b/>
          <w:bCs/>
          <w:color w:val="auto"/>
          <w:sz w:val="22"/>
          <w:szCs w:val="22"/>
        </w:rPr>
        <w:t>2</w:t>
      </w:r>
      <w:r w:rsidRPr="007B2456">
        <w:rPr>
          <w:b/>
          <w:bCs/>
          <w:color w:val="auto"/>
          <w:sz w:val="22"/>
          <w:szCs w:val="22"/>
        </w:rPr>
        <w:t>. Retrasos y soluciones de la meta del proyecto</w:t>
      </w:r>
    </w:p>
    <w:p w14:paraId="23AD5250" w14:textId="77777777" w:rsidR="00154B20" w:rsidRDefault="00154B20" w:rsidP="00154B20">
      <w:pPr>
        <w:jc w:val="both"/>
        <w:rPr>
          <w:rFonts w:eastAsia="Arial"/>
          <w:bCs/>
          <w:color w:val="auto"/>
          <w:sz w:val="22"/>
          <w:szCs w:val="22"/>
        </w:rPr>
      </w:pPr>
    </w:p>
    <w:p w14:paraId="4B3B8660" w14:textId="77777777" w:rsidR="00154B20" w:rsidRPr="007B2456" w:rsidRDefault="00154B20" w:rsidP="00154B20">
      <w:pPr>
        <w:jc w:val="both"/>
        <w:rPr>
          <w:rFonts w:eastAsia="Arial"/>
          <w:bCs/>
          <w:color w:val="auto"/>
          <w:sz w:val="22"/>
          <w:szCs w:val="22"/>
        </w:rPr>
      </w:pPr>
      <w:r w:rsidRPr="007B2456">
        <w:rPr>
          <w:rFonts w:eastAsia="Arial"/>
          <w:bCs/>
          <w:color w:val="auto"/>
          <w:sz w:val="22"/>
          <w:szCs w:val="22"/>
        </w:rPr>
        <w:t>No se presentan retrasos en el cumplimiento de la meta.</w:t>
      </w:r>
    </w:p>
    <w:p w14:paraId="459EFD5F" w14:textId="77777777" w:rsidR="00154B20" w:rsidRPr="007B2456" w:rsidRDefault="00154B20" w:rsidP="00154B20">
      <w:pPr>
        <w:jc w:val="both"/>
        <w:rPr>
          <w:rFonts w:eastAsia="Arial"/>
          <w:b/>
          <w:bCs/>
          <w:color w:val="auto"/>
          <w:sz w:val="22"/>
          <w:szCs w:val="22"/>
        </w:rPr>
      </w:pPr>
    </w:p>
    <w:p w14:paraId="7F6AFFF2" w14:textId="77777777" w:rsidR="00154B20" w:rsidRPr="00DC0846" w:rsidRDefault="00154B20" w:rsidP="00154B20">
      <w:pPr>
        <w:pBdr>
          <w:bottom w:val="single" w:sz="2" w:space="2" w:color="000001"/>
        </w:pBdr>
        <w:jc w:val="both"/>
        <w:rPr>
          <w:b/>
          <w:bCs/>
          <w:color w:val="auto"/>
          <w:sz w:val="22"/>
          <w:szCs w:val="22"/>
        </w:rPr>
      </w:pPr>
      <w:r w:rsidRPr="00DC0846">
        <w:rPr>
          <w:b/>
          <w:bCs/>
          <w:color w:val="auto"/>
          <w:sz w:val="22"/>
          <w:szCs w:val="22"/>
        </w:rPr>
        <w:t>3. Beneficios de ciudad</w:t>
      </w:r>
      <w:r w:rsidRPr="00DC0846">
        <w:rPr>
          <w:b/>
          <w:bCs/>
          <w:color w:val="auto"/>
          <w:sz w:val="22"/>
          <w:szCs w:val="22"/>
        </w:rPr>
        <w:tab/>
      </w:r>
      <w:r w:rsidRPr="00DC0846">
        <w:rPr>
          <w:b/>
          <w:bCs/>
          <w:color w:val="auto"/>
          <w:sz w:val="22"/>
          <w:szCs w:val="22"/>
        </w:rPr>
        <w:tab/>
      </w:r>
      <w:r w:rsidRPr="00DC0846">
        <w:rPr>
          <w:b/>
          <w:bCs/>
          <w:color w:val="auto"/>
          <w:sz w:val="22"/>
          <w:szCs w:val="22"/>
        </w:rPr>
        <w:tab/>
      </w:r>
      <w:r w:rsidRPr="00DC0846">
        <w:rPr>
          <w:b/>
          <w:bCs/>
          <w:color w:val="auto"/>
          <w:sz w:val="22"/>
          <w:szCs w:val="22"/>
        </w:rPr>
        <w:tab/>
      </w:r>
      <w:r w:rsidRPr="00DC0846">
        <w:rPr>
          <w:b/>
          <w:bCs/>
          <w:color w:val="auto"/>
          <w:sz w:val="22"/>
          <w:szCs w:val="22"/>
        </w:rPr>
        <w:tab/>
      </w:r>
      <w:r w:rsidRPr="00DC0846">
        <w:rPr>
          <w:b/>
          <w:bCs/>
          <w:color w:val="auto"/>
          <w:sz w:val="22"/>
          <w:szCs w:val="22"/>
        </w:rPr>
        <w:tab/>
      </w:r>
      <w:r w:rsidRPr="00DC0846">
        <w:rPr>
          <w:b/>
          <w:bCs/>
          <w:color w:val="auto"/>
          <w:sz w:val="22"/>
          <w:szCs w:val="22"/>
        </w:rPr>
        <w:tab/>
      </w:r>
      <w:r w:rsidRPr="00DC0846">
        <w:rPr>
          <w:b/>
          <w:bCs/>
          <w:color w:val="auto"/>
          <w:sz w:val="22"/>
          <w:szCs w:val="22"/>
        </w:rPr>
        <w:tab/>
      </w:r>
      <w:r w:rsidRPr="00DC0846">
        <w:rPr>
          <w:b/>
          <w:bCs/>
          <w:color w:val="auto"/>
          <w:sz w:val="22"/>
          <w:szCs w:val="22"/>
        </w:rPr>
        <w:tab/>
      </w:r>
      <w:r w:rsidRPr="00DC0846">
        <w:rPr>
          <w:b/>
          <w:bCs/>
          <w:color w:val="auto"/>
          <w:sz w:val="22"/>
          <w:szCs w:val="22"/>
        </w:rPr>
        <w:tab/>
        <w:t xml:space="preserve">      </w:t>
      </w:r>
    </w:p>
    <w:p w14:paraId="46E9F055" w14:textId="77777777" w:rsidR="00154B20" w:rsidRDefault="00154B20" w:rsidP="00154B20">
      <w:pPr>
        <w:jc w:val="both"/>
        <w:rPr>
          <w:rFonts w:eastAsia="Arial"/>
          <w:bCs/>
          <w:color w:val="auto"/>
          <w:sz w:val="22"/>
          <w:szCs w:val="22"/>
        </w:rPr>
      </w:pPr>
    </w:p>
    <w:p w14:paraId="17B5CBD1" w14:textId="77777777" w:rsidR="00154B20" w:rsidRPr="007B2456" w:rsidRDefault="00154B20" w:rsidP="00154B20">
      <w:pPr>
        <w:jc w:val="both"/>
        <w:rPr>
          <w:rFonts w:eastAsia="Arial"/>
          <w:bCs/>
          <w:color w:val="auto"/>
          <w:sz w:val="22"/>
          <w:szCs w:val="22"/>
        </w:rPr>
      </w:pPr>
      <w:r w:rsidRPr="007B2456">
        <w:rPr>
          <w:rFonts w:eastAsia="Arial"/>
          <w:bCs/>
          <w:color w:val="auto"/>
          <w:sz w:val="22"/>
          <w:szCs w:val="22"/>
        </w:rPr>
        <w:t>Los paraderos paralibros paraparques PPP constituyen una poderosa herramienta de territorialización de la oferta de libros en la ciudad. Ya que la oferta desde las librerías es incipiente, contar con PPP, permite que el público se apropie de los materiales de lectura y pueda disfrutar de los espacios recreativos desde una perspectiva cultural, con la posibilidad de acceder a conocimiento y a las diferentes actividades de promoción de lectura que se programan mes a mes.</w:t>
      </w:r>
    </w:p>
    <w:p w14:paraId="3458C9B9" w14:textId="77777777" w:rsidR="00154B20" w:rsidRPr="007B2456" w:rsidRDefault="00154B20" w:rsidP="00154B20">
      <w:pPr>
        <w:rPr>
          <w:b/>
          <w:bCs/>
          <w:color w:val="auto"/>
          <w:sz w:val="22"/>
          <w:szCs w:val="22"/>
          <w:u w:val="single"/>
        </w:rPr>
      </w:pPr>
    </w:p>
    <w:p w14:paraId="4D3F8BE8" w14:textId="77777777" w:rsidR="00154B20" w:rsidRPr="007B2456" w:rsidRDefault="00154B20" w:rsidP="00154B20">
      <w:pPr>
        <w:rPr>
          <w:b/>
          <w:bCs/>
          <w:color w:val="auto"/>
          <w:sz w:val="22"/>
          <w:szCs w:val="22"/>
          <w:u w:val="single"/>
        </w:rPr>
      </w:pPr>
      <w:r w:rsidRPr="00482D76">
        <w:rPr>
          <w:b/>
          <w:bCs/>
          <w:noProof/>
          <w:color w:val="FF0000"/>
          <w:sz w:val="22"/>
          <w:szCs w:val="22"/>
          <w:u w:val="single"/>
          <w:lang w:val="es-CO" w:eastAsia="es-CO"/>
        </w:rPr>
        <w:drawing>
          <wp:inline distT="0" distB="0" distL="0" distR="0" wp14:anchorId="306E0115" wp14:editId="072C4D69">
            <wp:extent cx="4010025" cy="307435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3].jpg"/>
                    <pic:cNvPicPr/>
                  </pic:nvPicPr>
                  <pic:blipFill>
                    <a:blip r:embed="rId22">
                      <a:extLst>
                        <a:ext uri="{28A0092B-C50C-407E-A947-70E740481C1C}">
                          <a14:useLocalDpi xmlns:a14="http://schemas.microsoft.com/office/drawing/2010/main" val="0"/>
                        </a:ext>
                      </a:extLst>
                    </a:blip>
                    <a:stretch>
                      <a:fillRect/>
                    </a:stretch>
                  </pic:blipFill>
                  <pic:spPr>
                    <a:xfrm>
                      <a:off x="0" y="0"/>
                      <a:ext cx="4019166" cy="3081361"/>
                    </a:xfrm>
                    <a:prstGeom prst="rect">
                      <a:avLst/>
                    </a:prstGeom>
                  </pic:spPr>
                </pic:pic>
              </a:graphicData>
            </a:graphic>
          </wp:inline>
        </w:drawing>
      </w:r>
    </w:p>
    <w:p w14:paraId="19E72AFC" w14:textId="77777777" w:rsidR="00154B20" w:rsidRPr="007B2456" w:rsidRDefault="00154B20" w:rsidP="00154B20">
      <w:pPr>
        <w:rPr>
          <w:b/>
          <w:bCs/>
          <w:color w:val="auto"/>
          <w:sz w:val="22"/>
          <w:szCs w:val="22"/>
          <w:u w:val="single"/>
        </w:rPr>
      </w:pPr>
      <w:r w:rsidRPr="007B2456">
        <w:rPr>
          <w:b/>
          <w:bCs/>
          <w:color w:val="auto"/>
          <w:sz w:val="22"/>
          <w:szCs w:val="22"/>
          <w:u w:val="single"/>
        </w:rPr>
        <w:t>Tomada de: www.barriosdebogota.com</w:t>
      </w:r>
    </w:p>
    <w:p w14:paraId="5468C802" w14:textId="77777777" w:rsidR="00154B20" w:rsidRPr="00482D76" w:rsidRDefault="00154B20" w:rsidP="00154B20">
      <w:pPr>
        <w:rPr>
          <w:b/>
          <w:bCs/>
          <w:color w:val="FF0000"/>
          <w:sz w:val="22"/>
          <w:szCs w:val="22"/>
          <w:u w:val="single"/>
        </w:rPr>
      </w:pPr>
    </w:p>
    <w:p w14:paraId="52CDD2FC" w14:textId="77777777" w:rsidR="00154B20" w:rsidRPr="00482D76" w:rsidRDefault="00154B20" w:rsidP="00154B20">
      <w:pPr>
        <w:rPr>
          <w:b/>
          <w:bCs/>
          <w:color w:val="FF0000"/>
          <w:sz w:val="22"/>
          <w:szCs w:val="22"/>
          <w:u w:val="single"/>
        </w:rPr>
      </w:pPr>
      <w:r w:rsidRPr="00482D76">
        <w:rPr>
          <w:b/>
          <w:bCs/>
          <w:noProof/>
          <w:color w:val="FF0000"/>
          <w:sz w:val="22"/>
          <w:szCs w:val="22"/>
          <w:u w:val="single"/>
          <w:lang w:val="es-CO" w:eastAsia="es-CO"/>
        </w:rPr>
        <w:lastRenderedPageBreak/>
        <w:drawing>
          <wp:inline distT="0" distB="0" distL="0" distR="0" wp14:anchorId="49A27343" wp14:editId="782C9B11">
            <wp:extent cx="6127750" cy="2711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8.jpg"/>
                    <pic:cNvPicPr/>
                  </pic:nvPicPr>
                  <pic:blipFill>
                    <a:blip r:embed="rId23">
                      <a:extLst>
                        <a:ext uri="{28A0092B-C50C-407E-A947-70E740481C1C}">
                          <a14:useLocalDpi xmlns:a14="http://schemas.microsoft.com/office/drawing/2010/main" val="0"/>
                        </a:ext>
                      </a:extLst>
                    </a:blip>
                    <a:stretch>
                      <a:fillRect/>
                    </a:stretch>
                  </pic:blipFill>
                  <pic:spPr>
                    <a:xfrm>
                      <a:off x="0" y="0"/>
                      <a:ext cx="6127750" cy="2711450"/>
                    </a:xfrm>
                    <a:prstGeom prst="rect">
                      <a:avLst/>
                    </a:prstGeom>
                  </pic:spPr>
                </pic:pic>
              </a:graphicData>
            </a:graphic>
          </wp:inline>
        </w:drawing>
      </w:r>
    </w:p>
    <w:p w14:paraId="3D23FAB8" w14:textId="77777777" w:rsidR="00154B20" w:rsidRDefault="00154B20" w:rsidP="00154B20">
      <w:pPr>
        <w:rPr>
          <w:bCs/>
          <w:color w:val="auto"/>
          <w:sz w:val="22"/>
          <w:szCs w:val="22"/>
        </w:rPr>
      </w:pPr>
      <w:r w:rsidRPr="00ED77B2">
        <w:rPr>
          <w:bCs/>
          <w:color w:val="auto"/>
          <w:sz w:val="22"/>
          <w:szCs w:val="22"/>
        </w:rPr>
        <w:t xml:space="preserve">Tomada de: </w:t>
      </w:r>
      <w:hyperlink r:id="rId24" w:history="1">
        <w:r w:rsidRPr="00E540DF">
          <w:rPr>
            <w:rStyle w:val="Hipervnculo"/>
            <w:sz w:val="22"/>
            <w:szCs w:val="22"/>
          </w:rPr>
          <w:t>www.fundalectura.org</w:t>
        </w:r>
      </w:hyperlink>
    </w:p>
    <w:p w14:paraId="28563146" w14:textId="77777777" w:rsidR="00154B20" w:rsidRPr="00ED77B2" w:rsidRDefault="00154B20" w:rsidP="00154B20">
      <w:pPr>
        <w:rPr>
          <w:bCs/>
          <w:color w:val="auto"/>
          <w:sz w:val="22"/>
          <w:szCs w:val="22"/>
        </w:rPr>
      </w:pPr>
    </w:p>
    <w:p w14:paraId="0DAD0866" w14:textId="77777777" w:rsidR="00154B20" w:rsidRPr="00ED77B2" w:rsidRDefault="00154B20" w:rsidP="00154B20">
      <w:pPr>
        <w:jc w:val="both"/>
        <w:rPr>
          <w:bCs/>
          <w:color w:val="auto"/>
          <w:sz w:val="22"/>
          <w:szCs w:val="22"/>
        </w:rPr>
      </w:pPr>
      <w:r w:rsidRPr="00ED77B2">
        <w:rPr>
          <w:bCs/>
          <w:color w:val="auto"/>
          <w:sz w:val="22"/>
          <w:szCs w:val="22"/>
        </w:rPr>
        <w:t>Los 61 Paraderos Paralibros Paraparques como espacios no convencionales para la lectura, han</w:t>
      </w:r>
      <w:r>
        <w:rPr>
          <w:bCs/>
          <w:color w:val="auto"/>
          <w:sz w:val="22"/>
          <w:szCs w:val="22"/>
        </w:rPr>
        <w:t xml:space="preserve"> </w:t>
      </w:r>
      <w:r w:rsidRPr="00ED77B2">
        <w:rPr>
          <w:bCs/>
          <w:color w:val="auto"/>
          <w:sz w:val="22"/>
          <w:szCs w:val="22"/>
        </w:rPr>
        <w:t>sido reconocidos durante el tiempo, por las comunidades circundantes como lugares en los que</w:t>
      </w:r>
      <w:r>
        <w:rPr>
          <w:bCs/>
          <w:color w:val="auto"/>
          <w:sz w:val="22"/>
          <w:szCs w:val="22"/>
        </w:rPr>
        <w:t xml:space="preserve"> </w:t>
      </w:r>
      <w:r w:rsidRPr="00ED77B2">
        <w:rPr>
          <w:bCs/>
          <w:color w:val="auto"/>
          <w:sz w:val="22"/>
          <w:szCs w:val="22"/>
        </w:rPr>
        <w:t>las personas gozan de la lectura desde su libre elección y son observados como lugares para e</w:t>
      </w:r>
      <w:r>
        <w:rPr>
          <w:bCs/>
          <w:color w:val="auto"/>
          <w:sz w:val="22"/>
          <w:szCs w:val="22"/>
        </w:rPr>
        <w:t xml:space="preserve">l </w:t>
      </w:r>
      <w:r w:rsidRPr="00ED77B2">
        <w:rPr>
          <w:bCs/>
          <w:color w:val="auto"/>
          <w:sz w:val="22"/>
          <w:szCs w:val="22"/>
        </w:rPr>
        <w:t>goce efectivo de derechos culturales de los ciudadanos; en este tipo de espacios se puede hacer</w:t>
      </w:r>
      <w:r>
        <w:rPr>
          <w:bCs/>
          <w:color w:val="auto"/>
          <w:sz w:val="22"/>
          <w:szCs w:val="22"/>
        </w:rPr>
        <w:t xml:space="preserve"> </w:t>
      </w:r>
      <w:r w:rsidRPr="00ED77B2">
        <w:rPr>
          <w:bCs/>
          <w:color w:val="auto"/>
          <w:sz w:val="22"/>
          <w:szCs w:val="22"/>
        </w:rPr>
        <w:t>énfasis en la facilidad de acceso a la cultura escrita, puesto que por medio de las actividades de</w:t>
      </w:r>
      <w:r>
        <w:rPr>
          <w:bCs/>
          <w:color w:val="auto"/>
          <w:sz w:val="22"/>
          <w:szCs w:val="22"/>
        </w:rPr>
        <w:t xml:space="preserve"> </w:t>
      </w:r>
      <w:r w:rsidRPr="00ED77B2">
        <w:rPr>
          <w:bCs/>
          <w:color w:val="auto"/>
          <w:sz w:val="22"/>
          <w:szCs w:val="22"/>
        </w:rPr>
        <w:t>promoción de lectura, los ciudadanos tienen otra posibilidad de ver y entrar al mundo de los libros.</w:t>
      </w:r>
    </w:p>
    <w:p w14:paraId="4227ECD9" w14:textId="77777777" w:rsidR="00154B20" w:rsidRPr="00D55DEF" w:rsidRDefault="00154B20" w:rsidP="00154B20">
      <w:pPr>
        <w:rPr>
          <w:b/>
          <w:bCs/>
          <w:color w:val="FF0000"/>
          <w:sz w:val="22"/>
          <w:szCs w:val="22"/>
          <w:u w:val="single"/>
        </w:rPr>
      </w:pPr>
    </w:p>
    <w:p w14:paraId="10B618BA" w14:textId="77777777" w:rsidR="00154B20" w:rsidRPr="00DC0846" w:rsidRDefault="00154B20" w:rsidP="00154B20">
      <w:pPr>
        <w:pBdr>
          <w:bottom w:val="single" w:sz="2" w:space="2" w:color="000001"/>
        </w:pBdr>
        <w:jc w:val="both"/>
        <w:rPr>
          <w:b/>
          <w:bCs/>
          <w:color w:val="auto"/>
          <w:sz w:val="22"/>
          <w:szCs w:val="22"/>
        </w:rPr>
      </w:pPr>
      <w:r w:rsidRPr="00DC0846">
        <w:rPr>
          <w:b/>
          <w:bCs/>
          <w:color w:val="auto"/>
          <w:sz w:val="22"/>
          <w:szCs w:val="22"/>
        </w:rPr>
        <w:t>4. Enfoque Diferencial y Poblacional</w:t>
      </w:r>
    </w:p>
    <w:p w14:paraId="34DF4D85" w14:textId="77777777" w:rsidR="00154B20" w:rsidRPr="007B2456" w:rsidRDefault="00154B20" w:rsidP="00154B20">
      <w:pPr>
        <w:jc w:val="both"/>
        <w:rPr>
          <w:color w:val="auto"/>
          <w:sz w:val="22"/>
          <w:szCs w:val="22"/>
        </w:rPr>
      </w:pPr>
      <w:r w:rsidRPr="007B2456">
        <w:rPr>
          <w:rFonts w:eastAsia="Times New Roman"/>
          <w:color w:val="auto"/>
          <w:sz w:val="22"/>
          <w:szCs w:val="22"/>
          <w:lang w:eastAsia="es-ES" w:bidi="es-ES"/>
        </w:rPr>
        <w:t>No reportado en este informe</w:t>
      </w:r>
    </w:p>
    <w:p w14:paraId="75ADB8C3" w14:textId="77777777" w:rsidR="00154B20" w:rsidRPr="007B2456" w:rsidRDefault="00154B20" w:rsidP="00154B20">
      <w:pPr>
        <w:jc w:val="both"/>
        <w:rPr>
          <w:color w:val="auto"/>
          <w:sz w:val="22"/>
          <w:szCs w:val="22"/>
        </w:rPr>
      </w:pPr>
    </w:p>
    <w:p w14:paraId="2495FBB1" w14:textId="77777777" w:rsidR="00154B20" w:rsidRPr="00DC0846" w:rsidRDefault="00154B20" w:rsidP="00154B20">
      <w:pPr>
        <w:pBdr>
          <w:bottom w:val="single" w:sz="2" w:space="2" w:color="000001"/>
        </w:pBdr>
        <w:jc w:val="both"/>
        <w:rPr>
          <w:b/>
          <w:bCs/>
          <w:color w:val="auto"/>
          <w:sz w:val="22"/>
          <w:szCs w:val="22"/>
        </w:rPr>
      </w:pPr>
      <w:r w:rsidRPr="00DC0846">
        <w:rPr>
          <w:b/>
          <w:bCs/>
          <w:color w:val="auto"/>
          <w:sz w:val="22"/>
          <w:szCs w:val="22"/>
        </w:rPr>
        <w:t>5. Enfoque Territorial</w:t>
      </w:r>
    </w:p>
    <w:p w14:paraId="28E569AD" w14:textId="77777777" w:rsidR="00154B20" w:rsidRDefault="00154B20" w:rsidP="00154B20">
      <w:pPr>
        <w:rPr>
          <w:rFonts w:eastAsia="Times New Roman"/>
          <w:bCs/>
          <w:color w:val="auto"/>
          <w:sz w:val="22"/>
          <w:szCs w:val="22"/>
          <w:lang w:eastAsia="es-ES" w:bidi="es-ES"/>
        </w:rPr>
      </w:pPr>
    </w:p>
    <w:p w14:paraId="0413EA6B" w14:textId="77777777" w:rsidR="00154B20" w:rsidRPr="007B2456" w:rsidRDefault="00154B20" w:rsidP="00154B20">
      <w:pPr>
        <w:rPr>
          <w:rFonts w:eastAsia="Times New Roman"/>
          <w:bCs/>
          <w:color w:val="auto"/>
          <w:sz w:val="22"/>
          <w:szCs w:val="22"/>
          <w:lang w:eastAsia="es-ES" w:bidi="es-ES"/>
        </w:rPr>
      </w:pPr>
      <w:r w:rsidRPr="007B2456">
        <w:rPr>
          <w:rFonts w:eastAsia="Times New Roman"/>
          <w:bCs/>
          <w:color w:val="auto"/>
          <w:sz w:val="22"/>
          <w:szCs w:val="22"/>
          <w:lang w:eastAsia="es-ES" w:bidi="es-ES"/>
        </w:rPr>
        <w:t xml:space="preserve">Esta es la distribución territorial de los otros PPP que se encuentran en funcionamiento actualmente. </w:t>
      </w:r>
    </w:p>
    <w:p w14:paraId="0B14B2D0" w14:textId="77777777" w:rsidR="00154B20" w:rsidRPr="007B2456" w:rsidRDefault="00154B20" w:rsidP="00154B20">
      <w:pPr>
        <w:pBdr>
          <w:bottom w:val="single" w:sz="2" w:space="2" w:color="000001"/>
        </w:pBdr>
        <w:jc w:val="both"/>
        <w:rPr>
          <w:rFonts w:eastAsia="Arial"/>
          <w:b/>
          <w:bCs/>
          <w:color w:val="auto"/>
          <w:sz w:val="22"/>
          <w:szCs w:val="22"/>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83"/>
        <w:gridCol w:w="2896"/>
        <w:gridCol w:w="4416"/>
        <w:gridCol w:w="1939"/>
      </w:tblGrid>
      <w:tr w:rsidR="00154B20" w:rsidRPr="00ED77B2" w14:paraId="475349CF" w14:textId="77777777" w:rsidTr="00154B20">
        <w:trPr>
          <w:trHeight w:val="300"/>
          <w:tblHeade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D8D8D8"/>
            <w:vAlign w:val="center"/>
            <w:hideMark/>
          </w:tcPr>
          <w:p w14:paraId="341C81EC" w14:textId="77777777" w:rsidR="00154B20" w:rsidRPr="00ED77B2" w:rsidRDefault="00154B20" w:rsidP="00154B20">
            <w:pPr>
              <w:pBdr>
                <w:bottom w:val="single" w:sz="2" w:space="2" w:color="000001"/>
              </w:pBdr>
              <w:jc w:val="center"/>
              <w:rPr>
                <w:rFonts w:eastAsia="Arial"/>
                <w:b/>
                <w:bCs/>
                <w:color w:val="auto"/>
                <w:sz w:val="20"/>
                <w:szCs w:val="22"/>
                <w:lang w:val="es-CO"/>
              </w:rPr>
            </w:pPr>
            <w:r w:rsidRPr="00ED77B2">
              <w:rPr>
                <w:rFonts w:eastAsia="Arial"/>
                <w:b/>
                <w:bCs/>
                <w:color w:val="auto"/>
                <w:sz w:val="20"/>
                <w:szCs w:val="22"/>
                <w:lang w:val="es-CO"/>
              </w:rPr>
              <w:t>No.</w:t>
            </w:r>
          </w:p>
        </w:tc>
        <w:tc>
          <w:tcPr>
            <w:tcW w:w="0" w:type="auto"/>
            <w:tcBorders>
              <w:top w:val="single" w:sz="6" w:space="0" w:color="000000"/>
              <w:left w:val="single" w:sz="6" w:space="0" w:color="000000"/>
              <w:bottom w:val="single" w:sz="6" w:space="0" w:color="000000"/>
              <w:right w:val="single" w:sz="6" w:space="0" w:color="000000"/>
            </w:tcBorders>
            <w:shd w:val="clear" w:color="auto" w:fill="D8D8D8"/>
            <w:vAlign w:val="center"/>
            <w:hideMark/>
          </w:tcPr>
          <w:p w14:paraId="44B10297" w14:textId="77777777" w:rsidR="00154B20" w:rsidRPr="00ED77B2" w:rsidRDefault="00154B20" w:rsidP="00154B20">
            <w:pPr>
              <w:pBdr>
                <w:bottom w:val="single" w:sz="2" w:space="2" w:color="000001"/>
              </w:pBdr>
              <w:jc w:val="center"/>
              <w:rPr>
                <w:rFonts w:eastAsia="Arial"/>
                <w:b/>
                <w:bCs/>
                <w:color w:val="auto"/>
                <w:sz w:val="20"/>
                <w:szCs w:val="22"/>
                <w:lang w:val="es-CO"/>
              </w:rPr>
            </w:pPr>
            <w:r w:rsidRPr="00ED77B2">
              <w:rPr>
                <w:rFonts w:eastAsia="Arial"/>
                <w:b/>
                <w:bCs/>
                <w:color w:val="auto"/>
                <w:sz w:val="20"/>
                <w:szCs w:val="22"/>
                <w:lang w:val="es-CO"/>
              </w:rPr>
              <w:t>PARADERO</w:t>
            </w:r>
          </w:p>
        </w:tc>
        <w:tc>
          <w:tcPr>
            <w:tcW w:w="0" w:type="auto"/>
            <w:tcBorders>
              <w:top w:val="single" w:sz="6" w:space="0" w:color="000000"/>
              <w:left w:val="single" w:sz="6" w:space="0" w:color="000000"/>
              <w:bottom w:val="single" w:sz="6" w:space="0" w:color="000000"/>
              <w:right w:val="single" w:sz="6" w:space="0" w:color="000000"/>
            </w:tcBorders>
            <w:shd w:val="clear" w:color="auto" w:fill="D8D8D8"/>
            <w:vAlign w:val="center"/>
            <w:hideMark/>
          </w:tcPr>
          <w:p w14:paraId="55BD3C1D" w14:textId="77777777" w:rsidR="00154B20" w:rsidRPr="00ED77B2" w:rsidRDefault="00154B20" w:rsidP="00154B20">
            <w:pPr>
              <w:pBdr>
                <w:bottom w:val="single" w:sz="2" w:space="2" w:color="000001"/>
              </w:pBdr>
              <w:jc w:val="center"/>
              <w:rPr>
                <w:rFonts w:eastAsia="Arial"/>
                <w:b/>
                <w:bCs/>
                <w:color w:val="auto"/>
                <w:sz w:val="20"/>
                <w:szCs w:val="22"/>
                <w:lang w:val="es-CO"/>
              </w:rPr>
            </w:pPr>
            <w:r w:rsidRPr="00ED77B2">
              <w:rPr>
                <w:rFonts w:eastAsia="Arial"/>
                <w:b/>
                <w:bCs/>
                <w:color w:val="auto"/>
                <w:sz w:val="20"/>
                <w:szCs w:val="22"/>
                <w:lang w:val="es-CO"/>
              </w:rPr>
              <w:t>DIRECCIÓN</w:t>
            </w:r>
          </w:p>
        </w:tc>
        <w:tc>
          <w:tcPr>
            <w:tcW w:w="0" w:type="auto"/>
            <w:tcBorders>
              <w:top w:val="single" w:sz="6" w:space="0" w:color="000000"/>
              <w:left w:val="single" w:sz="6" w:space="0" w:color="000000"/>
              <w:bottom w:val="single" w:sz="6" w:space="0" w:color="000000"/>
              <w:right w:val="single" w:sz="6" w:space="0" w:color="000000"/>
            </w:tcBorders>
            <w:shd w:val="clear" w:color="auto" w:fill="D8D8D8"/>
            <w:vAlign w:val="center"/>
            <w:hideMark/>
          </w:tcPr>
          <w:p w14:paraId="57B7F588" w14:textId="77777777" w:rsidR="00154B20" w:rsidRPr="00ED77B2" w:rsidRDefault="00154B20" w:rsidP="00154B20">
            <w:pPr>
              <w:pBdr>
                <w:bottom w:val="single" w:sz="2" w:space="2" w:color="000001"/>
              </w:pBdr>
              <w:jc w:val="center"/>
              <w:rPr>
                <w:rFonts w:eastAsia="Arial"/>
                <w:b/>
                <w:bCs/>
                <w:color w:val="auto"/>
                <w:sz w:val="20"/>
                <w:szCs w:val="22"/>
                <w:lang w:val="es-CO"/>
              </w:rPr>
            </w:pPr>
            <w:r w:rsidRPr="00ED77B2">
              <w:rPr>
                <w:rFonts w:eastAsia="Arial"/>
                <w:b/>
                <w:bCs/>
                <w:color w:val="auto"/>
                <w:sz w:val="20"/>
                <w:szCs w:val="22"/>
                <w:lang w:val="es-CO"/>
              </w:rPr>
              <w:t>LOCALIDAD</w:t>
            </w:r>
          </w:p>
        </w:tc>
      </w:tr>
      <w:tr w:rsidR="00154B20" w:rsidRPr="00ED77B2" w14:paraId="3894603F" w14:textId="77777777" w:rsidTr="00154B20">
        <w:trPr>
          <w:trHeight w:val="570"/>
          <w:tblCellSpacing w:w="0" w:type="dxa"/>
        </w:trPr>
        <w:tc>
          <w:tcPr>
            <w:tcW w:w="0" w:type="auto"/>
            <w:tcBorders>
              <w:top w:val="single" w:sz="4" w:space="0" w:color="auto"/>
              <w:left w:val="single" w:sz="4" w:space="0" w:color="auto"/>
              <w:bottom w:val="single" w:sz="4" w:space="0" w:color="auto"/>
              <w:right w:val="single" w:sz="6" w:space="0" w:color="000000"/>
            </w:tcBorders>
            <w:vAlign w:val="center"/>
            <w:hideMark/>
          </w:tcPr>
          <w:p w14:paraId="6143572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w:t>
            </w:r>
          </w:p>
        </w:tc>
        <w:tc>
          <w:tcPr>
            <w:tcW w:w="0" w:type="auto"/>
            <w:tcBorders>
              <w:top w:val="single" w:sz="4" w:space="0" w:color="auto"/>
              <w:left w:val="single" w:sz="6" w:space="0" w:color="000000"/>
              <w:bottom w:val="single" w:sz="4" w:space="0" w:color="auto"/>
              <w:right w:val="single" w:sz="4" w:space="0" w:color="auto"/>
            </w:tcBorders>
            <w:vAlign w:val="center"/>
            <w:hideMark/>
          </w:tcPr>
          <w:p w14:paraId="6F733B8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Villa Mayor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C0558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Avenida Carrera 30 hasta 35 Calle 34 hasta 30A Sur  </w:t>
            </w:r>
          </w:p>
          <w:p w14:paraId="179E1CF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Carrera 34B No 34 - 48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CB2D4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ANTONIO NARIÑO</w:t>
            </w:r>
          </w:p>
        </w:tc>
      </w:tr>
      <w:tr w:rsidR="00154B20" w:rsidRPr="00ED77B2" w14:paraId="39BCB0CE"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F3D22D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6F20D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Fragua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4AFC6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Cra 31 N° 14 bis 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C17BF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ANTONIO NARIÑO</w:t>
            </w:r>
          </w:p>
        </w:tc>
      </w:tr>
      <w:tr w:rsidR="00154B20" w:rsidRPr="00ED77B2" w14:paraId="26B1C3BB"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6D7AA0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lastRenderedPageBreak/>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A2843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Gimnasio de Norte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B627B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63 B No. 27 b -69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1F52A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BARRIOS UNIDOS</w:t>
            </w:r>
          </w:p>
        </w:tc>
      </w:tr>
      <w:tr w:rsidR="00154B20" w:rsidRPr="00ED77B2" w14:paraId="3E024F85"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CAE9D3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D267B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Parque Los Alcázares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E12F9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KRA. 24 # 71 - 25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ECA85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BARRIOS UNIDOS</w:t>
            </w:r>
          </w:p>
        </w:tc>
      </w:tr>
      <w:tr w:rsidR="00154B20" w:rsidRPr="00ED77B2" w14:paraId="5D2DC564"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9B1733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9DCCE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Clarelandia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CAEEDE"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58 sur con Cr. 80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3AADE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BOSA </w:t>
            </w:r>
          </w:p>
        </w:tc>
      </w:tr>
      <w:tr w:rsidR="00154B20" w:rsidRPr="00ED77B2" w14:paraId="436912A0"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FFA64B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F5D29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Naranjos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9BA63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70 A sur Cr. 86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4580B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BOSA</w:t>
            </w:r>
          </w:p>
        </w:tc>
      </w:tr>
      <w:tr w:rsidR="00154B20" w:rsidRPr="00ED77B2" w14:paraId="5B67E0FB"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FC6BE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C4465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Palestina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CB9E7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Cl 68 sur N° 81 G - 09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8B4F2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BOSA</w:t>
            </w:r>
          </w:p>
        </w:tc>
      </w:tr>
      <w:tr w:rsidR="00154B20" w:rsidRPr="00ED77B2" w14:paraId="00B26EB6"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B2EF34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37821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Parque de los Hippies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86BF5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Calle 60 cra. 7a. a 8a.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683B2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CHAPINERO</w:t>
            </w:r>
          </w:p>
        </w:tc>
      </w:tr>
      <w:tr w:rsidR="00154B20" w:rsidRPr="00ED77B2" w14:paraId="72304B1B"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84DF54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C7E21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Parque El Virrey Norte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385E6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Calle 87 Autopista a Avda. 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89453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CHAPINERO</w:t>
            </w:r>
          </w:p>
        </w:tc>
      </w:tr>
      <w:tr w:rsidR="00154B20" w:rsidRPr="00ED77B2" w14:paraId="6CE1EF76"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1BE30A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5CB15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Arborizadora Alta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0CEF9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72 B sur 42 03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502D2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CIUDAD BOLIVAR</w:t>
            </w:r>
          </w:p>
        </w:tc>
      </w:tr>
      <w:tr w:rsidR="00154B20" w:rsidRPr="00ED77B2" w14:paraId="3863CBCC"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2AC731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C7D82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Estancia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BC1CB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Cll 58D 74J - 51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A7974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CIUDAD BOLIVAR</w:t>
            </w:r>
          </w:p>
        </w:tc>
      </w:tr>
      <w:tr w:rsidR="00154B20" w:rsidRPr="00ED77B2" w14:paraId="0D1B9D36"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78E29C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E48B7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Illimaní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C7DAA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71 P sur Nº 27 B - 10 Barrio El Paraíso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1B305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CIUDAD BOLIVAR</w:t>
            </w:r>
          </w:p>
        </w:tc>
      </w:tr>
      <w:tr w:rsidR="00154B20" w:rsidRPr="00ED77B2" w14:paraId="79931638"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76ACBF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20FC5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Candelaria La Nueva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7E1FA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Calle 64 Nº22h-27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9209E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CIUDAD BOLIVAR</w:t>
            </w:r>
          </w:p>
        </w:tc>
      </w:tr>
      <w:tr w:rsidR="00154B20" w:rsidRPr="00ED77B2" w14:paraId="67A33AE5"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AC855B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8DDCA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Meissen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568D7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Av. Cl. 61 sur con Cr. 16 - 00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7EF5A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CIUDAD BOLIVAR</w:t>
            </w:r>
          </w:p>
        </w:tc>
      </w:tr>
      <w:tr w:rsidR="00154B20" w:rsidRPr="00ED77B2" w14:paraId="7638D1AB"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C174F9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560D8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San Andrés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50F53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82 Nº 100 A - 91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DB1EC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ENGATIVÁ</w:t>
            </w:r>
          </w:p>
        </w:tc>
      </w:tr>
      <w:tr w:rsidR="00154B20" w:rsidRPr="00ED77B2" w14:paraId="17C4E171"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CD0865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BF270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La Serena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48120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Av. Cr. 86 con Dg. 91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E8670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ENGATIVÁ</w:t>
            </w:r>
          </w:p>
        </w:tc>
      </w:tr>
      <w:tr w:rsidR="00154B20" w:rsidRPr="00ED77B2" w14:paraId="62E43866"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7096F7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06D42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Boyacá Real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0653A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71 cr 73ª frente a la Alcaldía de Engativá</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C42C4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ENGATIVÁ</w:t>
            </w:r>
          </w:p>
        </w:tc>
      </w:tr>
      <w:tr w:rsidR="00154B20" w:rsidRPr="00ED77B2" w14:paraId="4E67EFC7"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854844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62C4B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Humedal Santa María del Lago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20D00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Cr 73 a Nº 77-01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D8B36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ENGATIVÁ</w:t>
            </w:r>
          </w:p>
        </w:tc>
      </w:tr>
      <w:tr w:rsidR="00154B20" w:rsidRPr="00ED77B2" w14:paraId="2FC4542B"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466925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19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0802E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Parque Villa Luz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64D4E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 80ª a 77ª con cll 63B</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47779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ENGATIVÁ</w:t>
            </w:r>
          </w:p>
        </w:tc>
      </w:tr>
      <w:tr w:rsidR="00154B20" w:rsidRPr="00ED77B2" w14:paraId="32153487"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DDCDF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33362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Parque Fundacional de Engativá Pueblo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B048B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Cra..123 con calle 62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E234E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ENGATIVÁ</w:t>
            </w:r>
          </w:p>
        </w:tc>
      </w:tr>
      <w:tr w:rsidR="00154B20" w:rsidRPr="00ED77B2" w14:paraId="55A24BB8"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28CDD0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0777E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Carmen de la Laguna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8EF12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Diagonal 16 B Nº 104 - 23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C5DC5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FONTIBON</w:t>
            </w:r>
          </w:p>
        </w:tc>
      </w:tr>
      <w:tr w:rsidR="00154B20" w:rsidRPr="00ED77B2" w14:paraId="78B003C2"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E3FBD7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536B9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Atahualpa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53945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Av Cl. 24 Nº 113 - 51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6F8E3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FONTIBON</w:t>
            </w:r>
          </w:p>
        </w:tc>
      </w:tr>
      <w:tr w:rsidR="00154B20" w:rsidRPr="00ED77B2" w14:paraId="77DC2E4E"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38D2EA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42816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Sauzalito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6BE92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Av. La Esperanza con Dg. 22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DC134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FONTIBON</w:t>
            </w:r>
          </w:p>
        </w:tc>
      </w:tr>
      <w:tr w:rsidR="00154B20" w:rsidRPr="00ED77B2" w14:paraId="3018EC04"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4E96A4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9F476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Amistad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837FA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Tr. 78 J Nº 41 - 10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C4205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KENNEDY</w:t>
            </w:r>
          </w:p>
        </w:tc>
      </w:tr>
      <w:tr w:rsidR="00154B20" w:rsidRPr="00ED77B2" w14:paraId="5BB02BA0"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723237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13F65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Castilla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DEB30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 75 Nº 8 A - 31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87400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KENNEDY</w:t>
            </w:r>
          </w:p>
        </w:tc>
      </w:tr>
      <w:tr w:rsidR="00154B20" w:rsidRPr="00ED77B2" w14:paraId="6031C12E"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086863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lastRenderedPageBreak/>
              <w:t>26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D7FE2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Cayetano Cañizares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3E79B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Carrera 86 # 40 - 55 Sur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CFF68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KENNEDY</w:t>
            </w:r>
          </w:p>
        </w:tc>
      </w:tr>
      <w:tr w:rsidR="00154B20" w:rsidRPr="00ED77B2" w14:paraId="1919393F"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FCCF2A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84DA1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Patio Bonito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AE6E0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33 bis sur con Cr. 88 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C0EB8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KENNEDY</w:t>
            </w:r>
          </w:p>
        </w:tc>
      </w:tr>
      <w:tr w:rsidR="00154B20" w:rsidRPr="00ED77B2" w14:paraId="0E2806D7"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7B5E22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B0E75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Timiza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A7452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Dg. 40 G sur con Calle 41 sur (detrás del Hospital de Kennedy)</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15AA0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KENNEDY</w:t>
            </w:r>
          </w:p>
        </w:tc>
      </w:tr>
      <w:tr w:rsidR="00154B20" w:rsidRPr="00ED77B2" w14:paraId="6C085584"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09B201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29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2B4F8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Plazoleta Chorro de Quevedo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97A05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Clle 12 B Cra 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EF652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LA CANDELARIA</w:t>
            </w:r>
          </w:p>
        </w:tc>
      </w:tr>
      <w:tr w:rsidR="00154B20" w:rsidRPr="00ED77B2" w14:paraId="75E2AB19"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6C5ACAE"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7E4F4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El Renacimiento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B415E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Calle 26 Cra. 22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B856B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MARTIRES</w:t>
            </w:r>
          </w:p>
        </w:tc>
      </w:tr>
      <w:tr w:rsidR="00154B20" w:rsidRPr="00ED77B2" w14:paraId="7D2A536C"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3CAE66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F4DA4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Eduardo santos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67854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4a. A con Cr. 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6FDAD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MARTIRES</w:t>
            </w:r>
          </w:p>
        </w:tc>
      </w:tr>
      <w:tr w:rsidR="00154B20" w:rsidRPr="00ED77B2" w14:paraId="5288A25E"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BCF4BB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98CAD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Ricaurte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AAF47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Cra. 29 No. 8A - 26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709EC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MARTIRES</w:t>
            </w:r>
          </w:p>
        </w:tc>
      </w:tr>
      <w:tr w:rsidR="00154B20" w:rsidRPr="00ED77B2" w14:paraId="10B6DCE2"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EC9DB1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E6231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Ciudad Montes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DD3C9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10 sur Nº 39 - 29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6A43C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PUENTE ARANDA</w:t>
            </w:r>
          </w:p>
        </w:tc>
      </w:tr>
      <w:tr w:rsidR="00154B20" w:rsidRPr="00ED77B2" w14:paraId="57699CC3"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244930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C9F36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Jazmín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8AEBC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Cl.1 G No. 41 A - 39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84818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PUENTE ARANDA</w:t>
            </w:r>
          </w:p>
        </w:tc>
      </w:tr>
      <w:tr w:rsidR="00154B20" w:rsidRPr="00ED77B2" w14:paraId="1BE5F584"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9AFCFB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BF6D8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Bosque de San Carlos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D99EA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Carrera 12C No 27A - 70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A9030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RAFAEL URIBE URIBE</w:t>
            </w:r>
          </w:p>
        </w:tc>
      </w:tr>
      <w:tr w:rsidR="00154B20" w:rsidRPr="00ED77B2" w14:paraId="00060F8F"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00897D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B66A4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Molinos II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18D93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 5 Nº Cl. 48 bis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5243F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RAFAEL URIBE URIBE</w:t>
            </w:r>
          </w:p>
        </w:tc>
      </w:tr>
      <w:tr w:rsidR="00154B20" w:rsidRPr="00ED77B2" w14:paraId="0B3CE725"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38F969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1478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Quiroga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719BF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 23 con Cl. 31 D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78400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RAFAEL URIBE URIBE</w:t>
            </w:r>
          </w:p>
        </w:tc>
      </w:tr>
      <w:tr w:rsidR="00154B20" w:rsidRPr="00ED77B2" w14:paraId="749FE0B1"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A7C3C6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26EE1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San cristóbal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89206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Cll. 17 A sur # 2 A - 60 este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AC074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SAN CRISTÓBAL </w:t>
            </w:r>
          </w:p>
        </w:tc>
      </w:tr>
      <w:tr w:rsidR="00154B20" w:rsidRPr="00ED77B2" w14:paraId="2259EE21"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47BE57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39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1E766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Entrenubes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B1DA8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Cra. 3a. Este No. 50-00 sur B. El Triunfo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1A8B2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SAN CRISTÓBAL</w:t>
            </w:r>
          </w:p>
        </w:tc>
      </w:tr>
      <w:tr w:rsidR="00154B20" w:rsidRPr="00ED77B2" w14:paraId="2EB3FEBC"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F11250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FC7655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Gaitán Cortés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87EA7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Dg. 31 C sur Nº 5 A - 20 este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3A96B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SAN CRISTÓBAL</w:t>
            </w:r>
          </w:p>
        </w:tc>
      </w:tr>
      <w:tr w:rsidR="00154B20" w:rsidRPr="00ED77B2" w14:paraId="573EBCA2"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A40447E"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90799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Velódromo 1 de Mayo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94FA8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18 B sur Nº 5-13 Antiguo Velódromo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5B1B9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SAN CRISTÓBAL</w:t>
            </w:r>
          </w:p>
        </w:tc>
      </w:tr>
      <w:tr w:rsidR="00154B20" w:rsidRPr="00ED77B2" w14:paraId="7DE5D145"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CD77CF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E157E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Villa de Los Alpes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CF6532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Cra 3 B Nº 35 - 22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DF9F0E"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SAN CRISTÓBAL</w:t>
            </w:r>
          </w:p>
        </w:tc>
      </w:tr>
      <w:tr w:rsidR="00154B20" w:rsidRPr="00ED77B2" w14:paraId="1C158C5D"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49A479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DB8571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Cruces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F32B3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1 C Nº 5 -15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CC8BA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SANTA FE</w:t>
            </w:r>
          </w:p>
        </w:tc>
      </w:tr>
      <w:tr w:rsidR="00154B20" w:rsidRPr="00ED77B2" w14:paraId="4657D24E"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1B67C5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CCE40E"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Parque La Independencia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55CDB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26 entre Cra 5ª y 7ª</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C2EF0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SANTA FE</w:t>
            </w:r>
          </w:p>
        </w:tc>
      </w:tr>
      <w:tr w:rsidR="00154B20" w:rsidRPr="00ED77B2" w14:paraId="5EF260A3"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22BC53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38ADE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Fontanar del Río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73A31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DG 145 Cra. 122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43DFE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SUBA</w:t>
            </w:r>
          </w:p>
        </w:tc>
      </w:tr>
      <w:tr w:rsidR="00154B20" w:rsidRPr="00ED77B2" w14:paraId="7B17BEEF"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372297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lastRenderedPageBreak/>
              <w:t>46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AD119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Gaitana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89C95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132 con Cr. 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FEF55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SUBA</w:t>
            </w:r>
          </w:p>
        </w:tc>
      </w:tr>
      <w:tr w:rsidR="00154B20" w:rsidRPr="00ED77B2" w14:paraId="0C37E622"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904C1F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6923DB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Tibabuyes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5610D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139 con Tr. 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D0B18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SUBA</w:t>
            </w:r>
          </w:p>
        </w:tc>
      </w:tr>
      <w:tr w:rsidR="00154B20" w:rsidRPr="00ED77B2" w14:paraId="6B2AD519"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784688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AA525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Centro Nariño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25AAE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25 Nº 35 - 39 Conjunto Residencial Barrio Antonio Nariño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1A047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TEUSAQUILLO </w:t>
            </w:r>
          </w:p>
        </w:tc>
      </w:tr>
      <w:tr w:rsidR="00154B20" w:rsidRPr="00ED77B2" w14:paraId="6C65C5F1"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53E080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49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C60C2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Paulo VI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CDA67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 57 B Nº 56 - 36 Pablo VI - II sector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78CD3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TEUSAQUILLO </w:t>
            </w:r>
          </w:p>
        </w:tc>
      </w:tr>
      <w:tr w:rsidR="00154B20" w:rsidRPr="00ED77B2" w14:paraId="15029C08"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7679E4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2F904F"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Acevedo Tejada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C01F5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Kra 32 A # 27 A - 16 Dig Uni.Nacional.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7EEAC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TEUSAQUILLO </w:t>
            </w:r>
          </w:p>
        </w:tc>
      </w:tr>
      <w:tr w:rsidR="00154B20" w:rsidRPr="00ED77B2" w14:paraId="02709D2C"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028A59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646A2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Salitre Greco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49B9D4"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Entre Calle 45 y Calle 46 con Carrera 66 C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6ADB6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TEUSAQUILLO </w:t>
            </w:r>
          </w:p>
        </w:tc>
      </w:tr>
      <w:tr w:rsidR="00154B20" w:rsidRPr="00ED77B2" w14:paraId="78CB830D"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54A59C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631B5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Nicolás de Federmán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1D70C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KRA.36 A con Clle 58 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7BC89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TEUSAQUILLO </w:t>
            </w:r>
          </w:p>
        </w:tc>
      </w:tr>
      <w:tr w:rsidR="00154B20" w:rsidRPr="00ED77B2" w14:paraId="579BA537"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26F720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76240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Simón Bolívar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50DDD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(Av.) 63 y 53, Av. (Cr.) 68 a 49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5B24B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TEUSAQUILLO </w:t>
            </w:r>
          </w:p>
        </w:tc>
      </w:tr>
      <w:tr w:rsidR="00154B20" w:rsidRPr="00ED77B2" w14:paraId="73AE1A0C"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91E260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A63F8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Nuevo Muzú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DFD51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Cr. 59 Nº 52 A - 50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FFA6C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TUNJUELITO</w:t>
            </w:r>
          </w:p>
        </w:tc>
      </w:tr>
      <w:tr w:rsidR="00154B20" w:rsidRPr="00ED77B2" w14:paraId="46AB3E84"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92A44E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A340FD"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Alta Blanca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0124B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Cl.156 B Nº 8 - 40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EA758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USAQUEN</w:t>
            </w:r>
          </w:p>
        </w:tc>
      </w:tr>
      <w:tr w:rsidR="00154B20" w:rsidRPr="00ED77B2" w14:paraId="4C24B210"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28A279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1CC8CE"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El Country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506C96"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127 K 11D (Diagonal a Unicentro)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862AA1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USAQUEN</w:t>
            </w:r>
          </w:p>
        </w:tc>
      </w:tr>
      <w:tr w:rsidR="00154B20" w:rsidRPr="00ED77B2" w14:paraId="2EC365AE"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6CFEB0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773B03"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Nueva Autopista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1FBE0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Tr 34A Dg # 138-01, costado Avd.19 - Contiguo al CAI del Parque.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C9E78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USAQUEN</w:t>
            </w:r>
          </w:p>
        </w:tc>
      </w:tr>
      <w:tr w:rsidR="00154B20" w:rsidRPr="00ED77B2" w14:paraId="66E0CB25"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209D0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33EC3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La Andrea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F9739C"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Cl. 80 sur Nº 1 H - 54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D5170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USME</w:t>
            </w:r>
          </w:p>
        </w:tc>
      </w:tr>
      <w:tr w:rsidR="00154B20" w:rsidRPr="00ED77B2" w14:paraId="08B1389F"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58DE2A5A"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0B9C5B"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Valles de Cafam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E7A2AD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Dg. 91 B sur con Cr 2 D</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CA8DDE"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USME</w:t>
            </w:r>
          </w:p>
        </w:tc>
      </w:tr>
      <w:tr w:rsidR="00154B20" w:rsidRPr="00ED77B2" w14:paraId="552C1246"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1D5DD5E"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9A1C10"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Virrey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338581"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 xml:space="preserve">Cll 93 sur # 3 A - 00 este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956AB9"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USME</w:t>
            </w:r>
          </w:p>
        </w:tc>
      </w:tr>
      <w:tr w:rsidR="00154B20" w:rsidRPr="00ED77B2" w14:paraId="7A009593"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6C5E3D2"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61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0C1A157"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La Aurora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576D55"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Carrera 3 A Calle 71 F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0A30D8" w14:textId="77777777" w:rsidR="00154B20" w:rsidRPr="00ED77B2" w:rsidRDefault="00154B20" w:rsidP="00154B20">
            <w:pPr>
              <w:pBdr>
                <w:bottom w:val="single" w:sz="2" w:space="2" w:color="000001"/>
              </w:pBdr>
              <w:jc w:val="both"/>
              <w:rPr>
                <w:rFonts w:eastAsia="Arial"/>
                <w:bCs/>
                <w:color w:val="auto"/>
                <w:sz w:val="20"/>
                <w:szCs w:val="22"/>
                <w:lang w:val="es-CO"/>
              </w:rPr>
            </w:pPr>
            <w:r w:rsidRPr="00ED77B2">
              <w:rPr>
                <w:rFonts w:eastAsia="Arial"/>
                <w:bCs/>
                <w:color w:val="auto"/>
                <w:sz w:val="20"/>
                <w:szCs w:val="22"/>
                <w:lang w:val="es-CO"/>
              </w:rPr>
              <w:t>Usme</w:t>
            </w:r>
          </w:p>
        </w:tc>
      </w:tr>
    </w:tbl>
    <w:p w14:paraId="037710B5" w14:textId="77777777" w:rsidR="00154B20" w:rsidRDefault="00154B20" w:rsidP="00154B20">
      <w:pPr>
        <w:pBdr>
          <w:bottom w:val="single" w:sz="2" w:space="2" w:color="000001"/>
        </w:pBdr>
        <w:jc w:val="both"/>
        <w:rPr>
          <w:rFonts w:eastAsia="Arial"/>
          <w:b/>
          <w:bCs/>
          <w:color w:val="auto"/>
          <w:sz w:val="22"/>
          <w:szCs w:val="22"/>
        </w:rPr>
      </w:pPr>
    </w:p>
    <w:tbl>
      <w:tblPr>
        <w:tblW w:w="9586" w:type="dxa"/>
        <w:tblInd w:w="8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7B2456" w14:paraId="03822CDC" w14:textId="77777777" w:rsidTr="00154B20">
        <w:tc>
          <w:tcPr>
            <w:tcW w:w="705" w:type="dxa"/>
            <w:tcBorders>
              <w:top w:val="single" w:sz="2" w:space="0" w:color="000001"/>
              <w:left w:val="single" w:sz="2" w:space="0" w:color="000001"/>
              <w:bottom w:val="single" w:sz="2" w:space="0" w:color="000001"/>
            </w:tcBorders>
            <w:shd w:val="clear" w:color="auto" w:fill="0099FF"/>
            <w:tcMar>
              <w:left w:w="42" w:type="dxa"/>
            </w:tcMar>
            <w:vAlign w:val="center"/>
          </w:tcPr>
          <w:p w14:paraId="09C89D3D" w14:textId="77777777" w:rsidR="00154B20" w:rsidRPr="007B2456" w:rsidRDefault="00154B20" w:rsidP="00154B20">
            <w:pPr>
              <w:pStyle w:val="Contenidodelatabla"/>
              <w:jc w:val="center"/>
              <w:rPr>
                <w:color w:val="auto"/>
                <w:sz w:val="22"/>
                <w:szCs w:val="22"/>
              </w:rPr>
            </w:pPr>
            <w:r w:rsidRPr="007B2456">
              <w:rPr>
                <w:b/>
                <w:bCs/>
                <w:color w:val="auto"/>
                <w:sz w:val="22"/>
                <w:szCs w:val="22"/>
              </w:rPr>
              <w:t>Cód. Meta</w:t>
            </w:r>
          </w:p>
        </w:tc>
        <w:tc>
          <w:tcPr>
            <w:tcW w:w="5025" w:type="dxa"/>
            <w:tcBorders>
              <w:top w:val="single" w:sz="2" w:space="0" w:color="000001"/>
              <w:left w:val="single" w:sz="2" w:space="0" w:color="000001"/>
              <w:bottom w:val="single" w:sz="2" w:space="0" w:color="000001"/>
            </w:tcBorders>
            <w:shd w:val="clear" w:color="auto" w:fill="0099FF"/>
            <w:tcMar>
              <w:left w:w="42" w:type="dxa"/>
            </w:tcMar>
            <w:vAlign w:val="center"/>
          </w:tcPr>
          <w:p w14:paraId="7044EA73" w14:textId="77777777" w:rsidR="00154B20" w:rsidRPr="007B2456" w:rsidRDefault="00154B20" w:rsidP="00154B20">
            <w:pPr>
              <w:pStyle w:val="Contenidodelatabla"/>
              <w:jc w:val="center"/>
              <w:rPr>
                <w:color w:val="auto"/>
                <w:sz w:val="22"/>
                <w:szCs w:val="22"/>
              </w:rPr>
            </w:pPr>
            <w:r w:rsidRPr="007B2456">
              <w:rPr>
                <w:b/>
                <w:bCs/>
                <w:color w:val="auto"/>
                <w:sz w:val="22"/>
                <w:szCs w:val="22"/>
              </w:rPr>
              <w:t xml:space="preserve">Meta ProyectoAumentar a 12 las </w:t>
            </w:r>
            <w:r w:rsidRPr="007B2456">
              <w:rPr>
                <w:b/>
                <w:color w:val="auto"/>
                <w:sz w:val="22"/>
                <w:szCs w:val="22"/>
              </w:rPr>
              <w:t>bibloestaciones en Transmilenio</w:t>
            </w:r>
          </w:p>
          <w:p w14:paraId="1EE32DF3" w14:textId="77777777" w:rsidR="00154B20" w:rsidRPr="007B2456" w:rsidRDefault="00154B20" w:rsidP="00154B20">
            <w:pPr>
              <w:jc w:val="center"/>
              <w:rPr>
                <w:b/>
                <w:bCs/>
                <w:color w:val="auto"/>
                <w:sz w:val="22"/>
                <w:szCs w:val="22"/>
              </w:rPr>
            </w:pPr>
          </w:p>
        </w:tc>
        <w:tc>
          <w:tcPr>
            <w:tcW w:w="1695" w:type="dxa"/>
            <w:tcBorders>
              <w:top w:val="single" w:sz="2" w:space="0" w:color="000001"/>
              <w:left w:val="single" w:sz="2" w:space="0" w:color="000001"/>
              <w:bottom w:val="single" w:sz="2" w:space="0" w:color="000001"/>
            </w:tcBorders>
            <w:shd w:val="clear" w:color="auto" w:fill="0099FF"/>
            <w:tcMar>
              <w:left w:w="42" w:type="dxa"/>
            </w:tcMar>
            <w:vAlign w:val="center"/>
          </w:tcPr>
          <w:p w14:paraId="0C66739C" w14:textId="77777777" w:rsidR="00154B20" w:rsidRPr="007B2456" w:rsidRDefault="00154B20" w:rsidP="00154B20">
            <w:pPr>
              <w:pStyle w:val="Contenidodelatabla"/>
              <w:jc w:val="center"/>
              <w:rPr>
                <w:color w:val="auto"/>
                <w:sz w:val="22"/>
                <w:szCs w:val="22"/>
              </w:rPr>
            </w:pPr>
            <w:r w:rsidRPr="007B2456">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42" w:type="dxa"/>
            </w:tcMar>
            <w:vAlign w:val="center"/>
          </w:tcPr>
          <w:p w14:paraId="516DE137" w14:textId="77777777" w:rsidR="00154B20" w:rsidRPr="007B2456" w:rsidRDefault="00154B20" w:rsidP="00154B20">
            <w:pPr>
              <w:pStyle w:val="Contenidodelatabla"/>
              <w:jc w:val="center"/>
              <w:rPr>
                <w:color w:val="auto"/>
                <w:sz w:val="22"/>
                <w:szCs w:val="22"/>
              </w:rPr>
            </w:pPr>
            <w:r w:rsidRPr="007B2456">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42" w:type="dxa"/>
            </w:tcMar>
            <w:vAlign w:val="center"/>
          </w:tcPr>
          <w:p w14:paraId="7F65E7FF" w14:textId="77777777" w:rsidR="00154B20" w:rsidRPr="007B2456" w:rsidRDefault="00154B20" w:rsidP="00154B20">
            <w:pPr>
              <w:pStyle w:val="Contenidodelatabla"/>
              <w:jc w:val="center"/>
              <w:rPr>
                <w:color w:val="auto"/>
                <w:sz w:val="22"/>
                <w:szCs w:val="22"/>
              </w:rPr>
            </w:pPr>
            <w:r w:rsidRPr="007B2456">
              <w:rPr>
                <w:b/>
                <w:bCs/>
                <w:color w:val="auto"/>
                <w:sz w:val="22"/>
                <w:szCs w:val="22"/>
              </w:rPr>
              <w:t>% Avance</w:t>
            </w:r>
          </w:p>
        </w:tc>
      </w:tr>
      <w:tr w:rsidR="00154B20" w:rsidRPr="007B2456" w14:paraId="6112B607" w14:textId="77777777" w:rsidTr="00154B20">
        <w:trPr>
          <w:trHeight w:val="704"/>
        </w:trPr>
        <w:tc>
          <w:tcPr>
            <w:tcW w:w="705" w:type="dxa"/>
            <w:tcBorders>
              <w:top w:val="single" w:sz="2" w:space="0" w:color="000001"/>
              <w:left w:val="single" w:sz="2" w:space="0" w:color="000001"/>
              <w:bottom w:val="single" w:sz="2" w:space="0" w:color="000001"/>
            </w:tcBorders>
            <w:shd w:val="clear" w:color="auto" w:fill="auto"/>
            <w:tcMar>
              <w:left w:w="42" w:type="dxa"/>
            </w:tcMar>
          </w:tcPr>
          <w:p w14:paraId="33FF93EB" w14:textId="77777777" w:rsidR="00154B20" w:rsidRPr="007B2456" w:rsidRDefault="00154B20" w:rsidP="00154B20">
            <w:pPr>
              <w:pStyle w:val="Contenidodelatabla"/>
              <w:snapToGrid w:val="0"/>
              <w:jc w:val="center"/>
              <w:rPr>
                <w:color w:val="auto"/>
                <w:sz w:val="22"/>
                <w:szCs w:val="22"/>
              </w:rPr>
            </w:pPr>
            <w:r>
              <w:rPr>
                <w:color w:val="auto"/>
                <w:sz w:val="22"/>
                <w:szCs w:val="22"/>
              </w:rPr>
              <w:t>7</w:t>
            </w:r>
          </w:p>
        </w:tc>
        <w:tc>
          <w:tcPr>
            <w:tcW w:w="5025" w:type="dxa"/>
            <w:tcBorders>
              <w:top w:val="single" w:sz="2" w:space="0" w:color="000001"/>
              <w:left w:val="single" w:sz="2" w:space="0" w:color="000001"/>
              <w:bottom w:val="single" w:sz="2" w:space="0" w:color="000001"/>
            </w:tcBorders>
            <w:shd w:val="clear" w:color="auto" w:fill="auto"/>
            <w:tcMar>
              <w:left w:w="42" w:type="dxa"/>
            </w:tcMar>
          </w:tcPr>
          <w:p w14:paraId="6EDA6759" w14:textId="77777777" w:rsidR="00154B20" w:rsidRDefault="00154B20" w:rsidP="00154B20">
            <w:pPr>
              <w:jc w:val="both"/>
              <w:rPr>
                <w:color w:val="auto"/>
                <w:sz w:val="22"/>
                <w:szCs w:val="22"/>
              </w:rPr>
            </w:pPr>
          </w:p>
          <w:p w14:paraId="4BBBBE63" w14:textId="77777777" w:rsidR="00154B20" w:rsidRPr="00DC0846" w:rsidRDefault="00154B20" w:rsidP="00154B20">
            <w:pPr>
              <w:jc w:val="both"/>
              <w:rPr>
                <w:color w:val="auto"/>
                <w:sz w:val="22"/>
                <w:szCs w:val="22"/>
              </w:rPr>
            </w:pPr>
            <w:r w:rsidRPr="00DC0846">
              <w:rPr>
                <w:color w:val="auto"/>
                <w:sz w:val="22"/>
                <w:szCs w:val="22"/>
              </w:rPr>
              <w:t>Aumentar a 12 las bibloestaciones en Transmilenio</w:t>
            </w:r>
          </w:p>
        </w:tc>
        <w:tc>
          <w:tcPr>
            <w:tcW w:w="1695" w:type="dxa"/>
            <w:tcBorders>
              <w:top w:val="single" w:sz="2" w:space="0" w:color="000001"/>
              <w:left w:val="single" w:sz="2" w:space="0" w:color="000001"/>
              <w:bottom w:val="single" w:sz="2" w:space="0" w:color="000001"/>
            </w:tcBorders>
            <w:shd w:val="clear" w:color="auto" w:fill="auto"/>
            <w:tcMar>
              <w:left w:w="42" w:type="dxa"/>
            </w:tcMar>
          </w:tcPr>
          <w:p w14:paraId="7C83BBF2" w14:textId="77777777" w:rsidR="00154B20" w:rsidRDefault="00154B20" w:rsidP="00154B20">
            <w:pPr>
              <w:pStyle w:val="Contenidodelatabla"/>
              <w:snapToGrid w:val="0"/>
              <w:jc w:val="center"/>
              <w:rPr>
                <w:color w:val="auto"/>
                <w:sz w:val="22"/>
                <w:szCs w:val="22"/>
              </w:rPr>
            </w:pPr>
          </w:p>
          <w:p w14:paraId="64CE26E7" w14:textId="77777777" w:rsidR="00154B20" w:rsidRPr="007B2456" w:rsidRDefault="00154B20" w:rsidP="00154B20">
            <w:pPr>
              <w:pStyle w:val="Contenidodelatabla"/>
              <w:snapToGrid w:val="0"/>
              <w:jc w:val="center"/>
              <w:rPr>
                <w:color w:val="auto"/>
                <w:sz w:val="22"/>
                <w:szCs w:val="22"/>
              </w:rPr>
            </w:pPr>
            <w:r w:rsidRPr="007B2456">
              <w:rPr>
                <w:color w:val="auto"/>
                <w:sz w:val="22"/>
                <w:szCs w:val="22"/>
              </w:rPr>
              <w:t>71</w:t>
            </w:r>
          </w:p>
        </w:tc>
        <w:tc>
          <w:tcPr>
            <w:tcW w:w="1245" w:type="dxa"/>
            <w:tcBorders>
              <w:top w:val="single" w:sz="2" w:space="0" w:color="000001"/>
              <w:left w:val="single" w:sz="2" w:space="0" w:color="000001"/>
              <w:bottom w:val="single" w:sz="2" w:space="0" w:color="000001"/>
            </w:tcBorders>
            <w:shd w:val="clear" w:color="auto" w:fill="auto"/>
            <w:tcMar>
              <w:left w:w="42" w:type="dxa"/>
            </w:tcMar>
          </w:tcPr>
          <w:p w14:paraId="53B74CA6" w14:textId="77777777" w:rsidR="00154B20" w:rsidRDefault="00154B20" w:rsidP="00154B20">
            <w:pPr>
              <w:pStyle w:val="Contenidodelatabla"/>
              <w:snapToGrid w:val="0"/>
              <w:ind w:left="367" w:hanging="367"/>
              <w:jc w:val="center"/>
              <w:rPr>
                <w:color w:val="auto"/>
                <w:sz w:val="22"/>
                <w:szCs w:val="22"/>
              </w:rPr>
            </w:pPr>
            <w:r>
              <w:rPr>
                <w:color w:val="auto"/>
                <w:sz w:val="22"/>
                <w:szCs w:val="22"/>
              </w:rPr>
              <w:t xml:space="preserve"> </w:t>
            </w:r>
          </w:p>
          <w:p w14:paraId="3A046940" w14:textId="77777777" w:rsidR="00154B20" w:rsidRPr="007B2456" w:rsidRDefault="00154B20" w:rsidP="00154B20">
            <w:pPr>
              <w:pStyle w:val="Contenidodelatabla"/>
              <w:snapToGrid w:val="0"/>
              <w:ind w:left="367" w:hanging="367"/>
              <w:rPr>
                <w:color w:val="auto"/>
                <w:sz w:val="22"/>
                <w:szCs w:val="22"/>
              </w:rPr>
            </w:pPr>
            <w:r>
              <w:rPr>
                <w:color w:val="auto"/>
                <w:sz w:val="22"/>
                <w:szCs w:val="22"/>
              </w:rPr>
              <w:t xml:space="preserve">     </w:t>
            </w:r>
            <w:r w:rsidRPr="007B2456">
              <w:rPr>
                <w:color w:val="auto"/>
                <w:sz w:val="22"/>
                <w:szCs w:val="22"/>
              </w:rPr>
              <w:t>61</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56469A22" w14:textId="77777777" w:rsidR="00154B20" w:rsidRDefault="00154B20" w:rsidP="00154B20">
            <w:pPr>
              <w:pStyle w:val="Contenidodelatabla"/>
              <w:snapToGrid w:val="0"/>
              <w:jc w:val="center"/>
              <w:rPr>
                <w:color w:val="auto"/>
                <w:sz w:val="22"/>
                <w:szCs w:val="22"/>
              </w:rPr>
            </w:pPr>
          </w:p>
          <w:p w14:paraId="6D93FB0B" w14:textId="77777777" w:rsidR="00154B20" w:rsidRPr="007B2456" w:rsidRDefault="00154B20" w:rsidP="00154B20">
            <w:pPr>
              <w:pStyle w:val="Contenidodelatabla"/>
              <w:snapToGrid w:val="0"/>
              <w:jc w:val="center"/>
              <w:rPr>
                <w:color w:val="auto"/>
                <w:sz w:val="22"/>
                <w:szCs w:val="22"/>
              </w:rPr>
            </w:pPr>
            <w:r w:rsidRPr="007B2456">
              <w:rPr>
                <w:color w:val="auto"/>
                <w:sz w:val="22"/>
                <w:szCs w:val="22"/>
              </w:rPr>
              <w:t>86%</w:t>
            </w:r>
          </w:p>
        </w:tc>
      </w:tr>
    </w:tbl>
    <w:p w14:paraId="25DE0D13" w14:textId="77777777" w:rsidR="00154B20" w:rsidRPr="007B2456" w:rsidRDefault="00154B20" w:rsidP="00154B20">
      <w:pPr>
        <w:pBdr>
          <w:bottom w:val="single" w:sz="2" w:space="2" w:color="000001"/>
        </w:pBdr>
        <w:jc w:val="both"/>
        <w:rPr>
          <w:rFonts w:eastAsia="Arial"/>
          <w:b/>
          <w:bCs/>
          <w:color w:val="auto"/>
          <w:sz w:val="22"/>
          <w:szCs w:val="22"/>
        </w:rPr>
      </w:pPr>
    </w:p>
    <w:p w14:paraId="52A86645" w14:textId="77777777" w:rsidR="00154B20" w:rsidRDefault="00154B20" w:rsidP="00154B20">
      <w:pPr>
        <w:pBdr>
          <w:bottom w:val="single" w:sz="2" w:space="2" w:color="000001"/>
        </w:pBdr>
        <w:jc w:val="both"/>
        <w:rPr>
          <w:rFonts w:eastAsia="Arial"/>
          <w:b/>
          <w:bCs/>
          <w:color w:val="auto"/>
          <w:sz w:val="22"/>
          <w:szCs w:val="22"/>
        </w:rPr>
      </w:pPr>
      <w:r w:rsidRPr="007B2456">
        <w:rPr>
          <w:rFonts w:eastAsia="Arial"/>
          <w:b/>
          <w:bCs/>
          <w:color w:val="auto"/>
          <w:sz w:val="22"/>
          <w:szCs w:val="22"/>
        </w:rPr>
        <w:t>1. Reporte de avance y logros de la meta proyecto</w:t>
      </w:r>
    </w:p>
    <w:p w14:paraId="21685323" w14:textId="77777777" w:rsidR="00154B20" w:rsidRDefault="00154B20" w:rsidP="00154B20">
      <w:pPr>
        <w:tabs>
          <w:tab w:val="left" w:pos="0"/>
          <w:tab w:val="left" w:pos="720"/>
        </w:tabs>
        <w:spacing w:line="100" w:lineRule="atLeast"/>
        <w:jc w:val="both"/>
        <w:rPr>
          <w:color w:val="auto"/>
          <w:sz w:val="22"/>
          <w:szCs w:val="22"/>
        </w:rPr>
      </w:pPr>
    </w:p>
    <w:p w14:paraId="3A4A3909" w14:textId="77777777" w:rsidR="00154B20" w:rsidRPr="001C2395" w:rsidRDefault="00154B20" w:rsidP="00154B20">
      <w:pPr>
        <w:tabs>
          <w:tab w:val="left" w:pos="0"/>
          <w:tab w:val="left" w:pos="720"/>
        </w:tabs>
        <w:spacing w:line="100" w:lineRule="atLeast"/>
        <w:jc w:val="both"/>
        <w:rPr>
          <w:color w:val="auto"/>
          <w:sz w:val="22"/>
          <w:szCs w:val="22"/>
        </w:rPr>
      </w:pPr>
      <w:r w:rsidRPr="008A6A5B">
        <w:rPr>
          <w:b/>
          <w:color w:val="auto"/>
          <w:sz w:val="22"/>
          <w:szCs w:val="22"/>
        </w:rPr>
        <w:t>Avances Cuatrienio:</w:t>
      </w:r>
      <w:r>
        <w:rPr>
          <w:color w:val="auto"/>
          <w:sz w:val="22"/>
          <w:szCs w:val="22"/>
        </w:rPr>
        <w:t xml:space="preserve"> </w:t>
      </w:r>
      <w:r w:rsidRPr="007B2456">
        <w:rPr>
          <w:color w:val="auto"/>
          <w:sz w:val="22"/>
          <w:szCs w:val="22"/>
        </w:rPr>
        <w:t xml:space="preserve">Durante 2016 se trabajó en el mantenimiento y operación de las biblioestaciones, brindando el </w:t>
      </w:r>
      <w:r>
        <w:rPr>
          <w:color w:val="auto"/>
          <w:sz w:val="22"/>
          <w:szCs w:val="22"/>
        </w:rPr>
        <w:t>servicio de forma permanente</w:t>
      </w:r>
      <w:r w:rsidRPr="001C2395">
        <w:rPr>
          <w:color w:val="auto"/>
          <w:sz w:val="22"/>
          <w:szCs w:val="22"/>
        </w:rPr>
        <w:t>, se logró contar con una oferta permanente en las 6 bibloestaciones en temas de afiliación y préstamo.</w:t>
      </w:r>
    </w:p>
    <w:p w14:paraId="4C7AE782" w14:textId="77777777" w:rsidR="00154B20" w:rsidRPr="001C2395" w:rsidRDefault="00154B20" w:rsidP="00154B20">
      <w:pPr>
        <w:tabs>
          <w:tab w:val="left" w:pos="0"/>
          <w:tab w:val="left" w:pos="720"/>
        </w:tabs>
        <w:spacing w:line="100" w:lineRule="atLeast"/>
        <w:jc w:val="both"/>
        <w:rPr>
          <w:color w:val="auto"/>
          <w:sz w:val="22"/>
          <w:szCs w:val="22"/>
        </w:rPr>
      </w:pPr>
    </w:p>
    <w:p w14:paraId="22104CE1" w14:textId="77777777" w:rsidR="00154B20" w:rsidRPr="001C2395" w:rsidRDefault="00154B20" w:rsidP="00154B20">
      <w:pPr>
        <w:tabs>
          <w:tab w:val="left" w:pos="0"/>
          <w:tab w:val="left" w:pos="720"/>
        </w:tabs>
        <w:spacing w:line="100" w:lineRule="atLeast"/>
        <w:jc w:val="both"/>
        <w:rPr>
          <w:color w:val="auto"/>
          <w:sz w:val="22"/>
          <w:szCs w:val="22"/>
        </w:rPr>
      </w:pPr>
      <w:r>
        <w:rPr>
          <w:b/>
          <w:color w:val="auto"/>
          <w:sz w:val="22"/>
          <w:szCs w:val="22"/>
        </w:rPr>
        <w:t xml:space="preserve">Avances Vigencia: </w:t>
      </w:r>
      <w:r>
        <w:rPr>
          <w:color w:val="auto"/>
          <w:sz w:val="22"/>
          <w:szCs w:val="22"/>
        </w:rPr>
        <w:t>S</w:t>
      </w:r>
      <w:r w:rsidRPr="001C2395">
        <w:rPr>
          <w:color w:val="auto"/>
          <w:sz w:val="22"/>
          <w:szCs w:val="22"/>
        </w:rPr>
        <w:t xml:space="preserve">e suscribe el convenio de asociación No. 060 de 2017 con la Fundación para el Fomento a la Lectura Fundalectura. A continuación, se presentan los nuevos espacios que </w:t>
      </w:r>
      <w:r w:rsidRPr="001C2395">
        <w:rPr>
          <w:color w:val="auto"/>
          <w:sz w:val="22"/>
          <w:szCs w:val="22"/>
        </w:rPr>
        <w:lastRenderedPageBreak/>
        <w:t>funcionarán y con los cuales se cumple la meta para el año. Se presenta la fecha de inauguración y la localidad que atenderán:</w:t>
      </w:r>
    </w:p>
    <w:p w14:paraId="666227BB" w14:textId="77777777" w:rsidR="00154B20" w:rsidRPr="001C2395" w:rsidRDefault="00154B20" w:rsidP="00154B20">
      <w:pPr>
        <w:tabs>
          <w:tab w:val="left" w:pos="0"/>
          <w:tab w:val="left" w:pos="720"/>
        </w:tabs>
        <w:spacing w:line="100" w:lineRule="atLeast"/>
        <w:jc w:val="both"/>
        <w:rPr>
          <w:color w:val="auto"/>
          <w:sz w:val="22"/>
          <w:szCs w:val="22"/>
        </w:rPr>
      </w:pPr>
    </w:p>
    <w:tbl>
      <w:tblPr>
        <w:tblW w:w="0" w:type="auto"/>
        <w:tblLook w:val="04A0" w:firstRow="1" w:lastRow="0" w:firstColumn="1" w:lastColumn="0" w:noHBand="0" w:noVBand="1"/>
      </w:tblPr>
      <w:tblGrid>
        <w:gridCol w:w="2410"/>
        <w:gridCol w:w="2410"/>
        <w:gridCol w:w="2410"/>
        <w:gridCol w:w="2410"/>
      </w:tblGrid>
      <w:tr w:rsidR="00154B20" w:rsidRPr="001C2395" w14:paraId="3F287FD2" w14:textId="77777777" w:rsidTr="00154B20">
        <w:tc>
          <w:tcPr>
            <w:tcW w:w="2410" w:type="dxa"/>
          </w:tcPr>
          <w:p w14:paraId="5E9B2286" w14:textId="77777777" w:rsidR="00154B20" w:rsidRPr="001C2395" w:rsidRDefault="00154B20" w:rsidP="00154B20">
            <w:pPr>
              <w:tabs>
                <w:tab w:val="left" w:pos="0"/>
                <w:tab w:val="left" w:pos="720"/>
              </w:tabs>
              <w:spacing w:line="100" w:lineRule="atLeast"/>
              <w:jc w:val="both"/>
              <w:rPr>
                <w:color w:val="auto"/>
                <w:sz w:val="22"/>
                <w:szCs w:val="22"/>
              </w:rPr>
            </w:pPr>
            <w:r w:rsidRPr="001C2395">
              <w:rPr>
                <w:color w:val="auto"/>
                <w:sz w:val="22"/>
                <w:szCs w:val="22"/>
              </w:rPr>
              <w:t>Portal Dorado</w:t>
            </w:r>
          </w:p>
        </w:tc>
        <w:tc>
          <w:tcPr>
            <w:tcW w:w="2410" w:type="dxa"/>
          </w:tcPr>
          <w:p w14:paraId="0088569C" w14:textId="77777777" w:rsidR="00154B20" w:rsidRPr="001C2395" w:rsidRDefault="00154B20" w:rsidP="00154B20">
            <w:pPr>
              <w:tabs>
                <w:tab w:val="left" w:pos="0"/>
                <w:tab w:val="left" w:pos="720"/>
              </w:tabs>
              <w:spacing w:line="100" w:lineRule="atLeast"/>
              <w:jc w:val="both"/>
              <w:rPr>
                <w:color w:val="auto"/>
                <w:sz w:val="22"/>
                <w:szCs w:val="22"/>
              </w:rPr>
            </w:pPr>
            <w:r w:rsidRPr="001C2395">
              <w:rPr>
                <w:color w:val="auto"/>
                <w:sz w:val="22"/>
                <w:szCs w:val="22"/>
              </w:rPr>
              <w:t>jul-10</w:t>
            </w:r>
          </w:p>
        </w:tc>
        <w:tc>
          <w:tcPr>
            <w:tcW w:w="2410" w:type="dxa"/>
          </w:tcPr>
          <w:p w14:paraId="096F4FAE" w14:textId="77777777" w:rsidR="00154B20" w:rsidRPr="001C2395" w:rsidRDefault="00154B20" w:rsidP="00154B20">
            <w:pPr>
              <w:tabs>
                <w:tab w:val="left" w:pos="0"/>
                <w:tab w:val="left" w:pos="720"/>
              </w:tabs>
              <w:spacing w:line="100" w:lineRule="atLeast"/>
              <w:jc w:val="both"/>
              <w:rPr>
                <w:color w:val="auto"/>
                <w:sz w:val="22"/>
                <w:szCs w:val="22"/>
              </w:rPr>
            </w:pPr>
            <w:r w:rsidRPr="001C2395">
              <w:rPr>
                <w:color w:val="auto"/>
                <w:sz w:val="22"/>
                <w:szCs w:val="22"/>
              </w:rPr>
              <w:t>10:00am</w:t>
            </w:r>
          </w:p>
        </w:tc>
        <w:tc>
          <w:tcPr>
            <w:tcW w:w="2410" w:type="dxa"/>
          </w:tcPr>
          <w:p w14:paraId="0E5071C0" w14:textId="77777777" w:rsidR="00154B20" w:rsidRPr="001C2395" w:rsidRDefault="00154B20" w:rsidP="00154B20">
            <w:pPr>
              <w:tabs>
                <w:tab w:val="left" w:pos="0"/>
                <w:tab w:val="left" w:pos="720"/>
              </w:tabs>
              <w:spacing w:line="100" w:lineRule="atLeast"/>
              <w:jc w:val="both"/>
              <w:rPr>
                <w:color w:val="auto"/>
                <w:sz w:val="22"/>
                <w:szCs w:val="22"/>
              </w:rPr>
            </w:pPr>
            <w:r w:rsidRPr="001C2395">
              <w:rPr>
                <w:color w:val="auto"/>
                <w:sz w:val="22"/>
                <w:szCs w:val="22"/>
              </w:rPr>
              <w:t>Fontibón</w:t>
            </w:r>
          </w:p>
        </w:tc>
      </w:tr>
      <w:tr w:rsidR="00154B20" w:rsidRPr="001C2395" w14:paraId="215DA04E" w14:textId="77777777" w:rsidTr="00154B20">
        <w:tc>
          <w:tcPr>
            <w:tcW w:w="2410" w:type="dxa"/>
          </w:tcPr>
          <w:p w14:paraId="0FBC6BCE" w14:textId="77777777" w:rsidR="00154B20" w:rsidRPr="001C2395" w:rsidRDefault="00154B20" w:rsidP="00154B20">
            <w:pPr>
              <w:tabs>
                <w:tab w:val="left" w:pos="0"/>
                <w:tab w:val="left" w:pos="720"/>
              </w:tabs>
              <w:spacing w:line="100" w:lineRule="atLeast"/>
              <w:jc w:val="both"/>
              <w:rPr>
                <w:color w:val="auto"/>
                <w:sz w:val="22"/>
                <w:szCs w:val="22"/>
              </w:rPr>
            </w:pPr>
            <w:r w:rsidRPr="001C2395">
              <w:rPr>
                <w:color w:val="auto"/>
                <w:sz w:val="22"/>
                <w:szCs w:val="22"/>
              </w:rPr>
              <w:t>Estación San Diego</w:t>
            </w:r>
          </w:p>
        </w:tc>
        <w:tc>
          <w:tcPr>
            <w:tcW w:w="2410" w:type="dxa"/>
          </w:tcPr>
          <w:p w14:paraId="4A8064CC" w14:textId="77777777" w:rsidR="00154B20" w:rsidRPr="001C2395" w:rsidRDefault="00154B20" w:rsidP="00154B20">
            <w:pPr>
              <w:tabs>
                <w:tab w:val="left" w:pos="0"/>
                <w:tab w:val="left" w:pos="720"/>
              </w:tabs>
              <w:spacing w:line="100" w:lineRule="atLeast"/>
              <w:jc w:val="both"/>
              <w:rPr>
                <w:color w:val="auto"/>
                <w:sz w:val="22"/>
                <w:szCs w:val="22"/>
              </w:rPr>
            </w:pPr>
            <w:r w:rsidRPr="001C2395">
              <w:rPr>
                <w:color w:val="auto"/>
                <w:sz w:val="22"/>
                <w:szCs w:val="22"/>
              </w:rPr>
              <w:t>jul-10</w:t>
            </w:r>
          </w:p>
        </w:tc>
        <w:tc>
          <w:tcPr>
            <w:tcW w:w="2410" w:type="dxa"/>
          </w:tcPr>
          <w:p w14:paraId="3AA7D155" w14:textId="77777777" w:rsidR="00154B20" w:rsidRPr="001C2395" w:rsidRDefault="00154B20" w:rsidP="00154B20">
            <w:pPr>
              <w:tabs>
                <w:tab w:val="left" w:pos="0"/>
                <w:tab w:val="left" w:pos="720"/>
              </w:tabs>
              <w:spacing w:line="100" w:lineRule="atLeast"/>
              <w:jc w:val="both"/>
              <w:rPr>
                <w:color w:val="auto"/>
                <w:sz w:val="22"/>
                <w:szCs w:val="22"/>
              </w:rPr>
            </w:pPr>
            <w:r w:rsidRPr="001C2395">
              <w:rPr>
                <w:color w:val="auto"/>
                <w:sz w:val="22"/>
                <w:szCs w:val="22"/>
              </w:rPr>
              <w:t>10:00am</w:t>
            </w:r>
          </w:p>
        </w:tc>
        <w:tc>
          <w:tcPr>
            <w:tcW w:w="2410" w:type="dxa"/>
          </w:tcPr>
          <w:p w14:paraId="531680F2" w14:textId="77777777" w:rsidR="00154B20" w:rsidRPr="001C2395" w:rsidRDefault="00154B20" w:rsidP="00154B20">
            <w:pPr>
              <w:tabs>
                <w:tab w:val="left" w:pos="0"/>
                <w:tab w:val="left" w:pos="720"/>
              </w:tabs>
              <w:spacing w:line="100" w:lineRule="atLeast"/>
              <w:jc w:val="both"/>
              <w:rPr>
                <w:color w:val="auto"/>
                <w:sz w:val="22"/>
                <w:szCs w:val="22"/>
              </w:rPr>
            </w:pPr>
            <w:r w:rsidRPr="001C2395">
              <w:rPr>
                <w:color w:val="auto"/>
                <w:sz w:val="22"/>
                <w:szCs w:val="22"/>
              </w:rPr>
              <w:t>Santa Fe</w:t>
            </w:r>
          </w:p>
        </w:tc>
      </w:tr>
    </w:tbl>
    <w:p w14:paraId="1FDB8264" w14:textId="77777777" w:rsidR="00154B20" w:rsidRPr="001C2395" w:rsidRDefault="00154B20" w:rsidP="00154B20">
      <w:pPr>
        <w:tabs>
          <w:tab w:val="left" w:pos="0"/>
          <w:tab w:val="left" w:pos="720"/>
        </w:tabs>
        <w:spacing w:line="100" w:lineRule="atLeast"/>
        <w:jc w:val="both"/>
        <w:rPr>
          <w:color w:val="auto"/>
          <w:sz w:val="22"/>
          <w:szCs w:val="22"/>
        </w:rPr>
      </w:pPr>
    </w:p>
    <w:p w14:paraId="4325F6B1" w14:textId="77777777" w:rsidR="00154B20" w:rsidRPr="001C2395" w:rsidRDefault="00154B20" w:rsidP="00154B20">
      <w:pPr>
        <w:pBdr>
          <w:bottom w:val="single" w:sz="2" w:space="2" w:color="000001"/>
        </w:pBdr>
        <w:jc w:val="both"/>
        <w:rPr>
          <w:color w:val="auto"/>
          <w:sz w:val="22"/>
          <w:szCs w:val="22"/>
        </w:rPr>
      </w:pPr>
      <w:r w:rsidRPr="001C2395">
        <w:rPr>
          <w:b/>
          <w:bCs/>
          <w:color w:val="auto"/>
          <w:sz w:val="22"/>
          <w:szCs w:val="22"/>
        </w:rPr>
        <w:t>2. Retrasos y soluciones de la meta del proyecto</w:t>
      </w:r>
    </w:p>
    <w:p w14:paraId="2275BF44" w14:textId="77777777" w:rsidR="00154B20" w:rsidRPr="001C2395" w:rsidRDefault="00154B20" w:rsidP="00154B20">
      <w:pPr>
        <w:jc w:val="both"/>
        <w:rPr>
          <w:rFonts w:eastAsia="Arial"/>
          <w:bCs/>
          <w:color w:val="auto"/>
          <w:sz w:val="22"/>
          <w:szCs w:val="22"/>
        </w:rPr>
      </w:pPr>
      <w:r w:rsidRPr="001C2395">
        <w:rPr>
          <w:rFonts w:eastAsia="Arial"/>
          <w:bCs/>
          <w:color w:val="auto"/>
          <w:sz w:val="22"/>
          <w:szCs w:val="22"/>
        </w:rPr>
        <w:t xml:space="preserve">No se presentan retrasos en el cumplimiento de la meta. </w:t>
      </w:r>
    </w:p>
    <w:p w14:paraId="1A375AD0" w14:textId="77777777" w:rsidR="00154B20" w:rsidRPr="001C2395" w:rsidRDefault="00154B20" w:rsidP="00154B20">
      <w:pPr>
        <w:jc w:val="both"/>
        <w:rPr>
          <w:rFonts w:eastAsia="Arial"/>
          <w:b/>
          <w:bCs/>
          <w:color w:val="auto"/>
          <w:sz w:val="22"/>
          <w:szCs w:val="22"/>
        </w:rPr>
      </w:pPr>
    </w:p>
    <w:p w14:paraId="58A39F80" w14:textId="77777777" w:rsidR="00154B20" w:rsidRPr="008A6A5B" w:rsidRDefault="00154B20" w:rsidP="00154B20">
      <w:pPr>
        <w:pBdr>
          <w:bottom w:val="single" w:sz="2" w:space="2" w:color="000001"/>
        </w:pBdr>
        <w:jc w:val="both"/>
        <w:rPr>
          <w:rFonts w:eastAsia="Arial"/>
          <w:b/>
          <w:bCs/>
          <w:color w:val="auto"/>
          <w:sz w:val="22"/>
          <w:szCs w:val="22"/>
        </w:rPr>
      </w:pPr>
      <w:r w:rsidRPr="008A6A5B">
        <w:rPr>
          <w:rFonts w:eastAsia="Arial"/>
          <w:b/>
          <w:bCs/>
          <w:color w:val="auto"/>
          <w:sz w:val="22"/>
          <w:szCs w:val="22"/>
        </w:rPr>
        <w:t>3. Beneficios de ciudad</w:t>
      </w:r>
      <w:r w:rsidRPr="008A6A5B">
        <w:rPr>
          <w:rFonts w:eastAsia="Arial"/>
          <w:b/>
          <w:bCs/>
          <w:color w:val="auto"/>
          <w:sz w:val="22"/>
          <w:szCs w:val="22"/>
        </w:rPr>
        <w:tab/>
      </w:r>
      <w:r w:rsidRPr="008A6A5B">
        <w:rPr>
          <w:rFonts w:eastAsia="Arial"/>
          <w:b/>
          <w:bCs/>
          <w:color w:val="auto"/>
          <w:sz w:val="22"/>
          <w:szCs w:val="22"/>
        </w:rPr>
        <w:tab/>
        <w:t xml:space="preserve">      </w:t>
      </w:r>
    </w:p>
    <w:p w14:paraId="182AC559" w14:textId="77777777" w:rsidR="00154B20" w:rsidRDefault="00154B20" w:rsidP="00154B20">
      <w:pPr>
        <w:jc w:val="both"/>
        <w:rPr>
          <w:rFonts w:eastAsia="Arial"/>
          <w:bCs/>
          <w:color w:val="auto"/>
          <w:sz w:val="22"/>
          <w:szCs w:val="22"/>
        </w:rPr>
      </w:pPr>
    </w:p>
    <w:p w14:paraId="3BE1A4A0" w14:textId="77777777" w:rsidR="00154B20" w:rsidRPr="001C2395" w:rsidRDefault="00154B20" w:rsidP="00154B20">
      <w:pPr>
        <w:jc w:val="both"/>
        <w:rPr>
          <w:rFonts w:eastAsia="Arial"/>
          <w:bCs/>
          <w:color w:val="auto"/>
          <w:sz w:val="22"/>
          <w:szCs w:val="22"/>
        </w:rPr>
      </w:pPr>
      <w:r w:rsidRPr="001C2395">
        <w:rPr>
          <w:rFonts w:eastAsia="Arial"/>
          <w:bCs/>
          <w:color w:val="auto"/>
          <w:sz w:val="22"/>
          <w:szCs w:val="22"/>
        </w:rPr>
        <w:t>Los puntos de lectura en estaciones de intercambio y portales hace</w:t>
      </w:r>
      <w:r>
        <w:rPr>
          <w:rFonts w:eastAsia="Arial"/>
          <w:bCs/>
          <w:color w:val="auto"/>
          <w:sz w:val="22"/>
          <w:szCs w:val="22"/>
        </w:rPr>
        <w:t>n</w:t>
      </w:r>
      <w:r w:rsidRPr="001C2395">
        <w:rPr>
          <w:rFonts w:eastAsia="Arial"/>
          <w:bCs/>
          <w:color w:val="auto"/>
          <w:sz w:val="22"/>
          <w:szCs w:val="22"/>
        </w:rPr>
        <w:t xml:space="preserve"> más amables estos espacios y permiten que los ciudadanos se apropien de los mismos, convirtiéndolos en puntos de encuentro, oportunidades de conocimiento y una democratización del acceso a materiales de lectura de alta calidad. Además, la opción de obtener materiales y llevarlos a casa (gracias al proceso de carnetización) permite que las personas puedan utilizar más libros, sin excusas de tiempo o dificultades de desplazamiento hasta alguna biblioteca. </w:t>
      </w:r>
    </w:p>
    <w:p w14:paraId="5A7557EE" w14:textId="77777777" w:rsidR="00154B20" w:rsidRPr="001C2395" w:rsidRDefault="00154B20" w:rsidP="00154B20">
      <w:pPr>
        <w:jc w:val="both"/>
        <w:rPr>
          <w:rFonts w:eastAsia="Arial"/>
          <w:b/>
          <w:bCs/>
          <w:color w:val="auto"/>
          <w:sz w:val="22"/>
          <w:szCs w:val="22"/>
        </w:rPr>
      </w:pPr>
    </w:p>
    <w:p w14:paraId="62BB1C14" w14:textId="77777777" w:rsidR="00154B20" w:rsidRPr="008A6A5B" w:rsidRDefault="00154B20" w:rsidP="00154B20">
      <w:pPr>
        <w:pBdr>
          <w:bottom w:val="single" w:sz="2" w:space="2" w:color="000001"/>
        </w:pBdr>
        <w:jc w:val="both"/>
        <w:rPr>
          <w:rFonts w:eastAsia="Arial"/>
          <w:b/>
          <w:bCs/>
          <w:color w:val="auto"/>
          <w:sz w:val="22"/>
          <w:szCs w:val="22"/>
        </w:rPr>
      </w:pPr>
      <w:r w:rsidRPr="008A6A5B">
        <w:rPr>
          <w:rFonts w:eastAsia="Arial"/>
          <w:b/>
          <w:bCs/>
          <w:color w:val="auto"/>
          <w:sz w:val="22"/>
          <w:szCs w:val="22"/>
        </w:rPr>
        <w:t>4. Enfoque Diferencial y Poblacional</w:t>
      </w:r>
    </w:p>
    <w:p w14:paraId="3F310435" w14:textId="77777777" w:rsidR="00154B20" w:rsidRPr="001C2395" w:rsidRDefault="00154B20" w:rsidP="00154B20">
      <w:pPr>
        <w:jc w:val="both"/>
        <w:rPr>
          <w:rFonts w:eastAsia="Times New Roman"/>
          <w:color w:val="auto"/>
          <w:sz w:val="22"/>
          <w:szCs w:val="22"/>
          <w:lang w:eastAsia="es-ES" w:bidi="es-ES"/>
        </w:rPr>
      </w:pPr>
    </w:p>
    <w:p w14:paraId="567B3008" w14:textId="77777777" w:rsidR="00154B20" w:rsidRPr="001C2395" w:rsidRDefault="00154B20" w:rsidP="00154B20">
      <w:pPr>
        <w:rPr>
          <w:rFonts w:eastAsia="Times New Roman"/>
          <w:color w:val="auto"/>
          <w:sz w:val="22"/>
          <w:szCs w:val="22"/>
          <w:lang w:eastAsia="es-ES" w:bidi="es-ES"/>
        </w:rPr>
      </w:pPr>
      <w:r w:rsidRPr="001C2395">
        <w:rPr>
          <w:rFonts w:eastAsia="Times New Roman"/>
          <w:color w:val="auto"/>
          <w:sz w:val="22"/>
          <w:szCs w:val="22"/>
          <w:lang w:eastAsia="es-ES" w:bidi="es-ES"/>
        </w:rPr>
        <w:t>No reportado en este informe</w:t>
      </w:r>
    </w:p>
    <w:p w14:paraId="4EEE8762" w14:textId="77777777" w:rsidR="00154B20" w:rsidRPr="001C2395" w:rsidRDefault="00154B20" w:rsidP="00154B20">
      <w:pPr>
        <w:rPr>
          <w:rFonts w:eastAsia="Times New Roman"/>
          <w:b/>
          <w:bCs/>
          <w:color w:val="auto"/>
          <w:sz w:val="22"/>
          <w:szCs w:val="22"/>
          <w:u w:val="single"/>
          <w:lang w:eastAsia="es-ES" w:bidi="es-ES"/>
        </w:rPr>
      </w:pPr>
    </w:p>
    <w:p w14:paraId="2FCCAAB2" w14:textId="77777777" w:rsidR="00154B20" w:rsidRPr="008A6A5B" w:rsidRDefault="00154B20" w:rsidP="00154B20">
      <w:pPr>
        <w:pBdr>
          <w:bottom w:val="single" w:sz="2" w:space="2" w:color="000001"/>
        </w:pBdr>
        <w:jc w:val="both"/>
        <w:rPr>
          <w:rFonts w:eastAsia="Arial"/>
          <w:b/>
          <w:bCs/>
          <w:color w:val="auto"/>
          <w:sz w:val="22"/>
          <w:szCs w:val="22"/>
        </w:rPr>
      </w:pPr>
      <w:r w:rsidRPr="008A6A5B">
        <w:rPr>
          <w:rFonts w:eastAsia="Arial"/>
          <w:b/>
          <w:bCs/>
          <w:color w:val="auto"/>
          <w:sz w:val="22"/>
          <w:szCs w:val="22"/>
        </w:rPr>
        <w:t>5. Enfoque Territorial</w:t>
      </w:r>
    </w:p>
    <w:p w14:paraId="59BD3E50" w14:textId="77777777" w:rsidR="00154B20" w:rsidRDefault="00154B20" w:rsidP="00154B20">
      <w:pPr>
        <w:jc w:val="both"/>
        <w:rPr>
          <w:bCs/>
          <w:color w:val="auto"/>
          <w:sz w:val="22"/>
          <w:szCs w:val="22"/>
        </w:rPr>
      </w:pPr>
    </w:p>
    <w:p w14:paraId="4C0C601F" w14:textId="77777777" w:rsidR="00154B20" w:rsidRPr="001C2395" w:rsidRDefault="00154B20" w:rsidP="00154B20">
      <w:pPr>
        <w:jc w:val="both"/>
        <w:rPr>
          <w:bCs/>
          <w:color w:val="auto"/>
          <w:sz w:val="22"/>
          <w:szCs w:val="22"/>
        </w:rPr>
      </w:pPr>
      <w:r w:rsidRPr="001C2395">
        <w:rPr>
          <w:bCs/>
          <w:color w:val="auto"/>
          <w:sz w:val="22"/>
          <w:szCs w:val="22"/>
        </w:rPr>
        <w:t xml:space="preserve">Actualmente funcionan las siguientes bibloestaciones: </w:t>
      </w:r>
    </w:p>
    <w:p w14:paraId="11D07608" w14:textId="77777777" w:rsidR="00154B20" w:rsidRPr="001C2395" w:rsidRDefault="00154B20" w:rsidP="00154B20">
      <w:pPr>
        <w:jc w:val="both"/>
        <w:rPr>
          <w:rFonts w:eastAsia="Arial"/>
          <w:b/>
          <w:bCs/>
          <w:color w:val="auto"/>
          <w:sz w:val="22"/>
          <w:szCs w:val="22"/>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604"/>
        <w:gridCol w:w="5804"/>
        <w:gridCol w:w="1232"/>
      </w:tblGrid>
      <w:tr w:rsidR="00154B20" w:rsidRPr="008A6A5B" w14:paraId="4E36D7FD" w14:textId="77777777" w:rsidTr="00154B20">
        <w:trPr>
          <w:trHeight w:val="345"/>
          <w:tblHeade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54CD28C" w14:textId="77777777" w:rsidR="00154B20" w:rsidRPr="008A6A5B" w:rsidRDefault="00154B20" w:rsidP="00154B20">
            <w:pPr>
              <w:widowControl/>
              <w:suppressAutoHyphens w:val="0"/>
              <w:jc w:val="center"/>
              <w:rPr>
                <w:rFonts w:eastAsia="Times New Roman"/>
                <w:b/>
                <w:color w:val="auto"/>
                <w:sz w:val="16"/>
                <w:szCs w:val="16"/>
                <w:lang w:val="es-CO" w:eastAsia="es-CO"/>
              </w:rPr>
            </w:pPr>
            <w:r w:rsidRPr="008A6A5B">
              <w:rPr>
                <w:rFonts w:eastAsia="Times New Roman"/>
                <w:b/>
                <w:color w:val="auto"/>
                <w:sz w:val="16"/>
                <w:szCs w:val="16"/>
                <w:lang w:val="es-CO" w:eastAsia="es-CO"/>
              </w:rPr>
              <w:t>BIBLOESTACIÓN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35FCD4" w14:textId="77777777" w:rsidR="00154B20" w:rsidRPr="008A6A5B" w:rsidRDefault="00154B20" w:rsidP="00154B20">
            <w:pPr>
              <w:widowControl/>
              <w:suppressAutoHyphens w:val="0"/>
              <w:jc w:val="center"/>
              <w:rPr>
                <w:rFonts w:eastAsia="Times New Roman"/>
                <w:b/>
                <w:color w:val="auto"/>
                <w:sz w:val="16"/>
                <w:szCs w:val="16"/>
                <w:lang w:val="es-CO" w:eastAsia="es-CO"/>
              </w:rPr>
            </w:pPr>
            <w:r w:rsidRPr="008A6A5B">
              <w:rPr>
                <w:rFonts w:eastAsia="Times New Roman"/>
                <w:b/>
                <w:color w:val="auto"/>
                <w:sz w:val="16"/>
                <w:szCs w:val="16"/>
                <w:lang w:val="es-CO" w:eastAsia="es-CO"/>
              </w:rPr>
              <w:t>UBICACIÓN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5314529" w14:textId="77777777" w:rsidR="00154B20" w:rsidRPr="008A6A5B" w:rsidRDefault="00154B20" w:rsidP="00154B20">
            <w:pPr>
              <w:widowControl/>
              <w:suppressAutoHyphens w:val="0"/>
              <w:jc w:val="center"/>
              <w:rPr>
                <w:rFonts w:eastAsia="Times New Roman"/>
                <w:b/>
                <w:color w:val="auto"/>
                <w:sz w:val="16"/>
                <w:szCs w:val="16"/>
                <w:lang w:val="es-CO" w:eastAsia="es-CO"/>
              </w:rPr>
            </w:pPr>
            <w:r w:rsidRPr="008A6A5B">
              <w:rPr>
                <w:rFonts w:eastAsia="Times New Roman"/>
                <w:b/>
                <w:color w:val="auto"/>
                <w:sz w:val="16"/>
                <w:szCs w:val="16"/>
                <w:lang w:val="es-CO" w:eastAsia="es-CO"/>
              </w:rPr>
              <w:t>LOCALIDAD</w:t>
            </w:r>
          </w:p>
        </w:tc>
      </w:tr>
      <w:tr w:rsidR="00154B20" w:rsidRPr="008A6A5B" w14:paraId="54AAE0A6"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908D130"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PORTAL SUR</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4DF4D4"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Avenida calle 57 Sur, con carrera 73. A la entrada del portal después del torniquete.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B6536B"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BOSA</w:t>
            </w:r>
          </w:p>
        </w:tc>
      </w:tr>
      <w:tr w:rsidR="00154B20" w:rsidRPr="008A6A5B" w14:paraId="02527014" w14:textId="77777777" w:rsidTr="00154B20">
        <w:trPr>
          <w:trHeight w:val="30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A7923A9"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PORTAL 20 DE JULIO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59DEB0"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Carrera 5A con Calle 31 Sur. En el segundo piso al terminar la rampa.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C0ED0B"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SAN CRISTOBAL</w:t>
            </w:r>
          </w:p>
        </w:tc>
      </w:tr>
      <w:tr w:rsidR="00154B20" w:rsidRPr="008A6A5B" w14:paraId="44A9FEF9"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FA261C5"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PORTAL USME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8D8662"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Avenida Carrera 14 Calle 65 Sur: En el túnel a la subida de la escalera de salida del portal.</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69107A"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USME</w:t>
            </w:r>
          </w:p>
        </w:tc>
      </w:tr>
      <w:tr w:rsidR="00154B20" w:rsidRPr="008A6A5B" w14:paraId="2E915D45"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8A76A74"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PORTAL AMÉRICAS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ABAF5E"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Avenida carrera 86 con avenida calle 43 sur. A la entrada del portal pasando el torniquete al lado de los cajeros.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739113"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KENNEDY</w:t>
            </w:r>
          </w:p>
        </w:tc>
      </w:tr>
      <w:tr w:rsidR="00154B20" w:rsidRPr="008A6A5B" w14:paraId="6E8D27A3"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B3F1F7"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PORTAL SUBA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5658AA"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Avenida calle 145 con avenida carrera 104. A la entrada del portal antes del torniquete.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694339F"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SUBA</w:t>
            </w:r>
          </w:p>
        </w:tc>
      </w:tr>
      <w:tr w:rsidR="00154B20" w:rsidRPr="008A6A5B" w14:paraId="759B157A" w14:textId="77777777" w:rsidTr="00154B20">
        <w:trPr>
          <w:trHeight w:val="5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8367FFE"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ESTACIÓN DE INTERCAMBIO RICAURTE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D8FCC8"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Avenida calle 13 entre carreras 27 y 29: Hacía la mitad del túnel debajo de la escalera.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663F67" w14:textId="77777777" w:rsidR="00154B20" w:rsidRPr="008A6A5B" w:rsidRDefault="00154B20" w:rsidP="00154B20">
            <w:pPr>
              <w:widowControl/>
              <w:suppressAutoHyphens w:val="0"/>
              <w:rPr>
                <w:rFonts w:eastAsia="Times New Roman"/>
                <w:color w:val="auto"/>
                <w:sz w:val="16"/>
                <w:szCs w:val="16"/>
                <w:lang w:val="es-CO" w:eastAsia="es-CO"/>
              </w:rPr>
            </w:pPr>
            <w:r w:rsidRPr="008A6A5B">
              <w:rPr>
                <w:rFonts w:eastAsia="Times New Roman"/>
                <w:color w:val="auto"/>
                <w:sz w:val="16"/>
                <w:szCs w:val="16"/>
                <w:lang w:val="es-CO" w:eastAsia="es-CO"/>
              </w:rPr>
              <w:t>MARTIRES</w:t>
            </w:r>
          </w:p>
        </w:tc>
      </w:tr>
    </w:tbl>
    <w:p w14:paraId="5993D8F6" w14:textId="77777777" w:rsidR="00154B20" w:rsidRPr="001C2395" w:rsidRDefault="00154B20" w:rsidP="00154B20">
      <w:pPr>
        <w:jc w:val="both"/>
        <w:rPr>
          <w:color w:val="auto"/>
          <w:sz w:val="22"/>
          <w:szCs w:val="22"/>
        </w:rPr>
      </w:pPr>
    </w:p>
    <w:tbl>
      <w:tblPr>
        <w:tblW w:w="9586" w:type="dxa"/>
        <w:tblInd w:w="80"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1C2395" w14:paraId="3AC3E7B4" w14:textId="77777777" w:rsidTr="00154B20">
        <w:tc>
          <w:tcPr>
            <w:tcW w:w="705" w:type="dxa"/>
            <w:tcBorders>
              <w:top w:val="single" w:sz="2" w:space="0" w:color="000001"/>
              <w:left w:val="single" w:sz="2" w:space="0" w:color="000001"/>
              <w:bottom w:val="single" w:sz="2" w:space="0" w:color="000001"/>
            </w:tcBorders>
            <w:shd w:val="clear" w:color="auto" w:fill="0099FF"/>
            <w:tcMar>
              <w:left w:w="39" w:type="dxa"/>
            </w:tcMar>
            <w:vAlign w:val="center"/>
          </w:tcPr>
          <w:p w14:paraId="17F74816" w14:textId="77777777" w:rsidR="00154B20" w:rsidRPr="001C2395" w:rsidRDefault="00154B20" w:rsidP="00154B20">
            <w:pPr>
              <w:pStyle w:val="Contenidodelatabla"/>
              <w:jc w:val="center"/>
              <w:rPr>
                <w:color w:val="auto"/>
                <w:sz w:val="22"/>
                <w:szCs w:val="22"/>
              </w:rPr>
            </w:pPr>
            <w:r w:rsidRPr="001C2395">
              <w:rPr>
                <w:b/>
                <w:bCs/>
                <w:color w:val="auto"/>
                <w:sz w:val="22"/>
                <w:szCs w:val="22"/>
              </w:rPr>
              <w:lastRenderedPageBreak/>
              <w:t>Cód. Meta</w:t>
            </w:r>
          </w:p>
        </w:tc>
        <w:tc>
          <w:tcPr>
            <w:tcW w:w="5025" w:type="dxa"/>
            <w:tcBorders>
              <w:top w:val="single" w:sz="2" w:space="0" w:color="000001"/>
              <w:left w:val="single" w:sz="2" w:space="0" w:color="000001"/>
              <w:bottom w:val="single" w:sz="2" w:space="0" w:color="000001"/>
            </w:tcBorders>
            <w:shd w:val="clear" w:color="auto" w:fill="0099FF"/>
            <w:tcMar>
              <w:left w:w="39" w:type="dxa"/>
            </w:tcMar>
            <w:vAlign w:val="center"/>
          </w:tcPr>
          <w:p w14:paraId="04952AFE" w14:textId="77777777" w:rsidR="00154B20" w:rsidRPr="001C2395" w:rsidRDefault="00154B20" w:rsidP="00154B20">
            <w:pPr>
              <w:pStyle w:val="Contenidodelatabla"/>
              <w:jc w:val="center"/>
              <w:rPr>
                <w:color w:val="auto"/>
                <w:sz w:val="22"/>
                <w:szCs w:val="22"/>
              </w:rPr>
            </w:pPr>
            <w:r w:rsidRPr="001C2395">
              <w:rPr>
                <w:b/>
                <w:bCs/>
                <w:color w:val="auto"/>
                <w:sz w:val="22"/>
                <w:szCs w:val="22"/>
              </w:rPr>
              <w:t>Meta Proyecto</w:t>
            </w:r>
          </w:p>
          <w:p w14:paraId="699F122F" w14:textId="77777777" w:rsidR="00154B20" w:rsidRPr="001C2395" w:rsidRDefault="00154B20" w:rsidP="00154B20">
            <w:pPr>
              <w:jc w:val="center"/>
              <w:rPr>
                <w:b/>
                <w:bCs/>
                <w:color w:val="auto"/>
                <w:sz w:val="22"/>
                <w:szCs w:val="22"/>
              </w:rPr>
            </w:pPr>
          </w:p>
        </w:tc>
        <w:tc>
          <w:tcPr>
            <w:tcW w:w="1695" w:type="dxa"/>
            <w:tcBorders>
              <w:top w:val="single" w:sz="2" w:space="0" w:color="000001"/>
              <w:left w:val="single" w:sz="2" w:space="0" w:color="000001"/>
              <w:bottom w:val="single" w:sz="2" w:space="0" w:color="000001"/>
            </w:tcBorders>
            <w:shd w:val="clear" w:color="auto" w:fill="0099FF"/>
            <w:tcMar>
              <w:left w:w="39" w:type="dxa"/>
            </w:tcMar>
            <w:vAlign w:val="center"/>
          </w:tcPr>
          <w:p w14:paraId="168992F5" w14:textId="77777777" w:rsidR="00154B20" w:rsidRPr="001C2395" w:rsidRDefault="00154B20" w:rsidP="00154B20">
            <w:pPr>
              <w:pStyle w:val="Contenidodelatabla"/>
              <w:jc w:val="center"/>
              <w:rPr>
                <w:color w:val="auto"/>
                <w:sz w:val="22"/>
                <w:szCs w:val="22"/>
              </w:rPr>
            </w:pPr>
            <w:r w:rsidRPr="001C2395">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39" w:type="dxa"/>
            </w:tcMar>
            <w:vAlign w:val="center"/>
          </w:tcPr>
          <w:p w14:paraId="36D77A7A" w14:textId="77777777" w:rsidR="00154B20" w:rsidRPr="001C2395" w:rsidRDefault="00154B20" w:rsidP="00154B20">
            <w:pPr>
              <w:pStyle w:val="Contenidodelatabla"/>
              <w:jc w:val="center"/>
              <w:rPr>
                <w:color w:val="auto"/>
                <w:sz w:val="22"/>
                <w:szCs w:val="22"/>
              </w:rPr>
            </w:pPr>
            <w:r w:rsidRPr="001C2395">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39" w:type="dxa"/>
            </w:tcMar>
            <w:vAlign w:val="center"/>
          </w:tcPr>
          <w:p w14:paraId="03825A03" w14:textId="77777777" w:rsidR="00154B20" w:rsidRPr="001C2395" w:rsidRDefault="00154B20" w:rsidP="00154B20">
            <w:pPr>
              <w:pStyle w:val="Contenidodelatabla"/>
              <w:jc w:val="center"/>
              <w:rPr>
                <w:color w:val="auto"/>
                <w:sz w:val="22"/>
                <w:szCs w:val="22"/>
              </w:rPr>
            </w:pPr>
            <w:r w:rsidRPr="001C2395">
              <w:rPr>
                <w:b/>
                <w:bCs/>
                <w:color w:val="auto"/>
                <w:sz w:val="22"/>
                <w:szCs w:val="22"/>
              </w:rPr>
              <w:t>% Avance</w:t>
            </w:r>
          </w:p>
        </w:tc>
      </w:tr>
      <w:tr w:rsidR="00154B20" w:rsidRPr="001C2395" w14:paraId="132A7164" w14:textId="77777777" w:rsidTr="00154B20">
        <w:tc>
          <w:tcPr>
            <w:tcW w:w="705" w:type="dxa"/>
            <w:tcBorders>
              <w:top w:val="single" w:sz="2" w:space="0" w:color="000001"/>
              <w:left w:val="single" w:sz="2" w:space="0" w:color="000001"/>
              <w:bottom w:val="single" w:sz="2" w:space="0" w:color="000001"/>
            </w:tcBorders>
            <w:shd w:val="clear" w:color="auto" w:fill="auto"/>
            <w:tcMar>
              <w:left w:w="39" w:type="dxa"/>
            </w:tcMar>
          </w:tcPr>
          <w:p w14:paraId="089CAA3A" w14:textId="77777777" w:rsidR="00154B20" w:rsidRPr="001C2395" w:rsidRDefault="00154B20" w:rsidP="00154B20">
            <w:pPr>
              <w:pStyle w:val="Contenidodelatabla"/>
              <w:snapToGrid w:val="0"/>
              <w:jc w:val="center"/>
              <w:rPr>
                <w:color w:val="auto"/>
                <w:sz w:val="22"/>
                <w:szCs w:val="22"/>
              </w:rPr>
            </w:pPr>
            <w:r w:rsidRPr="001C2395">
              <w:rPr>
                <w:color w:val="auto"/>
                <w:sz w:val="22"/>
                <w:szCs w:val="22"/>
              </w:rPr>
              <w:t>8</w:t>
            </w:r>
          </w:p>
        </w:tc>
        <w:tc>
          <w:tcPr>
            <w:tcW w:w="5025" w:type="dxa"/>
            <w:tcBorders>
              <w:top w:val="single" w:sz="2" w:space="0" w:color="000001"/>
              <w:left w:val="single" w:sz="2" w:space="0" w:color="000001"/>
              <w:bottom w:val="single" w:sz="2" w:space="0" w:color="000001"/>
            </w:tcBorders>
            <w:shd w:val="clear" w:color="auto" w:fill="auto"/>
            <w:tcMar>
              <w:left w:w="39" w:type="dxa"/>
            </w:tcMar>
          </w:tcPr>
          <w:p w14:paraId="7D3B31A2" w14:textId="77777777" w:rsidR="00154B20" w:rsidRPr="008A6A5B" w:rsidRDefault="00154B20" w:rsidP="00154B20">
            <w:pPr>
              <w:rPr>
                <w:color w:val="auto"/>
                <w:sz w:val="22"/>
                <w:szCs w:val="22"/>
              </w:rPr>
            </w:pPr>
            <w:r w:rsidRPr="008A6A5B">
              <w:rPr>
                <w:color w:val="auto"/>
                <w:sz w:val="22"/>
                <w:szCs w:val="22"/>
              </w:rPr>
              <w:t>Poner en funcionamiento 9 puestos de lectura en plazas de mercado</w:t>
            </w:r>
          </w:p>
        </w:tc>
        <w:tc>
          <w:tcPr>
            <w:tcW w:w="1695" w:type="dxa"/>
            <w:tcBorders>
              <w:top w:val="single" w:sz="2" w:space="0" w:color="000001"/>
              <w:left w:val="single" w:sz="2" w:space="0" w:color="000001"/>
              <w:bottom w:val="single" w:sz="2" w:space="0" w:color="000001"/>
            </w:tcBorders>
            <w:shd w:val="clear" w:color="auto" w:fill="auto"/>
            <w:tcMar>
              <w:left w:w="39" w:type="dxa"/>
            </w:tcMar>
          </w:tcPr>
          <w:p w14:paraId="62EC0764" w14:textId="77777777" w:rsidR="00154B20" w:rsidRPr="001C2395" w:rsidRDefault="00154B20" w:rsidP="00154B20">
            <w:pPr>
              <w:pStyle w:val="Contenidodelatabla"/>
              <w:snapToGrid w:val="0"/>
              <w:jc w:val="center"/>
              <w:rPr>
                <w:color w:val="auto"/>
                <w:sz w:val="22"/>
                <w:szCs w:val="22"/>
              </w:rPr>
            </w:pPr>
            <w:r w:rsidRPr="001C2395">
              <w:rPr>
                <w:color w:val="auto"/>
                <w:sz w:val="22"/>
                <w:szCs w:val="22"/>
              </w:rPr>
              <w:t>4</w:t>
            </w:r>
          </w:p>
        </w:tc>
        <w:tc>
          <w:tcPr>
            <w:tcW w:w="1245" w:type="dxa"/>
            <w:tcBorders>
              <w:top w:val="single" w:sz="2" w:space="0" w:color="000001"/>
              <w:left w:val="single" w:sz="2" w:space="0" w:color="000001"/>
              <w:bottom w:val="single" w:sz="2" w:space="0" w:color="000001"/>
            </w:tcBorders>
            <w:shd w:val="clear" w:color="auto" w:fill="auto"/>
            <w:tcMar>
              <w:left w:w="39" w:type="dxa"/>
            </w:tcMar>
          </w:tcPr>
          <w:p w14:paraId="13E464C4" w14:textId="77777777" w:rsidR="00154B20" w:rsidRPr="001C2395" w:rsidRDefault="00154B20" w:rsidP="00154B20">
            <w:pPr>
              <w:pStyle w:val="Contenidodelatabla"/>
              <w:snapToGrid w:val="0"/>
              <w:jc w:val="center"/>
              <w:rPr>
                <w:color w:val="auto"/>
                <w:sz w:val="22"/>
                <w:szCs w:val="22"/>
              </w:rPr>
            </w:pPr>
            <w:r w:rsidRPr="001C2395">
              <w:rPr>
                <w:color w:val="auto"/>
                <w:sz w:val="22"/>
                <w:szCs w:val="22"/>
              </w:rPr>
              <w:t>4</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3BFA7A16" w14:textId="77777777" w:rsidR="00154B20" w:rsidRPr="001C2395" w:rsidRDefault="00154B20" w:rsidP="00154B20">
            <w:pPr>
              <w:pStyle w:val="Contenidodelatabla"/>
              <w:snapToGrid w:val="0"/>
              <w:jc w:val="center"/>
              <w:rPr>
                <w:color w:val="auto"/>
                <w:sz w:val="22"/>
                <w:szCs w:val="22"/>
              </w:rPr>
            </w:pPr>
            <w:r w:rsidRPr="001C2395">
              <w:rPr>
                <w:color w:val="auto"/>
                <w:sz w:val="22"/>
                <w:szCs w:val="22"/>
              </w:rPr>
              <w:t>100%</w:t>
            </w:r>
          </w:p>
        </w:tc>
      </w:tr>
    </w:tbl>
    <w:p w14:paraId="5E4CC32C" w14:textId="77777777" w:rsidR="00154B20" w:rsidRPr="001C2395" w:rsidRDefault="00154B20" w:rsidP="00154B20">
      <w:pPr>
        <w:jc w:val="center"/>
        <w:rPr>
          <w:color w:val="auto"/>
          <w:sz w:val="22"/>
          <w:szCs w:val="22"/>
        </w:rPr>
      </w:pPr>
    </w:p>
    <w:p w14:paraId="41E85184" w14:textId="77777777" w:rsidR="00154B20" w:rsidRPr="001C2395" w:rsidRDefault="00154B20" w:rsidP="00154B20">
      <w:pPr>
        <w:pBdr>
          <w:bottom w:val="single" w:sz="2" w:space="2" w:color="000001"/>
        </w:pBdr>
        <w:jc w:val="both"/>
        <w:rPr>
          <w:color w:val="auto"/>
          <w:sz w:val="22"/>
          <w:szCs w:val="22"/>
        </w:rPr>
      </w:pPr>
      <w:r w:rsidRPr="001C2395">
        <w:rPr>
          <w:rFonts w:eastAsia="Arial"/>
          <w:b/>
          <w:bCs/>
          <w:color w:val="auto"/>
          <w:sz w:val="22"/>
          <w:szCs w:val="22"/>
        </w:rPr>
        <w:t>1. Reporte de avance y logros de la meta proyecto</w:t>
      </w:r>
    </w:p>
    <w:p w14:paraId="088C0953" w14:textId="77777777" w:rsidR="00154B20" w:rsidRDefault="00154B20" w:rsidP="00154B20">
      <w:pPr>
        <w:tabs>
          <w:tab w:val="left" w:pos="0"/>
          <w:tab w:val="left" w:pos="720"/>
        </w:tabs>
        <w:spacing w:line="100" w:lineRule="atLeast"/>
        <w:jc w:val="both"/>
        <w:rPr>
          <w:color w:val="auto"/>
          <w:sz w:val="22"/>
          <w:szCs w:val="22"/>
        </w:rPr>
      </w:pPr>
    </w:p>
    <w:p w14:paraId="7F4E7CDB" w14:textId="77777777" w:rsidR="00154B20" w:rsidRPr="001C2395" w:rsidRDefault="00154B20" w:rsidP="00154B20">
      <w:pPr>
        <w:tabs>
          <w:tab w:val="left" w:pos="0"/>
          <w:tab w:val="left" w:pos="720"/>
        </w:tabs>
        <w:spacing w:line="100" w:lineRule="atLeast"/>
        <w:jc w:val="both"/>
        <w:rPr>
          <w:color w:val="auto"/>
          <w:sz w:val="22"/>
          <w:szCs w:val="22"/>
        </w:rPr>
      </w:pPr>
      <w:r w:rsidRPr="00396AFC">
        <w:rPr>
          <w:sz w:val="22"/>
          <w:szCs w:val="22"/>
        </w:rPr>
        <w:t xml:space="preserve">Se adelantan gestiones institucionales con la Instituto para la economía social IPES, desde el convenio establecido para la operación de los Paraderos paralibros paraparques(PPP), Se inician actividades en las siguientes 4 plazas de mercado: Kennedy, La Perseverancia, 20 de Julio y Restrepo. Además de estos, se inician gestiones para establecer puntos adicionales de lectura en las Plazas de Fontibón, Trinidad Galán y Samper Mendoza. Por un periodo de dos meses, estos puntos serán atendidos los sábados de 9 a 11 (6 plazas) y el viernes de 7am a 9am la plaza de Samper Mendoza, por los promotores de los PPP. La idea es que, los lectores ciudadanos empiecen a desarrollar un proceso en los puntos de lectura de plazas de mercado, y se articule también el trabajo de extensión de BibloRed. </w:t>
      </w:r>
    </w:p>
    <w:p w14:paraId="0118D73F" w14:textId="77777777" w:rsidR="00154B20" w:rsidRPr="001C2395" w:rsidRDefault="00154B20" w:rsidP="00154B20">
      <w:pPr>
        <w:pBdr>
          <w:bottom w:val="single" w:sz="2" w:space="2" w:color="000001"/>
        </w:pBdr>
        <w:jc w:val="both"/>
        <w:rPr>
          <w:b/>
          <w:bCs/>
          <w:color w:val="auto"/>
          <w:sz w:val="22"/>
          <w:szCs w:val="22"/>
        </w:rPr>
      </w:pPr>
    </w:p>
    <w:p w14:paraId="31063EC4" w14:textId="77777777" w:rsidR="00154B20" w:rsidRPr="001C2395" w:rsidRDefault="00154B20" w:rsidP="00154B20">
      <w:pPr>
        <w:pBdr>
          <w:bottom w:val="single" w:sz="2" w:space="2" w:color="000001"/>
        </w:pBdr>
        <w:jc w:val="both"/>
        <w:rPr>
          <w:color w:val="auto"/>
          <w:sz w:val="22"/>
          <w:szCs w:val="22"/>
        </w:rPr>
      </w:pPr>
      <w:r w:rsidRPr="001C2395">
        <w:rPr>
          <w:b/>
          <w:bCs/>
          <w:color w:val="auto"/>
          <w:sz w:val="22"/>
          <w:szCs w:val="22"/>
        </w:rPr>
        <w:t>2. Retrasos y soluciones de la meta del proyecto</w:t>
      </w:r>
    </w:p>
    <w:p w14:paraId="57A2A57E" w14:textId="77777777" w:rsidR="00154B20" w:rsidRDefault="00154B20" w:rsidP="00154B20">
      <w:pPr>
        <w:jc w:val="both"/>
        <w:rPr>
          <w:rFonts w:eastAsia="Tahoma"/>
          <w:bCs/>
          <w:color w:val="auto"/>
          <w:sz w:val="22"/>
          <w:szCs w:val="22"/>
          <w:lang w:eastAsia="es-ES" w:bidi="es-ES"/>
        </w:rPr>
      </w:pPr>
    </w:p>
    <w:p w14:paraId="15B3B246" w14:textId="77777777" w:rsidR="00154B20" w:rsidRPr="001C2395" w:rsidRDefault="00154B20" w:rsidP="00154B20">
      <w:pPr>
        <w:jc w:val="both"/>
        <w:rPr>
          <w:rFonts w:eastAsia="Tahoma"/>
          <w:bCs/>
          <w:color w:val="auto"/>
          <w:sz w:val="22"/>
          <w:szCs w:val="22"/>
          <w:lang w:eastAsia="es-ES" w:bidi="es-ES"/>
        </w:rPr>
      </w:pPr>
      <w:r w:rsidRPr="001C2395">
        <w:rPr>
          <w:rFonts w:eastAsia="Tahoma"/>
          <w:bCs/>
          <w:color w:val="auto"/>
          <w:sz w:val="22"/>
          <w:szCs w:val="22"/>
          <w:lang w:eastAsia="es-ES" w:bidi="es-ES"/>
        </w:rPr>
        <w:t xml:space="preserve">No existen retrasos en el cumplimiento de la meta. </w:t>
      </w:r>
    </w:p>
    <w:p w14:paraId="29CADAFB" w14:textId="77777777" w:rsidR="00154B20" w:rsidRPr="001C2395" w:rsidRDefault="00154B20" w:rsidP="00154B20">
      <w:pPr>
        <w:jc w:val="both"/>
        <w:rPr>
          <w:rFonts w:eastAsia="Tahoma"/>
          <w:b/>
          <w:bCs/>
          <w:color w:val="auto"/>
          <w:sz w:val="22"/>
          <w:szCs w:val="22"/>
          <w:u w:val="single"/>
          <w:lang w:eastAsia="es-ES" w:bidi="es-ES"/>
        </w:rPr>
      </w:pPr>
    </w:p>
    <w:p w14:paraId="663FA7D2" w14:textId="77777777" w:rsidR="00154B20" w:rsidRPr="008A6A5B" w:rsidRDefault="00154B20" w:rsidP="00154B20">
      <w:pPr>
        <w:pBdr>
          <w:bottom w:val="single" w:sz="2" w:space="2" w:color="000001"/>
        </w:pBdr>
        <w:jc w:val="both"/>
        <w:rPr>
          <w:b/>
          <w:bCs/>
          <w:color w:val="auto"/>
          <w:sz w:val="22"/>
          <w:szCs w:val="22"/>
        </w:rPr>
      </w:pPr>
      <w:r w:rsidRPr="008A6A5B">
        <w:rPr>
          <w:b/>
          <w:bCs/>
          <w:color w:val="auto"/>
          <w:sz w:val="22"/>
          <w:szCs w:val="22"/>
        </w:rPr>
        <w:t xml:space="preserve">3. Beneficios de ciudad      </w:t>
      </w:r>
    </w:p>
    <w:p w14:paraId="33161EEC" w14:textId="77777777" w:rsidR="00154B20" w:rsidRDefault="00154B20" w:rsidP="00154B20">
      <w:pPr>
        <w:jc w:val="both"/>
        <w:rPr>
          <w:rFonts w:eastAsia="Arial"/>
          <w:bCs/>
          <w:color w:val="auto"/>
          <w:sz w:val="22"/>
          <w:szCs w:val="22"/>
        </w:rPr>
      </w:pPr>
    </w:p>
    <w:p w14:paraId="72AD1255" w14:textId="77777777" w:rsidR="00154B20" w:rsidRPr="001C2395" w:rsidRDefault="00154B20" w:rsidP="00154B20">
      <w:pPr>
        <w:jc w:val="both"/>
        <w:rPr>
          <w:rFonts w:eastAsia="Arial"/>
          <w:bCs/>
          <w:color w:val="auto"/>
          <w:sz w:val="22"/>
          <w:szCs w:val="22"/>
        </w:rPr>
      </w:pPr>
      <w:r w:rsidRPr="001C2395">
        <w:rPr>
          <w:rFonts w:eastAsia="Arial"/>
          <w:bCs/>
          <w:color w:val="auto"/>
          <w:sz w:val="22"/>
          <w:szCs w:val="22"/>
        </w:rPr>
        <w:t>La oferta de libros y actividades de lectura en espacios que convencionalmente no están destinados a este tipo de cultura, beneficia principalmente a las personas que, por sus horarios de labores en la plaza, no pueden hacer uso de la oferta existente en las bibliotecas. Esto también impacta una buena cantidad de población infantil y juvenil que asiste a los puntos de mercado una vez terminadas sus actividades académicas y que fácilmente pueden acceder a materiales de lectura y esparcimiento. Por otra parte, el público en general que asiste a la plaza por temas comerciales, se beneficia de las actividades programadas que adelantan los promotores de lectura.</w:t>
      </w:r>
    </w:p>
    <w:p w14:paraId="74A53578" w14:textId="77777777" w:rsidR="00154B20" w:rsidRPr="001C2395" w:rsidRDefault="00154B20" w:rsidP="00154B20">
      <w:pPr>
        <w:rPr>
          <w:b/>
          <w:bCs/>
          <w:color w:val="auto"/>
          <w:sz w:val="22"/>
          <w:szCs w:val="22"/>
          <w:u w:val="single"/>
        </w:rPr>
      </w:pPr>
    </w:p>
    <w:p w14:paraId="010140B2" w14:textId="77777777" w:rsidR="00154B20" w:rsidRPr="008A6A5B" w:rsidRDefault="00154B20" w:rsidP="00154B20">
      <w:pPr>
        <w:pBdr>
          <w:bottom w:val="single" w:sz="2" w:space="2" w:color="000001"/>
        </w:pBdr>
        <w:jc w:val="both"/>
        <w:rPr>
          <w:b/>
          <w:bCs/>
          <w:color w:val="auto"/>
          <w:sz w:val="22"/>
          <w:szCs w:val="22"/>
        </w:rPr>
      </w:pPr>
      <w:r w:rsidRPr="008A6A5B">
        <w:rPr>
          <w:b/>
          <w:bCs/>
          <w:color w:val="auto"/>
          <w:sz w:val="22"/>
          <w:szCs w:val="22"/>
        </w:rPr>
        <w:t>4. Enfoque Diferencial y Poblacional</w:t>
      </w:r>
    </w:p>
    <w:p w14:paraId="281BA922" w14:textId="77777777" w:rsidR="00154B20" w:rsidRDefault="00154B20" w:rsidP="00154B20">
      <w:pPr>
        <w:rPr>
          <w:color w:val="auto"/>
          <w:sz w:val="22"/>
          <w:szCs w:val="22"/>
        </w:rPr>
      </w:pPr>
    </w:p>
    <w:p w14:paraId="4834473B" w14:textId="77777777" w:rsidR="00154B20" w:rsidRPr="001C2395" w:rsidRDefault="00154B20" w:rsidP="00154B20">
      <w:pPr>
        <w:rPr>
          <w:color w:val="auto"/>
          <w:sz w:val="22"/>
          <w:szCs w:val="22"/>
        </w:rPr>
      </w:pPr>
      <w:r w:rsidRPr="001C2395">
        <w:rPr>
          <w:color w:val="auto"/>
          <w:sz w:val="22"/>
          <w:szCs w:val="22"/>
        </w:rPr>
        <w:t>No reportado en este informe</w:t>
      </w:r>
    </w:p>
    <w:p w14:paraId="189D8B86" w14:textId="77777777" w:rsidR="00154B20" w:rsidRPr="001C2395" w:rsidRDefault="00154B20" w:rsidP="00154B20">
      <w:pPr>
        <w:rPr>
          <w:color w:val="auto"/>
          <w:sz w:val="22"/>
          <w:szCs w:val="22"/>
        </w:rPr>
      </w:pPr>
    </w:p>
    <w:p w14:paraId="6EFE50D2" w14:textId="77777777" w:rsidR="00154B20" w:rsidRPr="008A6A5B" w:rsidRDefault="00154B20" w:rsidP="00154B20">
      <w:pPr>
        <w:pBdr>
          <w:bottom w:val="single" w:sz="2" w:space="2" w:color="000001"/>
        </w:pBdr>
        <w:jc w:val="both"/>
        <w:rPr>
          <w:b/>
          <w:bCs/>
          <w:color w:val="auto"/>
          <w:sz w:val="22"/>
          <w:szCs w:val="22"/>
        </w:rPr>
      </w:pPr>
      <w:r w:rsidRPr="008A6A5B">
        <w:rPr>
          <w:b/>
          <w:bCs/>
          <w:color w:val="auto"/>
          <w:sz w:val="22"/>
          <w:szCs w:val="22"/>
        </w:rPr>
        <w:t>5. Enfoque Territorial</w:t>
      </w:r>
    </w:p>
    <w:p w14:paraId="2D6F6A86" w14:textId="77777777" w:rsidR="00154B20" w:rsidRDefault="00154B20" w:rsidP="00154B20">
      <w:pPr>
        <w:rPr>
          <w:color w:val="auto"/>
          <w:sz w:val="22"/>
          <w:szCs w:val="22"/>
        </w:rPr>
      </w:pPr>
    </w:p>
    <w:p w14:paraId="26564F41" w14:textId="77777777" w:rsidR="00154B20" w:rsidRPr="00FA35DD" w:rsidRDefault="00154B20" w:rsidP="00154B20">
      <w:pPr>
        <w:rPr>
          <w:color w:val="auto"/>
          <w:sz w:val="22"/>
          <w:szCs w:val="22"/>
        </w:rPr>
      </w:pPr>
      <w:r w:rsidRPr="00FA35DD">
        <w:rPr>
          <w:color w:val="auto"/>
          <w:sz w:val="22"/>
          <w:szCs w:val="22"/>
        </w:rPr>
        <w:t>No reportado en este informe</w:t>
      </w:r>
    </w:p>
    <w:p w14:paraId="582B2968" w14:textId="77777777" w:rsidR="00154B20" w:rsidRDefault="00154B20" w:rsidP="00154B20">
      <w:pPr>
        <w:jc w:val="both"/>
        <w:rPr>
          <w:rFonts w:eastAsia="Times New Roman"/>
          <w:color w:val="auto"/>
          <w:sz w:val="22"/>
          <w:szCs w:val="22"/>
          <w:lang w:eastAsia="es-ES" w:bidi="es-ES"/>
        </w:rPr>
      </w:pPr>
    </w:p>
    <w:p w14:paraId="0AE06ED9" w14:textId="77777777" w:rsidR="00154B20" w:rsidRPr="00FA35DD" w:rsidRDefault="00154B20" w:rsidP="00154B20">
      <w:pPr>
        <w:jc w:val="both"/>
        <w:rPr>
          <w:rFonts w:eastAsia="Times New Roman"/>
          <w:color w:val="auto"/>
          <w:sz w:val="22"/>
          <w:szCs w:val="22"/>
          <w:lang w:eastAsia="es-ES" w:bidi="es-ES"/>
        </w:rPr>
      </w:pPr>
    </w:p>
    <w:tbl>
      <w:tblPr>
        <w:tblW w:w="9586" w:type="dxa"/>
        <w:tblInd w:w="80"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FA35DD" w14:paraId="739D8F05" w14:textId="77777777" w:rsidTr="00154B20">
        <w:tc>
          <w:tcPr>
            <w:tcW w:w="705" w:type="dxa"/>
            <w:tcBorders>
              <w:top w:val="single" w:sz="2" w:space="0" w:color="000001"/>
              <w:left w:val="single" w:sz="2" w:space="0" w:color="000001"/>
              <w:bottom w:val="single" w:sz="2" w:space="0" w:color="000001"/>
            </w:tcBorders>
            <w:shd w:val="clear" w:color="auto" w:fill="0099FF"/>
            <w:tcMar>
              <w:left w:w="39" w:type="dxa"/>
            </w:tcMar>
            <w:vAlign w:val="center"/>
          </w:tcPr>
          <w:p w14:paraId="5F093C2B" w14:textId="77777777" w:rsidR="00154B20" w:rsidRPr="00FA35DD" w:rsidRDefault="00154B20" w:rsidP="00154B20">
            <w:pPr>
              <w:pStyle w:val="Contenidodelatabla"/>
              <w:jc w:val="center"/>
              <w:rPr>
                <w:color w:val="auto"/>
                <w:sz w:val="22"/>
                <w:szCs w:val="22"/>
              </w:rPr>
            </w:pPr>
            <w:r w:rsidRPr="00FA35DD">
              <w:rPr>
                <w:b/>
                <w:bCs/>
                <w:color w:val="auto"/>
                <w:sz w:val="22"/>
                <w:szCs w:val="22"/>
              </w:rPr>
              <w:t xml:space="preserve">Cód. </w:t>
            </w:r>
            <w:r w:rsidRPr="00FA35DD">
              <w:rPr>
                <w:b/>
                <w:bCs/>
                <w:color w:val="auto"/>
                <w:sz w:val="22"/>
                <w:szCs w:val="22"/>
              </w:rPr>
              <w:lastRenderedPageBreak/>
              <w:t>Meta</w:t>
            </w:r>
          </w:p>
        </w:tc>
        <w:tc>
          <w:tcPr>
            <w:tcW w:w="5025" w:type="dxa"/>
            <w:tcBorders>
              <w:top w:val="single" w:sz="2" w:space="0" w:color="000001"/>
              <w:left w:val="single" w:sz="2" w:space="0" w:color="000001"/>
              <w:bottom w:val="single" w:sz="2" w:space="0" w:color="000001"/>
            </w:tcBorders>
            <w:shd w:val="clear" w:color="auto" w:fill="0099FF"/>
            <w:tcMar>
              <w:left w:w="39" w:type="dxa"/>
            </w:tcMar>
            <w:vAlign w:val="center"/>
          </w:tcPr>
          <w:p w14:paraId="00562673" w14:textId="77777777" w:rsidR="00154B20" w:rsidRPr="00FA35DD" w:rsidRDefault="00154B20" w:rsidP="00154B20">
            <w:pPr>
              <w:pStyle w:val="Contenidodelatabla"/>
              <w:jc w:val="center"/>
              <w:rPr>
                <w:color w:val="auto"/>
                <w:sz w:val="22"/>
                <w:szCs w:val="22"/>
              </w:rPr>
            </w:pPr>
            <w:r w:rsidRPr="00FA35DD">
              <w:rPr>
                <w:b/>
                <w:bCs/>
                <w:color w:val="auto"/>
                <w:sz w:val="22"/>
                <w:szCs w:val="22"/>
              </w:rPr>
              <w:lastRenderedPageBreak/>
              <w:t>Meta Proyecto</w:t>
            </w:r>
          </w:p>
        </w:tc>
        <w:tc>
          <w:tcPr>
            <w:tcW w:w="1695" w:type="dxa"/>
            <w:tcBorders>
              <w:top w:val="single" w:sz="2" w:space="0" w:color="000001"/>
              <w:left w:val="single" w:sz="2" w:space="0" w:color="000001"/>
              <w:bottom w:val="single" w:sz="2" w:space="0" w:color="000001"/>
            </w:tcBorders>
            <w:shd w:val="clear" w:color="auto" w:fill="0099FF"/>
            <w:tcMar>
              <w:left w:w="39" w:type="dxa"/>
            </w:tcMar>
            <w:vAlign w:val="center"/>
          </w:tcPr>
          <w:p w14:paraId="040DC1AE" w14:textId="77777777" w:rsidR="00154B20" w:rsidRPr="00FA35DD" w:rsidRDefault="00154B20" w:rsidP="00154B20">
            <w:pPr>
              <w:pStyle w:val="Contenidodelatabla"/>
              <w:jc w:val="center"/>
              <w:rPr>
                <w:color w:val="auto"/>
                <w:sz w:val="22"/>
                <w:szCs w:val="22"/>
              </w:rPr>
            </w:pPr>
            <w:r w:rsidRPr="00FA35DD">
              <w:rPr>
                <w:b/>
                <w:bCs/>
                <w:color w:val="auto"/>
                <w:sz w:val="22"/>
                <w:szCs w:val="22"/>
              </w:rPr>
              <w:t xml:space="preserve">Programación </w:t>
            </w:r>
            <w:r w:rsidRPr="00FA35DD">
              <w:rPr>
                <w:b/>
                <w:bCs/>
                <w:color w:val="auto"/>
                <w:sz w:val="22"/>
                <w:szCs w:val="22"/>
              </w:rPr>
              <w:lastRenderedPageBreak/>
              <w:t>Vigencia</w:t>
            </w:r>
          </w:p>
        </w:tc>
        <w:tc>
          <w:tcPr>
            <w:tcW w:w="1245" w:type="dxa"/>
            <w:tcBorders>
              <w:top w:val="single" w:sz="2" w:space="0" w:color="000001"/>
              <w:left w:val="single" w:sz="2" w:space="0" w:color="000001"/>
              <w:bottom w:val="single" w:sz="2" w:space="0" w:color="000001"/>
            </w:tcBorders>
            <w:shd w:val="clear" w:color="auto" w:fill="0099FF"/>
            <w:tcMar>
              <w:left w:w="39" w:type="dxa"/>
            </w:tcMar>
            <w:vAlign w:val="center"/>
          </w:tcPr>
          <w:p w14:paraId="1ECBD0A9" w14:textId="77777777" w:rsidR="00154B20" w:rsidRPr="00FA35DD" w:rsidRDefault="00154B20" w:rsidP="00154B20">
            <w:pPr>
              <w:pStyle w:val="Contenidodelatabla"/>
              <w:jc w:val="center"/>
              <w:rPr>
                <w:color w:val="auto"/>
                <w:sz w:val="22"/>
                <w:szCs w:val="22"/>
              </w:rPr>
            </w:pPr>
            <w:r w:rsidRPr="00FA35DD">
              <w:rPr>
                <w:b/>
                <w:bCs/>
                <w:color w:val="auto"/>
                <w:sz w:val="22"/>
                <w:szCs w:val="22"/>
              </w:rPr>
              <w:lastRenderedPageBreak/>
              <w:t xml:space="preserve">Ejecución </w:t>
            </w:r>
            <w:r w:rsidRPr="00FA35DD">
              <w:rPr>
                <w:b/>
                <w:bCs/>
                <w:color w:val="auto"/>
                <w:sz w:val="22"/>
                <w:szCs w:val="22"/>
              </w:rPr>
              <w:lastRenderedPageBreak/>
              <w:t>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39" w:type="dxa"/>
            </w:tcMar>
            <w:vAlign w:val="center"/>
          </w:tcPr>
          <w:p w14:paraId="0C1097D5" w14:textId="77777777" w:rsidR="00154B20" w:rsidRPr="00FA35DD" w:rsidRDefault="00154B20" w:rsidP="00154B20">
            <w:pPr>
              <w:pStyle w:val="Contenidodelatabla"/>
              <w:jc w:val="center"/>
              <w:rPr>
                <w:color w:val="auto"/>
                <w:sz w:val="22"/>
                <w:szCs w:val="22"/>
              </w:rPr>
            </w:pPr>
            <w:r w:rsidRPr="00FA35DD">
              <w:rPr>
                <w:b/>
                <w:bCs/>
                <w:color w:val="auto"/>
                <w:sz w:val="22"/>
                <w:szCs w:val="22"/>
              </w:rPr>
              <w:lastRenderedPageBreak/>
              <w:t xml:space="preserve">% </w:t>
            </w:r>
            <w:r w:rsidRPr="00FA35DD">
              <w:rPr>
                <w:b/>
                <w:bCs/>
                <w:color w:val="auto"/>
                <w:sz w:val="22"/>
                <w:szCs w:val="22"/>
              </w:rPr>
              <w:lastRenderedPageBreak/>
              <w:t>Avance</w:t>
            </w:r>
          </w:p>
        </w:tc>
      </w:tr>
      <w:tr w:rsidR="00154B20" w:rsidRPr="00FA35DD" w14:paraId="1BA07D86" w14:textId="77777777" w:rsidTr="00154B20">
        <w:tc>
          <w:tcPr>
            <w:tcW w:w="705" w:type="dxa"/>
            <w:tcBorders>
              <w:top w:val="single" w:sz="2" w:space="0" w:color="000001"/>
              <w:left w:val="single" w:sz="2" w:space="0" w:color="000001"/>
              <w:bottom w:val="single" w:sz="2" w:space="0" w:color="000001"/>
            </w:tcBorders>
            <w:shd w:val="clear" w:color="auto" w:fill="auto"/>
            <w:tcMar>
              <w:left w:w="39" w:type="dxa"/>
            </w:tcMar>
          </w:tcPr>
          <w:p w14:paraId="7E84A3B1" w14:textId="77777777" w:rsidR="00154B20" w:rsidRPr="00FA35DD" w:rsidRDefault="00154B20" w:rsidP="00154B20">
            <w:pPr>
              <w:pStyle w:val="Contenidodelatabla"/>
              <w:snapToGrid w:val="0"/>
              <w:jc w:val="center"/>
              <w:rPr>
                <w:color w:val="auto"/>
                <w:sz w:val="22"/>
                <w:szCs w:val="22"/>
              </w:rPr>
            </w:pPr>
            <w:r w:rsidRPr="00FA35DD">
              <w:rPr>
                <w:color w:val="auto"/>
                <w:sz w:val="22"/>
                <w:szCs w:val="22"/>
              </w:rPr>
              <w:lastRenderedPageBreak/>
              <w:t>9</w:t>
            </w:r>
          </w:p>
        </w:tc>
        <w:tc>
          <w:tcPr>
            <w:tcW w:w="5025" w:type="dxa"/>
            <w:tcBorders>
              <w:top w:val="single" w:sz="2" w:space="0" w:color="000001"/>
              <w:left w:val="single" w:sz="2" w:space="0" w:color="000001"/>
              <w:bottom w:val="single" w:sz="2" w:space="0" w:color="000001"/>
            </w:tcBorders>
            <w:shd w:val="clear" w:color="auto" w:fill="auto"/>
            <w:tcMar>
              <w:left w:w="39" w:type="dxa"/>
            </w:tcMar>
          </w:tcPr>
          <w:p w14:paraId="4188C30C" w14:textId="77777777" w:rsidR="00154B20" w:rsidRPr="008A6A5B" w:rsidRDefault="00154B20" w:rsidP="00154B20">
            <w:pPr>
              <w:snapToGrid w:val="0"/>
              <w:jc w:val="both"/>
              <w:rPr>
                <w:color w:val="auto"/>
                <w:sz w:val="22"/>
                <w:szCs w:val="22"/>
              </w:rPr>
            </w:pPr>
            <w:r w:rsidRPr="008A6A5B">
              <w:rPr>
                <w:color w:val="auto"/>
                <w:sz w:val="22"/>
                <w:szCs w:val="22"/>
              </w:rPr>
              <w:t>Fortalecer 50 Centros de desarrollo infantil ACUNAR y/o hogares comunitarios y/o núcleos de familias en acción con programas de lectura.</w:t>
            </w:r>
          </w:p>
        </w:tc>
        <w:tc>
          <w:tcPr>
            <w:tcW w:w="1695" w:type="dxa"/>
            <w:tcBorders>
              <w:top w:val="single" w:sz="2" w:space="0" w:color="000001"/>
              <w:left w:val="single" w:sz="2" w:space="0" w:color="000001"/>
              <w:bottom w:val="single" w:sz="2" w:space="0" w:color="000001"/>
            </w:tcBorders>
            <w:shd w:val="clear" w:color="auto" w:fill="auto"/>
            <w:tcMar>
              <w:left w:w="39" w:type="dxa"/>
            </w:tcMar>
          </w:tcPr>
          <w:p w14:paraId="36AF860A" w14:textId="77777777" w:rsidR="00154B20" w:rsidRPr="00FA35DD" w:rsidRDefault="00154B20" w:rsidP="00154B20">
            <w:pPr>
              <w:pStyle w:val="Contenidodelatabla"/>
              <w:snapToGrid w:val="0"/>
              <w:jc w:val="center"/>
              <w:rPr>
                <w:color w:val="auto"/>
                <w:sz w:val="22"/>
                <w:szCs w:val="22"/>
              </w:rPr>
            </w:pPr>
            <w:r w:rsidRPr="00FA35DD">
              <w:rPr>
                <w:color w:val="auto"/>
                <w:sz w:val="22"/>
                <w:szCs w:val="22"/>
              </w:rPr>
              <w:t>40</w:t>
            </w:r>
          </w:p>
        </w:tc>
        <w:tc>
          <w:tcPr>
            <w:tcW w:w="1245" w:type="dxa"/>
            <w:tcBorders>
              <w:top w:val="single" w:sz="2" w:space="0" w:color="000001"/>
              <w:left w:val="single" w:sz="2" w:space="0" w:color="000001"/>
              <w:bottom w:val="single" w:sz="2" w:space="0" w:color="000001"/>
            </w:tcBorders>
            <w:shd w:val="clear" w:color="auto" w:fill="auto"/>
            <w:tcMar>
              <w:left w:w="39" w:type="dxa"/>
            </w:tcMar>
          </w:tcPr>
          <w:p w14:paraId="06B60FF1" w14:textId="77777777" w:rsidR="00154B20" w:rsidRPr="00FA35DD" w:rsidRDefault="00154B20" w:rsidP="00154B20">
            <w:pPr>
              <w:pStyle w:val="Contenidodelatabla"/>
              <w:snapToGrid w:val="0"/>
              <w:jc w:val="center"/>
              <w:rPr>
                <w:color w:val="auto"/>
                <w:sz w:val="22"/>
                <w:szCs w:val="22"/>
              </w:rPr>
            </w:pPr>
            <w:r w:rsidRPr="00FA35DD">
              <w:rPr>
                <w:color w:val="auto"/>
                <w:sz w:val="22"/>
                <w:szCs w:val="22"/>
              </w:rPr>
              <w:t>0</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118E5005" w14:textId="77777777" w:rsidR="00154B20" w:rsidRPr="00FA35DD" w:rsidRDefault="00154B20" w:rsidP="00154B20">
            <w:pPr>
              <w:pStyle w:val="Contenidodelatabla"/>
              <w:snapToGrid w:val="0"/>
              <w:jc w:val="center"/>
              <w:rPr>
                <w:color w:val="auto"/>
                <w:sz w:val="22"/>
                <w:szCs w:val="22"/>
              </w:rPr>
            </w:pPr>
            <w:r w:rsidRPr="00FA35DD">
              <w:rPr>
                <w:color w:val="auto"/>
                <w:sz w:val="22"/>
                <w:szCs w:val="22"/>
              </w:rPr>
              <w:t>0%</w:t>
            </w:r>
          </w:p>
        </w:tc>
      </w:tr>
    </w:tbl>
    <w:p w14:paraId="76FC4FDF" w14:textId="77777777" w:rsidR="00154B20" w:rsidRPr="00FA35DD" w:rsidRDefault="00154B20" w:rsidP="00154B20">
      <w:pPr>
        <w:jc w:val="center"/>
        <w:rPr>
          <w:color w:val="auto"/>
          <w:sz w:val="22"/>
          <w:szCs w:val="22"/>
        </w:rPr>
      </w:pPr>
    </w:p>
    <w:p w14:paraId="4891282E" w14:textId="77777777" w:rsidR="00154B20" w:rsidRPr="00FA35DD" w:rsidRDefault="00154B20" w:rsidP="00154B20">
      <w:pPr>
        <w:pBdr>
          <w:bottom w:val="single" w:sz="2" w:space="2" w:color="000001"/>
        </w:pBdr>
        <w:jc w:val="both"/>
        <w:rPr>
          <w:color w:val="auto"/>
          <w:sz w:val="22"/>
          <w:szCs w:val="22"/>
        </w:rPr>
      </w:pPr>
      <w:r w:rsidRPr="00FA35DD">
        <w:rPr>
          <w:rFonts w:eastAsia="Arial"/>
          <w:b/>
          <w:bCs/>
          <w:color w:val="auto"/>
          <w:sz w:val="22"/>
          <w:szCs w:val="22"/>
        </w:rPr>
        <w:t>1. Reporte de avance y logros de la meta proyecto</w:t>
      </w:r>
    </w:p>
    <w:p w14:paraId="03BF4475" w14:textId="77777777" w:rsidR="00154B20" w:rsidRDefault="00154B20" w:rsidP="00154B20">
      <w:pPr>
        <w:tabs>
          <w:tab w:val="left" w:pos="0"/>
          <w:tab w:val="left" w:pos="720"/>
        </w:tabs>
        <w:spacing w:line="100" w:lineRule="atLeast"/>
        <w:jc w:val="both"/>
        <w:rPr>
          <w:color w:val="auto"/>
          <w:sz w:val="22"/>
          <w:szCs w:val="22"/>
        </w:rPr>
      </w:pPr>
    </w:p>
    <w:p w14:paraId="5BB1E484" w14:textId="77777777" w:rsidR="00154B20" w:rsidRPr="00FA35DD" w:rsidRDefault="00154B20" w:rsidP="00154B20">
      <w:pPr>
        <w:tabs>
          <w:tab w:val="left" w:pos="0"/>
          <w:tab w:val="left" w:pos="720"/>
        </w:tabs>
        <w:spacing w:line="100" w:lineRule="atLeast"/>
        <w:jc w:val="both"/>
        <w:rPr>
          <w:color w:val="auto"/>
          <w:sz w:val="22"/>
          <w:szCs w:val="22"/>
        </w:rPr>
      </w:pPr>
      <w:r>
        <w:rPr>
          <w:color w:val="auto"/>
          <w:sz w:val="22"/>
          <w:szCs w:val="22"/>
        </w:rPr>
        <w:t>A</w:t>
      </w:r>
      <w:r w:rsidRPr="00FA35DD">
        <w:rPr>
          <w:color w:val="auto"/>
          <w:sz w:val="22"/>
          <w:szCs w:val="22"/>
        </w:rPr>
        <w:t xml:space="preserve"> la fecha se cuenta con todo el material necesario para el fortalecimiento de </w:t>
      </w:r>
      <w:r w:rsidRPr="00ED77B2">
        <w:rPr>
          <w:color w:val="auto"/>
          <w:sz w:val="22"/>
          <w:szCs w:val="22"/>
        </w:rPr>
        <w:t>35 centros infantiles y 5 salas intergeneracionales de SDIS, el cual se encuentra en alistamiento</w:t>
      </w:r>
      <w:r w:rsidRPr="00FA35DD">
        <w:rPr>
          <w:color w:val="auto"/>
          <w:sz w:val="22"/>
          <w:szCs w:val="22"/>
        </w:rPr>
        <w:t xml:space="preserve"> para ser direccionado a los sitios en los que operarán. Se están adelantando las gestiones ante las entidades pertinentes para poder planear y ejecutar la intervención entregando las colecciones en los territorios. </w:t>
      </w:r>
    </w:p>
    <w:p w14:paraId="529875A4" w14:textId="77777777" w:rsidR="00154B20" w:rsidRPr="00FA35DD" w:rsidRDefault="00154B20" w:rsidP="00154B20">
      <w:pPr>
        <w:tabs>
          <w:tab w:val="left" w:pos="0"/>
          <w:tab w:val="left" w:pos="720"/>
        </w:tabs>
        <w:spacing w:line="100" w:lineRule="atLeast"/>
        <w:jc w:val="both"/>
        <w:rPr>
          <w:color w:val="auto"/>
          <w:sz w:val="22"/>
          <w:szCs w:val="22"/>
        </w:rPr>
      </w:pPr>
    </w:p>
    <w:p w14:paraId="3DE5FEAD" w14:textId="77777777" w:rsidR="00154B20" w:rsidRPr="00FA35DD" w:rsidRDefault="00154B20" w:rsidP="00154B20">
      <w:pPr>
        <w:pBdr>
          <w:bottom w:val="single" w:sz="2" w:space="2" w:color="000001"/>
        </w:pBdr>
        <w:jc w:val="both"/>
        <w:rPr>
          <w:color w:val="auto"/>
          <w:sz w:val="22"/>
          <w:szCs w:val="22"/>
        </w:rPr>
      </w:pPr>
      <w:r w:rsidRPr="00FA35DD">
        <w:rPr>
          <w:b/>
          <w:bCs/>
          <w:color w:val="auto"/>
          <w:sz w:val="22"/>
          <w:szCs w:val="22"/>
        </w:rPr>
        <w:t>2. Retrasos y soluciones de la meta del proyecto</w:t>
      </w:r>
    </w:p>
    <w:p w14:paraId="3B68147B" w14:textId="77777777" w:rsidR="00154B20" w:rsidRDefault="00154B20" w:rsidP="00154B20">
      <w:pPr>
        <w:jc w:val="both"/>
        <w:rPr>
          <w:rFonts w:eastAsia="Arial"/>
          <w:bCs/>
          <w:color w:val="auto"/>
          <w:sz w:val="22"/>
          <w:szCs w:val="22"/>
        </w:rPr>
      </w:pPr>
    </w:p>
    <w:p w14:paraId="22E68029" w14:textId="77777777" w:rsidR="00154B20" w:rsidRPr="00FA35DD" w:rsidRDefault="00154B20" w:rsidP="00154B20">
      <w:pPr>
        <w:jc w:val="both"/>
        <w:rPr>
          <w:rFonts w:eastAsia="Arial"/>
          <w:bCs/>
          <w:color w:val="auto"/>
          <w:sz w:val="22"/>
          <w:szCs w:val="22"/>
        </w:rPr>
      </w:pPr>
      <w:r w:rsidRPr="00FA35DD">
        <w:rPr>
          <w:rFonts w:eastAsia="Arial"/>
          <w:bCs/>
          <w:color w:val="auto"/>
          <w:sz w:val="22"/>
          <w:szCs w:val="22"/>
        </w:rPr>
        <w:t>La Secretaría Distri</w:t>
      </w:r>
      <w:r>
        <w:rPr>
          <w:rFonts w:eastAsia="Arial"/>
          <w:bCs/>
          <w:color w:val="auto"/>
          <w:sz w:val="22"/>
          <w:szCs w:val="22"/>
        </w:rPr>
        <w:t>tal de Integración social</w:t>
      </w:r>
      <w:r w:rsidRPr="00FA35DD">
        <w:rPr>
          <w:rFonts w:eastAsia="Arial"/>
          <w:bCs/>
          <w:color w:val="auto"/>
          <w:sz w:val="22"/>
          <w:szCs w:val="22"/>
        </w:rPr>
        <w:t xml:space="preserve"> no ha definido aún el modelo y lugares de intervención por lo que se está retrasando el cronograma definido para el cumplimiento de la meta. Ya se están adelantando los acercamientos institucionales para esta gestión y se espera iniciar en el segundo semestre la operación de estos puntos. </w:t>
      </w:r>
    </w:p>
    <w:p w14:paraId="7FCF77B0" w14:textId="77777777" w:rsidR="00154B20" w:rsidRPr="00FA35DD" w:rsidRDefault="00154B20" w:rsidP="00154B20">
      <w:pPr>
        <w:jc w:val="both"/>
        <w:rPr>
          <w:rFonts w:eastAsia="Arial"/>
          <w:b/>
          <w:bCs/>
          <w:color w:val="auto"/>
          <w:sz w:val="22"/>
          <w:szCs w:val="22"/>
        </w:rPr>
      </w:pPr>
    </w:p>
    <w:p w14:paraId="552F9020" w14:textId="77777777" w:rsidR="00154B20" w:rsidRPr="00F111DB" w:rsidRDefault="00154B20" w:rsidP="00154B20">
      <w:pPr>
        <w:pBdr>
          <w:bottom w:val="single" w:sz="2" w:space="2" w:color="000001"/>
        </w:pBdr>
        <w:jc w:val="both"/>
        <w:rPr>
          <w:b/>
          <w:bCs/>
          <w:color w:val="auto"/>
          <w:sz w:val="22"/>
          <w:szCs w:val="22"/>
        </w:rPr>
      </w:pPr>
      <w:r w:rsidRPr="00F111DB">
        <w:rPr>
          <w:b/>
          <w:bCs/>
          <w:color w:val="auto"/>
          <w:sz w:val="22"/>
          <w:szCs w:val="22"/>
        </w:rPr>
        <w:t>3. Beneficios de ciudad</w:t>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t xml:space="preserve">      </w:t>
      </w:r>
    </w:p>
    <w:p w14:paraId="1CB8F8C3" w14:textId="77777777" w:rsidR="00154B20" w:rsidRDefault="00154B20" w:rsidP="00154B20">
      <w:pPr>
        <w:rPr>
          <w:bCs/>
          <w:color w:val="auto"/>
          <w:sz w:val="22"/>
          <w:szCs w:val="22"/>
        </w:rPr>
      </w:pPr>
    </w:p>
    <w:p w14:paraId="7F2C2235" w14:textId="77777777" w:rsidR="00154B20" w:rsidRPr="00FA35DD" w:rsidRDefault="00154B20" w:rsidP="00154B20">
      <w:pPr>
        <w:rPr>
          <w:bCs/>
          <w:color w:val="auto"/>
          <w:sz w:val="22"/>
          <w:szCs w:val="22"/>
        </w:rPr>
      </w:pPr>
      <w:r w:rsidRPr="00FA35DD">
        <w:rPr>
          <w:bCs/>
          <w:color w:val="auto"/>
          <w:sz w:val="22"/>
          <w:szCs w:val="22"/>
        </w:rPr>
        <w:t>No se reporta en el presente informe</w:t>
      </w:r>
    </w:p>
    <w:p w14:paraId="5B29557F" w14:textId="77777777" w:rsidR="00154B20" w:rsidRPr="00FA35DD" w:rsidRDefault="00154B20" w:rsidP="00154B20">
      <w:pPr>
        <w:rPr>
          <w:b/>
          <w:bCs/>
          <w:color w:val="auto"/>
          <w:sz w:val="22"/>
          <w:szCs w:val="22"/>
          <w:u w:val="single"/>
        </w:rPr>
      </w:pPr>
    </w:p>
    <w:p w14:paraId="5BC1C7EB" w14:textId="77777777" w:rsidR="00154B20" w:rsidRPr="00F111DB" w:rsidRDefault="00154B20" w:rsidP="00154B20">
      <w:pPr>
        <w:pBdr>
          <w:bottom w:val="single" w:sz="2" w:space="2" w:color="000001"/>
        </w:pBdr>
        <w:jc w:val="both"/>
        <w:rPr>
          <w:b/>
          <w:bCs/>
          <w:color w:val="auto"/>
          <w:sz w:val="22"/>
          <w:szCs w:val="22"/>
        </w:rPr>
      </w:pPr>
      <w:r w:rsidRPr="00F111DB">
        <w:rPr>
          <w:b/>
          <w:bCs/>
          <w:color w:val="auto"/>
          <w:sz w:val="22"/>
          <w:szCs w:val="22"/>
        </w:rPr>
        <w:t>4. Enfoque Diferencial y Poblacional</w:t>
      </w:r>
    </w:p>
    <w:p w14:paraId="341F79F5" w14:textId="77777777" w:rsidR="00154B20" w:rsidRDefault="00154B20" w:rsidP="00154B20">
      <w:pPr>
        <w:jc w:val="both"/>
        <w:rPr>
          <w:rFonts w:eastAsia="Times New Roman"/>
          <w:color w:val="auto"/>
          <w:sz w:val="22"/>
          <w:szCs w:val="22"/>
          <w:lang w:eastAsia="es-ES" w:bidi="es-ES"/>
        </w:rPr>
      </w:pPr>
    </w:p>
    <w:p w14:paraId="369681F3" w14:textId="77777777" w:rsidR="00154B20" w:rsidRPr="00FA35DD" w:rsidRDefault="00154B20" w:rsidP="00154B20">
      <w:pPr>
        <w:jc w:val="both"/>
        <w:rPr>
          <w:rFonts w:eastAsia="Times New Roman"/>
          <w:color w:val="auto"/>
          <w:sz w:val="22"/>
          <w:szCs w:val="22"/>
          <w:lang w:eastAsia="es-ES" w:bidi="es-ES"/>
        </w:rPr>
      </w:pPr>
      <w:r w:rsidRPr="00FA35DD">
        <w:rPr>
          <w:rFonts w:eastAsia="Times New Roman"/>
          <w:color w:val="auto"/>
          <w:sz w:val="22"/>
          <w:szCs w:val="22"/>
          <w:lang w:eastAsia="es-ES" w:bidi="es-ES"/>
        </w:rPr>
        <w:t>No se reporta en el presente informe</w:t>
      </w:r>
    </w:p>
    <w:p w14:paraId="470407DE" w14:textId="77777777" w:rsidR="00154B20" w:rsidRPr="00FA35DD" w:rsidRDefault="00154B20" w:rsidP="00154B20">
      <w:pPr>
        <w:jc w:val="both"/>
        <w:rPr>
          <w:rFonts w:eastAsia="Times New Roman"/>
          <w:color w:val="auto"/>
          <w:sz w:val="22"/>
          <w:szCs w:val="22"/>
          <w:lang w:eastAsia="es-ES" w:bidi="es-ES"/>
        </w:rPr>
      </w:pPr>
    </w:p>
    <w:p w14:paraId="00AE9928" w14:textId="77777777" w:rsidR="00154B20" w:rsidRPr="00F111DB" w:rsidRDefault="00154B20" w:rsidP="00154B20">
      <w:pPr>
        <w:pBdr>
          <w:bottom w:val="single" w:sz="2" w:space="2" w:color="000001"/>
        </w:pBdr>
        <w:jc w:val="both"/>
        <w:rPr>
          <w:b/>
          <w:bCs/>
          <w:color w:val="auto"/>
          <w:sz w:val="22"/>
          <w:szCs w:val="22"/>
        </w:rPr>
      </w:pPr>
      <w:r w:rsidRPr="00F111DB">
        <w:rPr>
          <w:b/>
          <w:bCs/>
          <w:color w:val="auto"/>
          <w:sz w:val="22"/>
          <w:szCs w:val="22"/>
        </w:rPr>
        <w:t>5. Enfoque Territorial</w:t>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r>
      <w:r w:rsidRPr="00F111DB">
        <w:rPr>
          <w:b/>
          <w:bCs/>
          <w:color w:val="auto"/>
          <w:sz w:val="22"/>
          <w:szCs w:val="22"/>
        </w:rPr>
        <w:tab/>
        <w:t xml:space="preserve">      </w:t>
      </w:r>
    </w:p>
    <w:p w14:paraId="45364E46" w14:textId="77777777" w:rsidR="00154B20" w:rsidRDefault="00154B20" w:rsidP="00154B20">
      <w:pPr>
        <w:jc w:val="both"/>
        <w:rPr>
          <w:bCs/>
          <w:color w:val="auto"/>
          <w:sz w:val="22"/>
          <w:szCs w:val="22"/>
        </w:rPr>
      </w:pPr>
    </w:p>
    <w:p w14:paraId="4F65BCDB" w14:textId="77777777" w:rsidR="00154B20" w:rsidRPr="00FA35DD" w:rsidRDefault="00154B20" w:rsidP="00154B20">
      <w:pPr>
        <w:jc w:val="both"/>
        <w:rPr>
          <w:bCs/>
          <w:color w:val="auto"/>
          <w:sz w:val="22"/>
          <w:szCs w:val="22"/>
        </w:rPr>
      </w:pPr>
      <w:r w:rsidRPr="00FA35DD">
        <w:rPr>
          <w:bCs/>
          <w:color w:val="auto"/>
          <w:sz w:val="22"/>
          <w:szCs w:val="22"/>
        </w:rPr>
        <w:t>No se reporta en el presente informe</w:t>
      </w:r>
    </w:p>
    <w:p w14:paraId="0D0AF24E" w14:textId="77777777" w:rsidR="00154B20" w:rsidRPr="00FA35DD" w:rsidRDefault="00154B20" w:rsidP="00154B20">
      <w:pPr>
        <w:jc w:val="center"/>
        <w:rPr>
          <w:rFonts w:eastAsia="Arial"/>
          <w:b/>
          <w:bCs/>
          <w:color w:val="auto"/>
          <w:sz w:val="22"/>
          <w:szCs w:val="22"/>
        </w:rPr>
      </w:pPr>
    </w:p>
    <w:tbl>
      <w:tblPr>
        <w:tblW w:w="9586" w:type="dxa"/>
        <w:tblInd w:w="80"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FA35DD" w14:paraId="6AF8A0AA" w14:textId="77777777" w:rsidTr="00154B20">
        <w:tc>
          <w:tcPr>
            <w:tcW w:w="705" w:type="dxa"/>
            <w:tcBorders>
              <w:top w:val="single" w:sz="2" w:space="0" w:color="000001"/>
              <w:left w:val="single" w:sz="2" w:space="0" w:color="000001"/>
              <w:bottom w:val="single" w:sz="2" w:space="0" w:color="000001"/>
            </w:tcBorders>
            <w:shd w:val="clear" w:color="auto" w:fill="0099FF"/>
            <w:tcMar>
              <w:left w:w="39" w:type="dxa"/>
            </w:tcMar>
            <w:vAlign w:val="center"/>
          </w:tcPr>
          <w:p w14:paraId="77FE5E85" w14:textId="77777777" w:rsidR="00154B20" w:rsidRPr="00FA35DD" w:rsidRDefault="00154B20" w:rsidP="00154B20">
            <w:pPr>
              <w:pStyle w:val="Contenidodelatabla"/>
              <w:jc w:val="center"/>
              <w:rPr>
                <w:color w:val="auto"/>
                <w:sz w:val="22"/>
                <w:szCs w:val="22"/>
              </w:rPr>
            </w:pPr>
            <w:r w:rsidRPr="00FA35DD">
              <w:rPr>
                <w:b/>
                <w:bCs/>
                <w:color w:val="auto"/>
                <w:sz w:val="22"/>
                <w:szCs w:val="22"/>
              </w:rPr>
              <w:t>Cód. Meta</w:t>
            </w:r>
          </w:p>
        </w:tc>
        <w:tc>
          <w:tcPr>
            <w:tcW w:w="5025" w:type="dxa"/>
            <w:tcBorders>
              <w:top w:val="single" w:sz="2" w:space="0" w:color="000001"/>
              <w:left w:val="single" w:sz="2" w:space="0" w:color="000001"/>
              <w:bottom w:val="single" w:sz="2" w:space="0" w:color="000001"/>
            </w:tcBorders>
            <w:shd w:val="clear" w:color="auto" w:fill="0099FF"/>
            <w:tcMar>
              <w:left w:w="39" w:type="dxa"/>
            </w:tcMar>
            <w:vAlign w:val="center"/>
          </w:tcPr>
          <w:p w14:paraId="747CF964" w14:textId="77777777" w:rsidR="00154B20" w:rsidRPr="00FA35DD" w:rsidRDefault="00154B20" w:rsidP="00154B20">
            <w:pPr>
              <w:pStyle w:val="Contenidodelatabla"/>
              <w:jc w:val="center"/>
              <w:rPr>
                <w:color w:val="auto"/>
                <w:sz w:val="22"/>
                <w:szCs w:val="22"/>
              </w:rPr>
            </w:pPr>
            <w:r w:rsidRPr="00FA35DD">
              <w:rPr>
                <w:b/>
                <w:bCs/>
                <w:color w:val="auto"/>
                <w:sz w:val="22"/>
                <w:szCs w:val="22"/>
              </w:rPr>
              <w:t>Meta Proyecto</w:t>
            </w:r>
          </w:p>
        </w:tc>
        <w:tc>
          <w:tcPr>
            <w:tcW w:w="1695" w:type="dxa"/>
            <w:tcBorders>
              <w:top w:val="single" w:sz="2" w:space="0" w:color="000001"/>
              <w:left w:val="single" w:sz="2" w:space="0" w:color="000001"/>
              <w:bottom w:val="single" w:sz="2" w:space="0" w:color="000001"/>
            </w:tcBorders>
            <w:shd w:val="clear" w:color="auto" w:fill="0099FF"/>
            <w:tcMar>
              <w:left w:w="39" w:type="dxa"/>
            </w:tcMar>
            <w:vAlign w:val="center"/>
          </w:tcPr>
          <w:p w14:paraId="797872E0" w14:textId="77777777" w:rsidR="00154B20" w:rsidRPr="00FA35DD" w:rsidRDefault="00154B20" w:rsidP="00154B20">
            <w:pPr>
              <w:pStyle w:val="Contenidodelatabla"/>
              <w:jc w:val="center"/>
              <w:rPr>
                <w:color w:val="auto"/>
                <w:sz w:val="22"/>
                <w:szCs w:val="22"/>
              </w:rPr>
            </w:pPr>
            <w:r w:rsidRPr="00FA35DD">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39" w:type="dxa"/>
            </w:tcMar>
            <w:vAlign w:val="center"/>
          </w:tcPr>
          <w:p w14:paraId="1CDBFDD4" w14:textId="77777777" w:rsidR="00154B20" w:rsidRPr="00FA35DD" w:rsidRDefault="00154B20" w:rsidP="00154B20">
            <w:pPr>
              <w:pStyle w:val="Contenidodelatabla"/>
              <w:jc w:val="center"/>
              <w:rPr>
                <w:color w:val="auto"/>
                <w:sz w:val="22"/>
                <w:szCs w:val="22"/>
              </w:rPr>
            </w:pPr>
            <w:r w:rsidRPr="00FA35DD">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39" w:type="dxa"/>
            </w:tcMar>
            <w:vAlign w:val="center"/>
          </w:tcPr>
          <w:p w14:paraId="3EA56AA2" w14:textId="77777777" w:rsidR="00154B20" w:rsidRPr="00FA35DD" w:rsidRDefault="00154B20" w:rsidP="00154B20">
            <w:pPr>
              <w:pStyle w:val="Contenidodelatabla"/>
              <w:jc w:val="center"/>
              <w:rPr>
                <w:color w:val="auto"/>
                <w:sz w:val="22"/>
                <w:szCs w:val="22"/>
              </w:rPr>
            </w:pPr>
            <w:r w:rsidRPr="00FA35DD">
              <w:rPr>
                <w:b/>
                <w:bCs/>
                <w:color w:val="auto"/>
                <w:sz w:val="22"/>
                <w:szCs w:val="22"/>
              </w:rPr>
              <w:t>% Avance</w:t>
            </w:r>
          </w:p>
        </w:tc>
      </w:tr>
      <w:tr w:rsidR="00154B20" w:rsidRPr="00FA35DD" w14:paraId="3FB04EBB" w14:textId="77777777" w:rsidTr="00154B20">
        <w:tc>
          <w:tcPr>
            <w:tcW w:w="705" w:type="dxa"/>
            <w:tcBorders>
              <w:top w:val="single" w:sz="2" w:space="0" w:color="000001"/>
              <w:left w:val="single" w:sz="2" w:space="0" w:color="000001"/>
              <w:bottom w:val="single" w:sz="2" w:space="0" w:color="000001"/>
            </w:tcBorders>
            <w:shd w:val="clear" w:color="auto" w:fill="auto"/>
            <w:tcMar>
              <w:left w:w="39" w:type="dxa"/>
            </w:tcMar>
          </w:tcPr>
          <w:p w14:paraId="5F389576" w14:textId="77777777" w:rsidR="00154B20" w:rsidRPr="00FA35DD" w:rsidRDefault="00154B20" w:rsidP="00154B20">
            <w:pPr>
              <w:pStyle w:val="Contenidodelatabla"/>
              <w:snapToGrid w:val="0"/>
              <w:jc w:val="center"/>
              <w:rPr>
                <w:color w:val="auto"/>
                <w:sz w:val="22"/>
                <w:szCs w:val="22"/>
              </w:rPr>
            </w:pPr>
            <w:r w:rsidRPr="00FA35DD">
              <w:rPr>
                <w:color w:val="auto"/>
                <w:sz w:val="22"/>
                <w:szCs w:val="22"/>
              </w:rPr>
              <w:t>10</w:t>
            </w:r>
          </w:p>
        </w:tc>
        <w:tc>
          <w:tcPr>
            <w:tcW w:w="5025" w:type="dxa"/>
            <w:tcBorders>
              <w:top w:val="single" w:sz="2" w:space="0" w:color="000001"/>
              <w:left w:val="single" w:sz="2" w:space="0" w:color="000001"/>
              <w:bottom w:val="single" w:sz="2" w:space="0" w:color="000001"/>
            </w:tcBorders>
            <w:shd w:val="clear" w:color="auto" w:fill="auto"/>
            <w:tcMar>
              <w:left w:w="39" w:type="dxa"/>
            </w:tcMar>
          </w:tcPr>
          <w:p w14:paraId="18CACBE0" w14:textId="77777777" w:rsidR="00154B20" w:rsidRPr="00F111DB" w:rsidRDefault="00154B20" w:rsidP="00154B20">
            <w:pPr>
              <w:snapToGrid w:val="0"/>
              <w:jc w:val="both"/>
              <w:rPr>
                <w:color w:val="auto"/>
                <w:sz w:val="22"/>
                <w:szCs w:val="22"/>
              </w:rPr>
            </w:pPr>
            <w:r w:rsidRPr="00F111DB">
              <w:rPr>
                <w:color w:val="auto"/>
                <w:sz w:val="22"/>
                <w:szCs w:val="22"/>
              </w:rPr>
              <w:t>Apoyar 50 bibliotecas comunitarias</w:t>
            </w:r>
          </w:p>
        </w:tc>
        <w:tc>
          <w:tcPr>
            <w:tcW w:w="1695" w:type="dxa"/>
            <w:tcBorders>
              <w:top w:val="single" w:sz="2" w:space="0" w:color="000001"/>
              <w:left w:val="single" w:sz="2" w:space="0" w:color="000001"/>
              <w:bottom w:val="single" w:sz="2" w:space="0" w:color="000001"/>
            </w:tcBorders>
            <w:shd w:val="clear" w:color="auto" w:fill="auto"/>
            <w:tcMar>
              <w:left w:w="39" w:type="dxa"/>
            </w:tcMar>
          </w:tcPr>
          <w:p w14:paraId="36FC1B74" w14:textId="77777777" w:rsidR="00154B20" w:rsidRPr="00FA35DD" w:rsidRDefault="00154B20" w:rsidP="00154B20">
            <w:pPr>
              <w:pStyle w:val="Contenidodelatabla"/>
              <w:snapToGrid w:val="0"/>
              <w:jc w:val="center"/>
              <w:rPr>
                <w:color w:val="auto"/>
                <w:sz w:val="22"/>
                <w:szCs w:val="22"/>
              </w:rPr>
            </w:pPr>
            <w:r w:rsidRPr="00FA35DD">
              <w:rPr>
                <w:color w:val="auto"/>
                <w:sz w:val="22"/>
                <w:szCs w:val="22"/>
              </w:rPr>
              <w:t>15</w:t>
            </w:r>
          </w:p>
        </w:tc>
        <w:tc>
          <w:tcPr>
            <w:tcW w:w="1245" w:type="dxa"/>
            <w:tcBorders>
              <w:top w:val="single" w:sz="2" w:space="0" w:color="000001"/>
              <w:left w:val="single" w:sz="2" w:space="0" w:color="000001"/>
              <w:bottom w:val="single" w:sz="2" w:space="0" w:color="000001"/>
            </w:tcBorders>
            <w:shd w:val="clear" w:color="auto" w:fill="auto"/>
            <w:tcMar>
              <w:left w:w="39" w:type="dxa"/>
            </w:tcMar>
          </w:tcPr>
          <w:p w14:paraId="00B60B22" w14:textId="77777777" w:rsidR="00154B20" w:rsidRPr="00FA35DD" w:rsidRDefault="00154B20" w:rsidP="00154B20">
            <w:pPr>
              <w:pStyle w:val="Contenidodelatabla"/>
              <w:snapToGrid w:val="0"/>
              <w:jc w:val="center"/>
              <w:rPr>
                <w:color w:val="auto"/>
                <w:sz w:val="22"/>
                <w:szCs w:val="22"/>
              </w:rPr>
            </w:pPr>
            <w:r>
              <w:rPr>
                <w:color w:val="auto"/>
                <w:sz w:val="22"/>
                <w:szCs w:val="22"/>
              </w:rPr>
              <w:t>4</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62D5D098" w14:textId="77777777" w:rsidR="00154B20" w:rsidRPr="00FA35DD" w:rsidRDefault="00154B20" w:rsidP="00154B20">
            <w:pPr>
              <w:pStyle w:val="Contenidodelatabla"/>
              <w:snapToGrid w:val="0"/>
              <w:jc w:val="center"/>
              <w:rPr>
                <w:color w:val="auto"/>
                <w:sz w:val="22"/>
                <w:szCs w:val="22"/>
              </w:rPr>
            </w:pPr>
            <w:r>
              <w:rPr>
                <w:color w:val="auto"/>
                <w:sz w:val="22"/>
                <w:szCs w:val="22"/>
              </w:rPr>
              <w:t>26</w:t>
            </w:r>
            <w:r w:rsidRPr="00FA35DD">
              <w:rPr>
                <w:color w:val="auto"/>
                <w:sz w:val="22"/>
                <w:szCs w:val="22"/>
              </w:rPr>
              <w:t>,</w:t>
            </w:r>
            <w:r>
              <w:rPr>
                <w:color w:val="auto"/>
                <w:sz w:val="22"/>
                <w:szCs w:val="22"/>
              </w:rPr>
              <w:t>6</w:t>
            </w:r>
            <w:r w:rsidRPr="00FA35DD">
              <w:rPr>
                <w:color w:val="auto"/>
                <w:sz w:val="22"/>
                <w:szCs w:val="22"/>
              </w:rPr>
              <w:t>%</w:t>
            </w:r>
          </w:p>
        </w:tc>
      </w:tr>
    </w:tbl>
    <w:p w14:paraId="69C9365F" w14:textId="77777777" w:rsidR="00154B20" w:rsidRPr="00FA35DD" w:rsidRDefault="00154B20" w:rsidP="00154B20">
      <w:pPr>
        <w:jc w:val="center"/>
        <w:rPr>
          <w:color w:val="auto"/>
          <w:sz w:val="22"/>
          <w:szCs w:val="22"/>
        </w:rPr>
      </w:pPr>
    </w:p>
    <w:p w14:paraId="6737BD91" w14:textId="77777777" w:rsidR="00154B20" w:rsidRPr="00FA35DD" w:rsidRDefault="00154B20" w:rsidP="00154B20">
      <w:pPr>
        <w:pBdr>
          <w:bottom w:val="single" w:sz="2" w:space="2" w:color="000001"/>
        </w:pBdr>
        <w:jc w:val="both"/>
        <w:rPr>
          <w:color w:val="auto"/>
          <w:sz w:val="22"/>
          <w:szCs w:val="22"/>
        </w:rPr>
      </w:pPr>
      <w:r w:rsidRPr="00FA35DD">
        <w:rPr>
          <w:rFonts w:eastAsia="Arial"/>
          <w:b/>
          <w:bCs/>
          <w:color w:val="auto"/>
          <w:sz w:val="22"/>
          <w:szCs w:val="22"/>
        </w:rPr>
        <w:t>1. Reporte de avance y logros de la meta proyecto</w:t>
      </w:r>
    </w:p>
    <w:p w14:paraId="60704275" w14:textId="77777777" w:rsidR="00154B20" w:rsidRDefault="00154B20" w:rsidP="00154B20">
      <w:pPr>
        <w:tabs>
          <w:tab w:val="left" w:pos="0"/>
          <w:tab w:val="left" w:pos="720"/>
        </w:tabs>
        <w:spacing w:line="100" w:lineRule="atLeast"/>
        <w:jc w:val="both"/>
        <w:rPr>
          <w:color w:val="auto"/>
          <w:sz w:val="22"/>
          <w:szCs w:val="22"/>
        </w:rPr>
      </w:pPr>
    </w:p>
    <w:p w14:paraId="4DB27A17" w14:textId="77777777" w:rsidR="00154B20" w:rsidRDefault="00154B20" w:rsidP="00154B20">
      <w:pPr>
        <w:tabs>
          <w:tab w:val="left" w:pos="0"/>
          <w:tab w:val="left" w:pos="720"/>
        </w:tabs>
        <w:spacing w:line="100" w:lineRule="atLeast"/>
        <w:jc w:val="both"/>
        <w:rPr>
          <w:sz w:val="22"/>
          <w:szCs w:val="22"/>
        </w:rPr>
      </w:pPr>
      <w:r w:rsidRPr="00396AFC">
        <w:rPr>
          <w:sz w:val="22"/>
          <w:szCs w:val="22"/>
        </w:rPr>
        <w:t>Se adelant</w:t>
      </w:r>
      <w:r>
        <w:rPr>
          <w:sz w:val="22"/>
          <w:szCs w:val="22"/>
        </w:rPr>
        <w:t xml:space="preserve">aron </w:t>
      </w:r>
      <w:r w:rsidRPr="00396AFC">
        <w:rPr>
          <w:sz w:val="22"/>
          <w:szCs w:val="22"/>
        </w:rPr>
        <w:t>las gestiones internas con la oficina de fomento para la consolidación y apertura de la siguiente convocatoria:</w:t>
      </w:r>
    </w:p>
    <w:p w14:paraId="53029A4C" w14:textId="77777777" w:rsidR="00154B20" w:rsidRPr="00396AFC" w:rsidRDefault="00154B20" w:rsidP="00154B20">
      <w:pPr>
        <w:tabs>
          <w:tab w:val="left" w:pos="0"/>
          <w:tab w:val="left" w:pos="720"/>
        </w:tabs>
        <w:spacing w:line="100" w:lineRule="atLeast"/>
        <w:jc w:val="both"/>
        <w:rPr>
          <w:sz w:val="22"/>
          <w:szCs w:val="22"/>
        </w:rPr>
      </w:pPr>
    </w:p>
    <w:p w14:paraId="25E63C90" w14:textId="77777777" w:rsidR="00154B20" w:rsidRPr="00396AFC" w:rsidRDefault="00154B20" w:rsidP="00EB37CB">
      <w:pPr>
        <w:pStyle w:val="Prrafodelista"/>
        <w:numPr>
          <w:ilvl w:val="0"/>
          <w:numId w:val="46"/>
        </w:numPr>
        <w:tabs>
          <w:tab w:val="left" w:pos="0"/>
          <w:tab w:val="left" w:pos="720"/>
        </w:tabs>
        <w:spacing w:line="100" w:lineRule="atLeast"/>
        <w:jc w:val="both"/>
        <w:rPr>
          <w:rFonts w:ascii="Arial" w:hAnsi="Arial" w:cs="Arial"/>
          <w:color w:val="auto"/>
        </w:rPr>
      </w:pPr>
      <w:r w:rsidRPr="00396AFC">
        <w:rPr>
          <w:rFonts w:ascii="Arial" w:hAnsi="Arial" w:cs="Arial"/>
          <w:color w:val="auto"/>
        </w:rPr>
        <w:lastRenderedPageBreak/>
        <w:t>BECA COLECCIONES PARA ESPACIOS COMUNITARIOS DE LA LECTURA</w:t>
      </w:r>
    </w:p>
    <w:p w14:paraId="0CAE29D2" w14:textId="77777777" w:rsidR="00154B20" w:rsidRDefault="00154B20" w:rsidP="00154B20">
      <w:pPr>
        <w:tabs>
          <w:tab w:val="left" w:pos="0"/>
          <w:tab w:val="left" w:pos="720"/>
        </w:tabs>
        <w:spacing w:line="100" w:lineRule="atLeast"/>
        <w:jc w:val="both"/>
        <w:rPr>
          <w:sz w:val="22"/>
          <w:szCs w:val="22"/>
        </w:rPr>
      </w:pPr>
      <w:r w:rsidRPr="00396AFC">
        <w:rPr>
          <w:sz w:val="22"/>
          <w:szCs w:val="22"/>
        </w:rPr>
        <w:t xml:space="preserve">El cronograma va al día, </w:t>
      </w:r>
      <w:r w:rsidRPr="00FA35DD">
        <w:rPr>
          <w:color w:val="auto"/>
          <w:sz w:val="22"/>
          <w:szCs w:val="22"/>
        </w:rPr>
        <w:t>Se adelantaron las gestiones pertinentes para realizar la deliberación de jurados y selección de los ganadores dentro de la convocatoria</w:t>
      </w:r>
    </w:p>
    <w:p w14:paraId="10871809" w14:textId="77777777" w:rsidR="00154B20" w:rsidRDefault="00154B20" w:rsidP="00154B20">
      <w:pPr>
        <w:tabs>
          <w:tab w:val="left" w:pos="0"/>
          <w:tab w:val="left" w:pos="720"/>
        </w:tabs>
        <w:spacing w:line="100" w:lineRule="atLeast"/>
        <w:jc w:val="both"/>
        <w:rPr>
          <w:sz w:val="22"/>
          <w:szCs w:val="22"/>
        </w:rPr>
      </w:pPr>
    </w:p>
    <w:p w14:paraId="29B1D455" w14:textId="77777777" w:rsidR="00154B20" w:rsidRPr="00396AFC" w:rsidRDefault="00154B20" w:rsidP="00154B20">
      <w:pPr>
        <w:tabs>
          <w:tab w:val="left" w:pos="0"/>
          <w:tab w:val="left" w:pos="720"/>
        </w:tabs>
        <w:spacing w:line="100" w:lineRule="atLeast"/>
        <w:jc w:val="both"/>
        <w:rPr>
          <w:sz w:val="22"/>
          <w:szCs w:val="22"/>
        </w:rPr>
      </w:pPr>
      <w:r w:rsidRPr="00396AFC">
        <w:rPr>
          <w:sz w:val="22"/>
          <w:szCs w:val="22"/>
        </w:rPr>
        <w:t>ya se están adelantando gestiones para selección y validación de las personas que adelantarán la deliberación como jurados y se espera que para el segundo semestre puedan quedar desembolsados los estímulos.</w:t>
      </w:r>
    </w:p>
    <w:p w14:paraId="262B8A29" w14:textId="77777777" w:rsidR="00154B20" w:rsidRDefault="00154B20" w:rsidP="00154B20">
      <w:pPr>
        <w:tabs>
          <w:tab w:val="left" w:pos="0"/>
          <w:tab w:val="left" w:pos="720"/>
        </w:tabs>
        <w:spacing w:line="100" w:lineRule="atLeast"/>
        <w:jc w:val="both"/>
        <w:rPr>
          <w:color w:val="auto"/>
          <w:sz w:val="22"/>
          <w:szCs w:val="22"/>
        </w:rPr>
      </w:pPr>
    </w:p>
    <w:p w14:paraId="6F601318" w14:textId="77777777" w:rsidR="00154B20" w:rsidRDefault="00154B20" w:rsidP="00154B20">
      <w:pPr>
        <w:tabs>
          <w:tab w:val="left" w:pos="0"/>
          <w:tab w:val="left" w:pos="720"/>
        </w:tabs>
        <w:spacing w:line="100" w:lineRule="atLeast"/>
        <w:jc w:val="both"/>
        <w:rPr>
          <w:color w:val="auto"/>
          <w:sz w:val="22"/>
          <w:szCs w:val="22"/>
          <w:lang w:val="es-CO"/>
        </w:rPr>
      </w:pPr>
      <w:r w:rsidRPr="008B33A6">
        <w:rPr>
          <w:color w:val="auto"/>
          <w:sz w:val="22"/>
          <w:szCs w:val="22"/>
          <w:lang w:val="es-CO"/>
        </w:rPr>
        <w:t>Objeto de la convocatoria:</w:t>
      </w:r>
      <w:r w:rsidRPr="00FA35DD">
        <w:rPr>
          <w:color w:val="auto"/>
          <w:sz w:val="22"/>
          <w:szCs w:val="22"/>
          <w:lang w:val="es-CO"/>
        </w:rPr>
        <w:t xml:space="preserve"> La Dirección de Lectura y Bibliotecas otorga colecciones a proyectos de acceso y circulación del libro dirigidos a grupos poblacionales específicos y de especial relevancia en la localidad impactada. </w:t>
      </w:r>
    </w:p>
    <w:p w14:paraId="53C97581" w14:textId="77777777" w:rsidR="00154B20" w:rsidRPr="00FA35DD" w:rsidRDefault="00154B20" w:rsidP="00154B20">
      <w:pPr>
        <w:tabs>
          <w:tab w:val="left" w:pos="0"/>
          <w:tab w:val="left" w:pos="720"/>
        </w:tabs>
        <w:spacing w:line="100" w:lineRule="atLeast"/>
        <w:jc w:val="both"/>
        <w:rPr>
          <w:color w:val="auto"/>
          <w:sz w:val="22"/>
          <w:szCs w:val="22"/>
          <w:lang w:val="es-CO"/>
        </w:rPr>
      </w:pPr>
    </w:p>
    <w:p w14:paraId="72ADC461" w14:textId="77777777" w:rsidR="00154B20" w:rsidRPr="00FA35DD" w:rsidRDefault="00154B20" w:rsidP="00154B20">
      <w:pPr>
        <w:tabs>
          <w:tab w:val="left" w:pos="0"/>
          <w:tab w:val="left" w:pos="720"/>
        </w:tabs>
        <w:spacing w:line="100" w:lineRule="atLeast"/>
        <w:jc w:val="both"/>
        <w:rPr>
          <w:color w:val="auto"/>
          <w:sz w:val="22"/>
          <w:szCs w:val="22"/>
          <w:lang w:val="es-CO"/>
        </w:rPr>
      </w:pPr>
      <w:r w:rsidRPr="008B33A6">
        <w:rPr>
          <w:color w:val="auto"/>
          <w:sz w:val="22"/>
          <w:szCs w:val="22"/>
          <w:lang w:val="es-CO"/>
        </w:rPr>
        <w:t>Número de estímulos ofrecidos:</w:t>
      </w:r>
      <w:r w:rsidRPr="00FA35DD">
        <w:rPr>
          <w:color w:val="auto"/>
          <w:sz w:val="22"/>
          <w:szCs w:val="22"/>
          <w:lang w:val="es-CO"/>
        </w:rPr>
        <w:t xml:space="preserve"> 10, cada uno de $7.000.000</w:t>
      </w:r>
    </w:p>
    <w:p w14:paraId="0F53BA5F" w14:textId="77777777" w:rsidR="00154B20" w:rsidRDefault="00154B20" w:rsidP="00154B20">
      <w:pPr>
        <w:tabs>
          <w:tab w:val="left" w:pos="0"/>
          <w:tab w:val="left" w:pos="720"/>
        </w:tabs>
        <w:spacing w:line="100" w:lineRule="atLeast"/>
        <w:jc w:val="both"/>
        <w:rPr>
          <w:color w:val="auto"/>
          <w:sz w:val="22"/>
          <w:szCs w:val="22"/>
          <w:lang w:val="es-CO"/>
        </w:rPr>
      </w:pPr>
    </w:p>
    <w:p w14:paraId="1A218F2D" w14:textId="77777777" w:rsidR="00154B20" w:rsidRPr="00FA35DD" w:rsidRDefault="00154B20" w:rsidP="00154B20">
      <w:pPr>
        <w:tabs>
          <w:tab w:val="left" w:pos="0"/>
          <w:tab w:val="left" w:pos="720"/>
        </w:tabs>
        <w:spacing w:line="100" w:lineRule="atLeast"/>
        <w:jc w:val="both"/>
        <w:rPr>
          <w:color w:val="auto"/>
          <w:sz w:val="22"/>
          <w:szCs w:val="22"/>
          <w:lang w:val="es-CO"/>
        </w:rPr>
      </w:pPr>
      <w:r w:rsidRPr="00FA35DD">
        <w:rPr>
          <w:color w:val="auto"/>
          <w:sz w:val="22"/>
          <w:szCs w:val="22"/>
          <w:lang w:val="es-CO"/>
        </w:rPr>
        <w:t xml:space="preserve">Después de realizar la deliberación el día 2 de junio, el jurado recomendó como ganadoras las propuestas que tienen claros los siguientes aspectos: </w:t>
      </w:r>
      <w:r>
        <w:rPr>
          <w:color w:val="auto"/>
          <w:sz w:val="22"/>
          <w:szCs w:val="22"/>
          <w:lang w:val="es-CO"/>
        </w:rPr>
        <w:t>(Objetivos</w:t>
      </w:r>
      <w:r w:rsidRPr="00FA35DD">
        <w:rPr>
          <w:color w:val="auto"/>
          <w:sz w:val="22"/>
          <w:szCs w:val="22"/>
          <w:lang w:val="es-CO"/>
        </w:rPr>
        <w:t>,</w:t>
      </w:r>
      <w:r>
        <w:rPr>
          <w:color w:val="auto"/>
          <w:sz w:val="22"/>
          <w:szCs w:val="22"/>
          <w:lang w:val="es-CO"/>
        </w:rPr>
        <w:t xml:space="preserve"> </w:t>
      </w:r>
      <w:r w:rsidRPr="00FA35DD">
        <w:rPr>
          <w:color w:val="auto"/>
          <w:sz w:val="22"/>
          <w:szCs w:val="22"/>
          <w:lang w:val="es-CO"/>
        </w:rPr>
        <w:t>población con la que van a trabajar,</w:t>
      </w:r>
      <w:r>
        <w:rPr>
          <w:color w:val="auto"/>
          <w:sz w:val="22"/>
          <w:szCs w:val="22"/>
          <w:lang w:val="es-CO"/>
        </w:rPr>
        <w:t xml:space="preserve"> </w:t>
      </w:r>
      <w:r w:rsidRPr="00FA35DD">
        <w:rPr>
          <w:color w:val="auto"/>
          <w:sz w:val="22"/>
          <w:szCs w:val="22"/>
          <w:lang w:val="es-CO"/>
        </w:rPr>
        <w:t>estrategia definida para las colecciones que se van a adquirir,</w:t>
      </w:r>
      <w:r>
        <w:rPr>
          <w:color w:val="auto"/>
          <w:sz w:val="22"/>
          <w:szCs w:val="22"/>
          <w:lang w:val="es-CO"/>
        </w:rPr>
        <w:t xml:space="preserve"> </w:t>
      </w:r>
      <w:r w:rsidRPr="00FA35DD">
        <w:rPr>
          <w:color w:val="auto"/>
          <w:sz w:val="22"/>
          <w:szCs w:val="22"/>
          <w:lang w:val="es-CO"/>
        </w:rPr>
        <w:t>estrategias de continuidad en los proyectos de lectura y escritura,</w:t>
      </w:r>
      <w:r>
        <w:rPr>
          <w:color w:val="auto"/>
          <w:sz w:val="22"/>
          <w:szCs w:val="22"/>
          <w:lang w:val="es-CO"/>
        </w:rPr>
        <w:t xml:space="preserve"> </w:t>
      </w:r>
      <w:r w:rsidRPr="00FA35DD">
        <w:rPr>
          <w:color w:val="auto"/>
          <w:sz w:val="22"/>
          <w:szCs w:val="22"/>
          <w:lang w:val="es-CO"/>
        </w:rPr>
        <w:t>trabajo con la comunidad y experiencia en promoción de lectura y escritura.</w:t>
      </w:r>
    </w:p>
    <w:p w14:paraId="147E81D3" w14:textId="77777777" w:rsidR="00154B20" w:rsidRPr="00FA35DD" w:rsidRDefault="00154B20" w:rsidP="00154B20">
      <w:pPr>
        <w:tabs>
          <w:tab w:val="left" w:pos="0"/>
          <w:tab w:val="left" w:pos="720"/>
        </w:tabs>
        <w:spacing w:line="100" w:lineRule="atLeast"/>
        <w:jc w:val="both"/>
        <w:rPr>
          <w:color w:val="auto"/>
          <w:sz w:val="22"/>
          <w:szCs w:val="22"/>
          <w:lang w:val="es-CO"/>
        </w:rPr>
      </w:pPr>
    </w:p>
    <w:p w14:paraId="54473246" w14:textId="77777777" w:rsidR="00154B20" w:rsidRPr="008B33A6" w:rsidRDefault="00154B20" w:rsidP="00154B20">
      <w:pPr>
        <w:tabs>
          <w:tab w:val="left" w:pos="0"/>
          <w:tab w:val="left" w:pos="720"/>
        </w:tabs>
        <w:spacing w:line="100" w:lineRule="atLeast"/>
        <w:jc w:val="both"/>
        <w:rPr>
          <w:b/>
          <w:color w:val="auto"/>
          <w:sz w:val="22"/>
          <w:szCs w:val="22"/>
          <w:lang w:val="es-CO"/>
        </w:rPr>
      </w:pPr>
      <w:r w:rsidRPr="008B33A6">
        <w:rPr>
          <w:b/>
          <w:color w:val="auto"/>
          <w:sz w:val="22"/>
          <w:szCs w:val="22"/>
          <w:lang w:val="es-CO"/>
        </w:rPr>
        <w:t>Las propuestas ganadoras fueron:</w:t>
      </w:r>
    </w:p>
    <w:p w14:paraId="4A60913A" w14:textId="77777777" w:rsidR="00154B20" w:rsidRPr="00FA35DD" w:rsidRDefault="00154B20" w:rsidP="00154B20">
      <w:pPr>
        <w:tabs>
          <w:tab w:val="left" w:pos="0"/>
          <w:tab w:val="left" w:pos="720"/>
        </w:tabs>
        <w:spacing w:line="100" w:lineRule="atLeast"/>
        <w:jc w:val="both"/>
        <w:rPr>
          <w:color w:val="auto"/>
          <w:sz w:val="22"/>
          <w:szCs w:val="22"/>
          <w:lang w:val="es-CO"/>
        </w:rPr>
      </w:pPr>
    </w:p>
    <w:tbl>
      <w:tblPr>
        <w:tblW w:w="9634" w:type="dxa"/>
        <w:tblCellMar>
          <w:left w:w="70" w:type="dxa"/>
          <w:right w:w="70" w:type="dxa"/>
        </w:tblCellMar>
        <w:tblLook w:val="04A0" w:firstRow="1" w:lastRow="0" w:firstColumn="1" w:lastColumn="0" w:noHBand="0" w:noVBand="1"/>
      </w:tblPr>
      <w:tblGrid>
        <w:gridCol w:w="4338"/>
        <w:gridCol w:w="2320"/>
        <w:gridCol w:w="2976"/>
      </w:tblGrid>
      <w:tr w:rsidR="00154B20" w:rsidRPr="00ED77B2" w14:paraId="74198C5D" w14:textId="77777777" w:rsidTr="00154B20">
        <w:trPr>
          <w:trHeight w:val="300"/>
        </w:trPr>
        <w:tc>
          <w:tcPr>
            <w:tcW w:w="4338" w:type="dxa"/>
            <w:tcBorders>
              <w:top w:val="single" w:sz="4" w:space="0" w:color="auto"/>
              <w:left w:val="single" w:sz="4" w:space="0" w:color="auto"/>
              <w:bottom w:val="single" w:sz="4" w:space="0" w:color="auto"/>
              <w:right w:val="single" w:sz="4" w:space="0" w:color="auto"/>
            </w:tcBorders>
            <w:shd w:val="clear" w:color="auto" w:fill="auto"/>
            <w:vAlign w:val="bottom"/>
          </w:tcPr>
          <w:p w14:paraId="75B04A30" w14:textId="77777777" w:rsidR="00154B20" w:rsidRPr="00ED77B2" w:rsidRDefault="00154B20" w:rsidP="00154B20">
            <w:pPr>
              <w:tabs>
                <w:tab w:val="left" w:pos="0"/>
                <w:tab w:val="left" w:pos="720"/>
              </w:tabs>
              <w:spacing w:line="100" w:lineRule="atLeast"/>
              <w:jc w:val="both"/>
              <w:rPr>
                <w:b/>
                <w:color w:val="auto"/>
                <w:sz w:val="20"/>
                <w:szCs w:val="22"/>
                <w:lang w:val="es-CO"/>
              </w:rPr>
            </w:pPr>
            <w:r w:rsidRPr="00ED77B2">
              <w:rPr>
                <w:b/>
                <w:color w:val="auto"/>
                <w:sz w:val="20"/>
                <w:szCs w:val="22"/>
                <w:lang w:val="es-CO"/>
              </w:rPr>
              <w:t>ESPACIO COMUNITARIO DE LECTURA</w:t>
            </w:r>
          </w:p>
        </w:tc>
        <w:tc>
          <w:tcPr>
            <w:tcW w:w="2320" w:type="dxa"/>
            <w:tcBorders>
              <w:top w:val="single" w:sz="4" w:space="0" w:color="auto"/>
              <w:left w:val="nil"/>
              <w:bottom w:val="single" w:sz="4" w:space="0" w:color="auto"/>
              <w:right w:val="single" w:sz="4" w:space="0" w:color="auto"/>
            </w:tcBorders>
            <w:shd w:val="clear" w:color="auto" w:fill="auto"/>
            <w:vAlign w:val="bottom"/>
          </w:tcPr>
          <w:p w14:paraId="071B17C4" w14:textId="77777777" w:rsidR="00154B20" w:rsidRPr="00ED77B2" w:rsidRDefault="00154B20" w:rsidP="00154B20">
            <w:pPr>
              <w:tabs>
                <w:tab w:val="left" w:pos="0"/>
                <w:tab w:val="left" w:pos="720"/>
              </w:tabs>
              <w:spacing w:line="100" w:lineRule="atLeast"/>
              <w:jc w:val="both"/>
              <w:rPr>
                <w:b/>
                <w:color w:val="auto"/>
                <w:sz w:val="20"/>
                <w:szCs w:val="22"/>
                <w:lang w:val="es-CO"/>
              </w:rPr>
            </w:pPr>
            <w:r w:rsidRPr="00ED77B2">
              <w:rPr>
                <w:b/>
                <w:color w:val="auto"/>
                <w:sz w:val="20"/>
                <w:szCs w:val="22"/>
                <w:lang w:val="es-CO"/>
              </w:rPr>
              <w:t>LOCALIDAD</w:t>
            </w:r>
          </w:p>
        </w:tc>
        <w:tc>
          <w:tcPr>
            <w:tcW w:w="2976" w:type="dxa"/>
            <w:tcBorders>
              <w:top w:val="single" w:sz="4" w:space="0" w:color="auto"/>
              <w:left w:val="nil"/>
              <w:bottom w:val="single" w:sz="4" w:space="0" w:color="auto"/>
              <w:right w:val="single" w:sz="4" w:space="0" w:color="auto"/>
            </w:tcBorders>
          </w:tcPr>
          <w:p w14:paraId="356B654A" w14:textId="77777777" w:rsidR="00154B20" w:rsidRPr="00ED77B2" w:rsidRDefault="00154B20" w:rsidP="00154B20">
            <w:pPr>
              <w:tabs>
                <w:tab w:val="left" w:pos="0"/>
                <w:tab w:val="left" w:pos="720"/>
              </w:tabs>
              <w:spacing w:line="100" w:lineRule="atLeast"/>
              <w:jc w:val="both"/>
              <w:rPr>
                <w:b/>
                <w:color w:val="auto"/>
                <w:sz w:val="20"/>
                <w:szCs w:val="22"/>
                <w:lang w:val="es-CO"/>
              </w:rPr>
            </w:pPr>
            <w:r w:rsidRPr="00ED77B2">
              <w:rPr>
                <w:b/>
                <w:color w:val="auto"/>
                <w:sz w:val="20"/>
                <w:szCs w:val="22"/>
                <w:lang w:val="es-CO"/>
              </w:rPr>
              <w:t>PROPUESTA</w:t>
            </w:r>
          </w:p>
        </w:tc>
      </w:tr>
      <w:tr w:rsidR="00154B20" w:rsidRPr="00ED77B2" w14:paraId="32296B76" w14:textId="77777777" w:rsidTr="00154B20">
        <w:trPr>
          <w:trHeight w:val="127"/>
        </w:trPr>
        <w:tc>
          <w:tcPr>
            <w:tcW w:w="43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132ACCBD"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BIBLIOTECA COMUNITARIA IAP CUYEJEYECA JOCCHOGÜE</w:t>
            </w:r>
          </w:p>
        </w:tc>
        <w:tc>
          <w:tcPr>
            <w:tcW w:w="2320" w:type="dxa"/>
            <w:tcBorders>
              <w:top w:val="nil"/>
              <w:left w:val="nil"/>
              <w:bottom w:val="single" w:sz="4" w:space="0" w:color="auto"/>
              <w:right w:val="single" w:sz="4" w:space="0" w:color="auto"/>
            </w:tcBorders>
            <w:shd w:val="clear" w:color="auto" w:fill="auto"/>
            <w:vAlign w:val="bottom"/>
            <w:hideMark/>
          </w:tcPr>
          <w:p w14:paraId="6BFD395C"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CIUDAD BOLIVAR</w:t>
            </w:r>
          </w:p>
        </w:tc>
        <w:tc>
          <w:tcPr>
            <w:tcW w:w="2976" w:type="dxa"/>
            <w:tcBorders>
              <w:top w:val="nil"/>
              <w:left w:val="nil"/>
              <w:bottom w:val="single" w:sz="4" w:space="0" w:color="auto"/>
              <w:right w:val="single" w:sz="4" w:space="0" w:color="auto"/>
            </w:tcBorders>
          </w:tcPr>
          <w:p w14:paraId="6C8E824B"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UN ESPACIO PARA SEGUIR SOÑANDO Y CONSTRUIR COMUNIDAD</w:t>
            </w:r>
          </w:p>
        </w:tc>
      </w:tr>
      <w:tr w:rsidR="00154B20" w:rsidRPr="00ED77B2" w14:paraId="11E98D7E" w14:textId="77777777" w:rsidTr="00154B20">
        <w:trPr>
          <w:trHeight w:val="127"/>
        </w:trPr>
        <w:tc>
          <w:tcPr>
            <w:tcW w:w="43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A0C5D37"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ASOCIACIÓN FOKLÓRICA "PALOS, CUERDAS Y KOTIZAS - PCK" - BIBLIOTECA COMUNITARIA ALEJITO LONDOÑO</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60EE88"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SAN CRISTÓBAL</w:t>
            </w:r>
          </w:p>
        </w:tc>
        <w:tc>
          <w:tcPr>
            <w:tcW w:w="2976" w:type="dxa"/>
            <w:tcBorders>
              <w:top w:val="single" w:sz="4" w:space="0" w:color="auto"/>
              <w:left w:val="single" w:sz="4" w:space="0" w:color="auto"/>
              <w:bottom w:val="single" w:sz="4" w:space="0" w:color="auto"/>
              <w:right w:val="single" w:sz="4" w:space="0" w:color="auto"/>
            </w:tcBorders>
          </w:tcPr>
          <w:p w14:paraId="6CABB271"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UN, DOS, TRES POR...LEO</w:t>
            </w:r>
          </w:p>
        </w:tc>
      </w:tr>
      <w:tr w:rsidR="00154B20" w:rsidRPr="00ED77B2" w14:paraId="13481F3E" w14:textId="77777777" w:rsidTr="00154B20">
        <w:trPr>
          <w:trHeight w:val="203"/>
        </w:trPr>
        <w:tc>
          <w:tcPr>
            <w:tcW w:w="433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7E5D8BD"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BIBLIOTECA COMUNITARIA ALAMEDA DEL PROVENIR II</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14:paraId="57B8ACD1"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BOSA</w:t>
            </w:r>
          </w:p>
        </w:tc>
        <w:tc>
          <w:tcPr>
            <w:tcW w:w="2976" w:type="dxa"/>
            <w:tcBorders>
              <w:top w:val="single" w:sz="4" w:space="0" w:color="auto"/>
              <w:left w:val="nil"/>
              <w:bottom w:val="single" w:sz="4" w:space="0" w:color="auto"/>
              <w:right w:val="single" w:sz="4" w:space="0" w:color="auto"/>
            </w:tcBorders>
          </w:tcPr>
          <w:p w14:paraId="62CAA5D1"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PARCHE DE LA LECTURA, UNA CONSTRUCCIÓN HACIA LA PAZ</w:t>
            </w:r>
          </w:p>
        </w:tc>
      </w:tr>
      <w:tr w:rsidR="00154B20" w:rsidRPr="00ED77B2" w14:paraId="170269E5" w14:textId="77777777" w:rsidTr="00154B20">
        <w:trPr>
          <w:trHeight w:val="300"/>
        </w:trPr>
        <w:tc>
          <w:tcPr>
            <w:tcW w:w="43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50E3389B"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BIBLIOTECA COMUNITARIA IL NIDO DEL GUFO</w:t>
            </w:r>
          </w:p>
        </w:tc>
        <w:tc>
          <w:tcPr>
            <w:tcW w:w="2320" w:type="dxa"/>
            <w:tcBorders>
              <w:top w:val="nil"/>
              <w:left w:val="nil"/>
              <w:bottom w:val="single" w:sz="4" w:space="0" w:color="auto"/>
              <w:right w:val="single" w:sz="4" w:space="0" w:color="auto"/>
            </w:tcBorders>
            <w:shd w:val="clear" w:color="auto" w:fill="auto"/>
            <w:vAlign w:val="bottom"/>
            <w:hideMark/>
          </w:tcPr>
          <w:p w14:paraId="37FF7D28"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SUBA</w:t>
            </w:r>
          </w:p>
        </w:tc>
        <w:tc>
          <w:tcPr>
            <w:tcW w:w="2976" w:type="dxa"/>
            <w:tcBorders>
              <w:top w:val="nil"/>
              <w:left w:val="nil"/>
              <w:bottom w:val="single" w:sz="4" w:space="0" w:color="auto"/>
              <w:right w:val="single" w:sz="4" w:space="0" w:color="auto"/>
            </w:tcBorders>
          </w:tcPr>
          <w:p w14:paraId="5F71421E"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EXPEDICIÓN LECTORA</w:t>
            </w:r>
          </w:p>
        </w:tc>
      </w:tr>
      <w:tr w:rsidR="00154B20" w:rsidRPr="00ED77B2" w14:paraId="46C7DB05" w14:textId="77777777" w:rsidTr="00154B20">
        <w:trPr>
          <w:trHeight w:val="231"/>
        </w:trPr>
        <w:tc>
          <w:tcPr>
            <w:tcW w:w="43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52A5265F"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FUNDACIÓN SAN JUAN BAUTISTA - BIBLIOTECA COMUNITARIA</w:t>
            </w:r>
          </w:p>
        </w:tc>
        <w:tc>
          <w:tcPr>
            <w:tcW w:w="2320" w:type="dxa"/>
            <w:tcBorders>
              <w:top w:val="nil"/>
              <w:left w:val="nil"/>
              <w:bottom w:val="single" w:sz="4" w:space="0" w:color="auto"/>
              <w:right w:val="single" w:sz="4" w:space="0" w:color="auto"/>
            </w:tcBorders>
            <w:shd w:val="clear" w:color="auto" w:fill="auto"/>
            <w:vAlign w:val="bottom"/>
            <w:hideMark/>
          </w:tcPr>
          <w:p w14:paraId="24BDDC7C"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CIUDAD BOLÍVAR</w:t>
            </w:r>
          </w:p>
        </w:tc>
        <w:tc>
          <w:tcPr>
            <w:tcW w:w="2976" w:type="dxa"/>
            <w:tcBorders>
              <w:top w:val="nil"/>
              <w:left w:val="nil"/>
              <w:bottom w:val="single" w:sz="4" w:space="0" w:color="auto"/>
              <w:right w:val="single" w:sz="4" w:space="0" w:color="auto"/>
            </w:tcBorders>
          </w:tcPr>
          <w:p w14:paraId="22C04FF3"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LEYENDO PARA LA VIDA</w:t>
            </w:r>
          </w:p>
        </w:tc>
      </w:tr>
      <w:tr w:rsidR="00154B20" w:rsidRPr="00ED77B2" w14:paraId="6B2C64A1" w14:textId="77777777" w:rsidTr="00154B20">
        <w:trPr>
          <w:trHeight w:val="300"/>
        </w:trPr>
        <w:tc>
          <w:tcPr>
            <w:tcW w:w="43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7C2A1C10"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COLECTIVO SUMAPAZ</w:t>
            </w:r>
          </w:p>
        </w:tc>
        <w:tc>
          <w:tcPr>
            <w:tcW w:w="2320" w:type="dxa"/>
            <w:tcBorders>
              <w:top w:val="nil"/>
              <w:left w:val="nil"/>
              <w:bottom w:val="single" w:sz="4" w:space="0" w:color="auto"/>
              <w:right w:val="single" w:sz="4" w:space="0" w:color="auto"/>
            </w:tcBorders>
            <w:shd w:val="clear" w:color="auto" w:fill="auto"/>
            <w:vAlign w:val="bottom"/>
            <w:hideMark/>
          </w:tcPr>
          <w:p w14:paraId="76839C6D"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SUMAPAZ</w:t>
            </w:r>
          </w:p>
        </w:tc>
        <w:tc>
          <w:tcPr>
            <w:tcW w:w="2976" w:type="dxa"/>
            <w:tcBorders>
              <w:top w:val="nil"/>
              <w:left w:val="nil"/>
              <w:bottom w:val="single" w:sz="4" w:space="0" w:color="auto"/>
              <w:right w:val="single" w:sz="4" w:space="0" w:color="auto"/>
            </w:tcBorders>
          </w:tcPr>
          <w:p w14:paraId="3215034D" w14:textId="77777777" w:rsidR="00154B20" w:rsidRPr="00ED77B2" w:rsidRDefault="00154B20" w:rsidP="00154B20">
            <w:pPr>
              <w:tabs>
                <w:tab w:val="left" w:pos="0"/>
                <w:tab w:val="left" w:pos="720"/>
              </w:tabs>
              <w:spacing w:line="100" w:lineRule="atLeast"/>
              <w:jc w:val="both"/>
              <w:rPr>
                <w:color w:val="auto"/>
                <w:sz w:val="20"/>
                <w:szCs w:val="22"/>
                <w:lang w:val="es-CO"/>
              </w:rPr>
            </w:pPr>
            <w:r w:rsidRPr="00ED77B2">
              <w:rPr>
                <w:color w:val="auto"/>
                <w:sz w:val="20"/>
                <w:szCs w:val="22"/>
                <w:lang w:val="es-CO"/>
              </w:rPr>
              <w:t>LEYENDO SUMAPAZ</w:t>
            </w:r>
          </w:p>
        </w:tc>
      </w:tr>
    </w:tbl>
    <w:p w14:paraId="211D7584" w14:textId="77777777" w:rsidR="00154B20" w:rsidRPr="00FA35DD" w:rsidRDefault="00154B20" w:rsidP="00154B20">
      <w:pPr>
        <w:tabs>
          <w:tab w:val="left" w:pos="0"/>
          <w:tab w:val="left" w:pos="720"/>
        </w:tabs>
        <w:spacing w:line="100" w:lineRule="atLeast"/>
        <w:jc w:val="both"/>
        <w:rPr>
          <w:color w:val="auto"/>
          <w:sz w:val="22"/>
          <w:szCs w:val="22"/>
        </w:rPr>
      </w:pPr>
    </w:p>
    <w:p w14:paraId="02321AB4" w14:textId="77777777" w:rsidR="00154B20" w:rsidRDefault="00154B20" w:rsidP="00154B20">
      <w:pPr>
        <w:tabs>
          <w:tab w:val="left" w:pos="0"/>
          <w:tab w:val="left" w:pos="720"/>
        </w:tabs>
        <w:spacing w:line="100" w:lineRule="atLeast"/>
        <w:jc w:val="both"/>
        <w:rPr>
          <w:color w:val="auto"/>
          <w:sz w:val="22"/>
          <w:szCs w:val="22"/>
        </w:rPr>
      </w:pPr>
      <w:r w:rsidRPr="00FA35DD">
        <w:rPr>
          <w:color w:val="auto"/>
          <w:sz w:val="22"/>
          <w:szCs w:val="22"/>
        </w:rPr>
        <w:t>El presupuesto destinado para esta convocatoria es de $70.000.000 y espera entregar recursos bibliográficos en diferentes formatos a las bibliotecas y espacios de lectura que funcionan en los territorios.</w:t>
      </w:r>
    </w:p>
    <w:p w14:paraId="57372562" w14:textId="77777777" w:rsidR="00154B20" w:rsidRPr="00FA35DD" w:rsidRDefault="00154B20" w:rsidP="00154B20">
      <w:pPr>
        <w:tabs>
          <w:tab w:val="left" w:pos="0"/>
          <w:tab w:val="left" w:pos="720"/>
        </w:tabs>
        <w:spacing w:line="100" w:lineRule="atLeast"/>
        <w:jc w:val="both"/>
        <w:rPr>
          <w:color w:val="auto"/>
          <w:sz w:val="22"/>
          <w:szCs w:val="22"/>
        </w:rPr>
      </w:pPr>
    </w:p>
    <w:p w14:paraId="79A21111" w14:textId="77777777" w:rsidR="00154B20" w:rsidRDefault="00154B20" w:rsidP="00154B20">
      <w:pPr>
        <w:tabs>
          <w:tab w:val="left" w:pos="0"/>
          <w:tab w:val="left" w:pos="720"/>
        </w:tabs>
        <w:spacing w:line="100" w:lineRule="atLeast"/>
        <w:jc w:val="both"/>
        <w:rPr>
          <w:color w:val="auto"/>
          <w:sz w:val="22"/>
          <w:szCs w:val="22"/>
        </w:rPr>
      </w:pPr>
      <w:r w:rsidRPr="00FA35DD">
        <w:rPr>
          <w:color w:val="auto"/>
          <w:sz w:val="22"/>
          <w:szCs w:val="22"/>
        </w:rPr>
        <w:t xml:space="preserve">Las bibliotecas comunitarias restantes para el cumplimiento de la meta, serán intervenidas a través </w:t>
      </w:r>
      <w:r w:rsidRPr="00FA35DD">
        <w:rPr>
          <w:color w:val="auto"/>
          <w:sz w:val="22"/>
          <w:szCs w:val="22"/>
        </w:rPr>
        <w:lastRenderedPageBreak/>
        <w:t xml:space="preserve">de acompañamiento técnico y conceptual para su fortalecimiento y promoción. </w:t>
      </w:r>
    </w:p>
    <w:p w14:paraId="5975C2AB" w14:textId="77777777" w:rsidR="00154B20" w:rsidRDefault="00154B20" w:rsidP="00154B20">
      <w:pPr>
        <w:tabs>
          <w:tab w:val="left" w:pos="0"/>
          <w:tab w:val="left" w:pos="720"/>
        </w:tabs>
        <w:spacing w:line="100" w:lineRule="atLeast"/>
        <w:jc w:val="both"/>
        <w:rPr>
          <w:color w:val="auto"/>
          <w:sz w:val="22"/>
          <w:szCs w:val="22"/>
        </w:rPr>
      </w:pPr>
    </w:p>
    <w:p w14:paraId="15B9FFF4" w14:textId="77777777" w:rsidR="00154B20" w:rsidRDefault="00154B20" w:rsidP="00154B20">
      <w:pPr>
        <w:tabs>
          <w:tab w:val="left" w:pos="0"/>
          <w:tab w:val="left" w:pos="720"/>
        </w:tabs>
        <w:spacing w:line="100" w:lineRule="atLeast"/>
        <w:jc w:val="both"/>
        <w:rPr>
          <w:color w:val="auto"/>
          <w:sz w:val="22"/>
          <w:szCs w:val="22"/>
        </w:rPr>
      </w:pPr>
      <w:r>
        <w:rPr>
          <w:color w:val="auto"/>
          <w:sz w:val="22"/>
          <w:szCs w:val="22"/>
        </w:rPr>
        <w:t>Adicional a esto, a través de la convocatoria de apoyos concertados, se asignaron $105’000.000.oo para la realización de un proyecto de lectura con población rural, a realizarse a través de la Asociación de amigos de las bibliotecas, la cultura y la educación BIBLOAMIGOS.</w:t>
      </w:r>
    </w:p>
    <w:p w14:paraId="1B9CE159" w14:textId="77777777" w:rsidR="00154B20" w:rsidRDefault="00154B20" w:rsidP="00154B20">
      <w:pPr>
        <w:tabs>
          <w:tab w:val="left" w:pos="0"/>
          <w:tab w:val="left" w:pos="720"/>
        </w:tabs>
        <w:spacing w:line="100" w:lineRule="atLeast"/>
        <w:jc w:val="both"/>
        <w:rPr>
          <w:color w:val="auto"/>
          <w:sz w:val="22"/>
          <w:szCs w:val="22"/>
        </w:rPr>
      </w:pPr>
    </w:p>
    <w:p w14:paraId="6C7DE587" w14:textId="77777777" w:rsidR="00154B20" w:rsidRDefault="00154B20" w:rsidP="00154B20">
      <w:pPr>
        <w:tabs>
          <w:tab w:val="left" w:pos="0"/>
          <w:tab w:val="left" w:pos="720"/>
        </w:tabs>
        <w:spacing w:line="100" w:lineRule="atLeast"/>
        <w:jc w:val="both"/>
        <w:rPr>
          <w:color w:val="auto"/>
          <w:sz w:val="22"/>
          <w:szCs w:val="22"/>
        </w:rPr>
      </w:pPr>
      <w:r>
        <w:rPr>
          <w:color w:val="auto"/>
          <w:sz w:val="22"/>
          <w:szCs w:val="22"/>
        </w:rPr>
        <w:t>Otras actividades realizadas con los espacios comunitarios de lectura, tienen que ver con el</w:t>
      </w:r>
      <w:r w:rsidRPr="001C6463">
        <w:rPr>
          <w:color w:val="auto"/>
          <w:sz w:val="22"/>
          <w:szCs w:val="22"/>
        </w:rPr>
        <w:t xml:space="preserve"> III Encuentro Nacional de Historia Oral y memoria </w:t>
      </w:r>
      <w:r w:rsidRPr="001C6463">
        <w:rPr>
          <w:i/>
          <w:color w:val="auto"/>
          <w:sz w:val="22"/>
          <w:szCs w:val="22"/>
        </w:rPr>
        <w:t>Usos, construcciones y aportes para la paz</w:t>
      </w:r>
      <w:r w:rsidRPr="001C6463">
        <w:rPr>
          <w:color w:val="auto"/>
          <w:sz w:val="22"/>
          <w:szCs w:val="22"/>
        </w:rPr>
        <w:t xml:space="preserve">, realizado el 18, 19 y 20 de mayo 2017, se asignaron dos cupos a Espacios Comunitarios de lectura que estuvieron vinculados en el desarrollo de los proyectos de memoria local de las bibliotecas públicas de BibloRed en 2016. Los Espacios: </w:t>
      </w:r>
    </w:p>
    <w:p w14:paraId="34DB4FD9" w14:textId="77777777" w:rsidR="00154B20" w:rsidRPr="001C6463" w:rsidRDefault="00154B20" w:rsidP="00154B20">
      <w:pPr>
        <w:tabs>
          <w:tab w:val="left" w:pos="0"/>
          <w:tab w:val="left" w:pos="720"/>
        </w:tabs>
        <w:spacing w:line="100" w:lineRule="atLeast"/>
        <w:jc w:val="both"/>
        <w:rPr>
          <w:color w:val="auto"/>
          <w:sz w:val="22"/>
          <w:szCs w:val="22"/>
        </w:rPr>
      </w:pPr>
    </w:p>
    <w:p w14:paraId="5C930F92" w14:textId="77777777" w:rsidR="00154B20" w:rsidRPr="0097508F" w:rsidRDefault="00154B20" w:rsidP="00EB37CB">
      <w:pPr>
        <w:pStyle w:val="Prrafodelista"/>
        <w:numPr>
          <w:ilvl w:val="0"/>
          <w:numId w:val="55"/>
        </w:numPr>
        <w:tabs>
          <w:tab w:val="left" w:pos="0"/>
          <w:tab w:val="left" w:pos="720"/>
        </w:tabs>
        <w:spacing w:after="0" w:line="100" w:lineRule="atLeast"/>
        <w:ind w:left="584" w:hanging="357"/>
        <w:jc w:val="both"/>
        <w:rPr>
          <w:rFonts w:ascii="Arial" w:hAnsi="Arial" w:cs="Arial"/>
          <w:color w:val="auto"/>
        </w:rPr>
      </w:pPr>
      <w:r w:rsidRPr="0097508F">
        <w:rPr>
          <w:rFonts w:ascii="Arial" w:hAnsi="Arial" w:cs="Arial"/>
          <w:color w:val="auto"/>
        </w:rPr>
        <w:t>Baúl de Letras, por su trabajo en la recuperación de la memoria del barrio El Perdomo</w:t>
      </w:r>
    </w:p>
    <w:p w14:paraId="10C948C8" w14:textId="77777777" w:rsidR="00154B20" w:rsidRPr="0097508F" w:rsidRDefault="00154B20" w:rsidP="00EB37CB">
      <w:pPr>
        <w:pStyle w:val="Prrafodelista"/>
        <w:numPr>
          <w:ilvl w:val="0"/>
          <w:numId w:val="55"/>
        </w:numPr>
        <w:tabs>
          <w:tab w:val="left" w:pos="0"/>
          <w:tab w:val="left" w:pos="720"/>
        </w:tabs>
        <w:spacing w:after="0" w:line="100" w:lineRule="atLeast"/>
        <w:ind w:left="584" w:hanging="357"/>
        <w:jc w:val="both"/>
        <w:rPr>
          <w:rFonts w:ascii="Arial" w:hAnsi="Arial" w:cs="Arial"/>
          <w:color w:val="auto"/>
        </w:rPr>
      </w:pPr>
      <w:r w:rsidRPr="0097508F">
        <w:rPr>
          <w:rFonts w:ascii="Arial" w:hAnsi="Arial" w:cs="Arial"/>
          <w:color w:val="auto"/>
        </w:rPr>
        <w:t>Sala de Lectura Tío Mane, por su acompañamiento al desarrollo de actividades de memoria con adultos mayores en la biblioteca La Peña.</w:t>
      </w:r>
    </w:p>
    <w:p w14:paraId="14F9D3FC" w14:textId="77777777" w:rsidR="00154B20" w:rsidRDefault="00154B20" w:rsidP="00154B20">
      <w:pPr>
        <w:tabs>
          <w:tab w:val="left" w:pos="0"/>
          <w:tab w:val="left" w:pos="720"/>
        </w:tabs>
        <w:spacing w:line="100" w:lineRule="atLeast"/>
        <w:jc w:val="both"/>
        <w:rPr>
          <w:color w:val="auto"/>
          <w:sz w:val="22"/>
          <w:szCs w:val="22"/>
        </w:rPr>
      </w:pPr>
    </w:p>
    <w:p w14:paraId="4F462E48" w14:textId="77777777" w:rsidR="00154B20" w:rsidRDefault="00154B20" w:rsidP="00154B20">
      <w:pPr>
        <w:tabs>
          <w:tab w:val="left" w:pos="0"/>
          <w:tab w:val="left" w:pos="720"/>
        </w:tabs>
        <w:spacing w:line="100" w:lineRule="atLeast"/>
        <w:jc w:val="both"/>
        <w:rPr>
          <w:color w:val="auto"/>
          <w:sz w:val="22"/>
          <w:szCs w:val="22"/>
        </w:rPr>
      </w:pPr>
      <w:r w:rsidRPr="001C6463">
        <w:rPr>
          <w:color w:val="auto"/>
          <w:sz w:val="22"/>
          <w:szCs w:val="22"/>
        </w:rPr>
        <w:t>Los ejes de trabajo del encuentro fueron: Memoria, olvido y derecho a la verdad, Narrativas, imaginarios y representaciones, Uso y construcción de archivos orales, Historias de vida e identidades, Territorio e identidades, Historia oral, memoria y escuela, Teorías y métodos en la construcción de la historia oral y la memoria, Derechos humanos y conflicto en Colombia, Otros usos y expresiones de investigaciones en Historia Oral y memoria.</w:t>
      </w:r>
    </w:p>
    <w:p w14:paraId="526A61C9" w14:textId="77777777" w:rsidR="00154B20" w:rsidRDefault="00154B20" w:rsidP="00154B20">
      <w:pPr>
        <w:tabs>
          <w:tab w:val="left" w:pos="0"/>
          <w:tab w:val="left" w:pos="720"/>
        </w:tabs>
        <w:spacing w:line="100" w:lineRule="atLeast"/>
        <w:jc w:val="both"/>
        <w:rPr>
          <w:color w:val="auto"/>
          <w:sz w:val="22"/>
          <w:szCs w:val="22"/>
        </w:rPr>
      </w:pPr>
    </w:p>
    <w:p w14:paraId="56364FDC" w14:textId="77777777" w:rsidR="00154B20" w:rsidRDefault="00154B20" w:rsidP="00154B20">
      <w:pPr>
        <w:tabs>
          <w:tab w:val="left" w:pos="0"/>
          <w:tab w:val="left" w:pos="720"/>
        </w:tabs>
        <w:spacing w:line="100" w:lineRule="atLeast"/>
        <w:jc w:val="both"/>
        <w:rPr>
          <w:color w:val="auto"/>
          <w:sz w:val="22"/>
          <w:szCs w:val="22"/>
        </w:rPr>
      </w:pPr>
      <w:r w:rsidRPr="002D7ECF">
        <w:rPr>
          <w:color w:val="auto"/>
          <w:sz w:val="22"/>
          <w:szCs w:val="22"/>
        </w:rPr>
        <w:t>Por medio de BibloRed se entregaron 7 colecciones de los informes del C</w:t>
      </w:r>
      <w:r>
        <w:rPr>
          <w:color w:val="auto"/>
          <w:sz w:val="22"/>
          <w:szCs w:val="22"/>
        </w:rPr>
        <w:t xml:space="preserve">entro </w:t>
      </w:r>
      <w:r w:rsidRPr="002D7ECF">
        <w:rPr>
          <w:color w:val="auto"/>
          <w:sz w:val="22"/>
          <w:szCs w:val="22"/>
        </w:rPr>
        <w:t>N</w:t>
      </w:r>
      <w:r>
        <w:rPr>
          <w:color w:val="auto"/>
          <w:sz w:val="22"/>
          <w:szCs w:val="22"/>
        </w:rPr>
        <w:t xml:space="preserve">acional de </w:t>
      </w:r>
      <w:r w:rsidRPr="002D7ECF">
        <w:rPr>
          <w:color w:val="auto"/>
          <w:sz w:val="22"/>
          <w:szCs w:val="22"/>
        </w:rPr>
        <w:t>M</w:t>
      </w:r>
      <w:r>
        <w:rPr>
          <w:color w:val="auto"/>
          <w:sz w:val="22"/>
          <w:szCs w:val="22"/>
        </w:rPr>
        <w:t xml:space="preserve">emoria </w:t>
      </w:r>
      <w:r w:rsidRPr="002D7ECF">
        <w:rPr>
          <w:color w:val="auto"/>
          <w:sz w:val="22"/>
          <w:szCs w:val="22"/>
        </w:rPr>
        <w:t>H</w:t>
      </w:r>
      <w:r>
        <w:rPr>
          <w:color w:val="auto"/>
          <w:sz w:val="22"/>
          <w:szCs w:val="22"/>
        </w:rPr>
        <w:t>istórica</w:t>
      </w:r>
      <w:r w:rsidRPr="002D7ECF">
        <w:rPr>
          <w:color w:val="auto"/>
          <w:sz w:val="22"/>
          <w:szCs w:val="22"/>
        </w:rPr>
        <w:t xml:space="preserve"> a Espacios Comunitarios de lectura que tienen experiencia de trabajo con Memoria, Conflicto o DDHH. A continuación, los ECL a los que se entregó el material:</w:t>
      </w:r>
    </w:p>
    <w:p w14:paraId="7CA27DB7" w14:textId="77777777" w:rsidR="00154B20" w:rsidRPr="002D7ECF" w:rsidRDefault="00154B20" w:rsidP="00154B20">
      <w:pPr>
        <w:tabs>
          <w:tab w:val="left" w:pos="0"/>
          <w:tab w:val="left" w:pos="720"/>
        </w:tabs>
        <w:spacing w:line="100" w:lineRule="atLeast"/>
        <w:jc w:val="both"/>
        <w:rPr>
          <w:color w:val="auto"/>
          <w:sz w:val="22"/>
          <w:szCs w:val="22"/>
        </w:rPr>
      </w:pPr>
    </w:p>
    <w:p w14:paraId="00BDCAAC" w14:textId="77777777" w:rsidR="00154B20" w:rsidRPr="002D7ECF" w:rsidRDefault="00154B20" w:rsidP="00EB37CB">
      <w:pPr>
        <w:pStyle w:val="Prrafodelista"/>
        <w:numPr>
          <w:ilvl w:val="0"/>
          <w:numId w:val="56"/>
        </w:numPr>
        <w:tabs>
          <w:tab w:val="left" w:pos="0"/>
          <w:tab w:val="left" w:pos="720"/>
        </w:tabs>
        <w:spacing w:after="0" w:line="100" w:lineRule="atLeast"/>
        <w:ind w:left="714" w:hanging="357"/>
        <w:jc w:val="both"/>
        <w:rPr>
          <w:rFonts w:ascii="Arial" w:hAnsi="Arial" w:cs="Arial"/>
          <w:color w:val="auto"/>
        </w:rPr>
      </w:pPr>
      <w:r w:rsidRPr="002D7ECF">
        <w:rPr>
          <w:rFonts w:ascii="Arial" w:hAnsi="Arial" w:cs="Arial"/>
          <w:color w:val="auto"/>
        </w:rPr>
        <w:t>Biblioteca Comunitaria Semillas Creativas</w:t>
      </w:r>
    </w:p>
    <w:p w14:paraId="0C14DF43" w14:textId="77777777" w:rsidR="00154B20" w:rsidRPr="002D7ECF" w:rsidRDefault="00154B20" w:rsidP="00EB37CB">
      <w:pPr>
        <w:pStyle w:val="Prrafodelista"/>
        <w:numPr>
          <w:ilvl w:val="0"/>
          <w:numId w:val="56"/>
        </w:numPr>
        <w:tabs>
          <w:tab w:val="left" w:pos="0"/>
          <w:tab w:val="left" w:pos="720"/>
        </w:tabs>
        <w:spacing w:after="0" w:line="100" w:lineRule="atLeast"/>
        <w:ind w:left="714" w:hanging="357"/>
        <w:jc w:val="both"/>
        <w:rPr>
          <w:rFonts w:ascii="Arial" w:hAnsi="Arial" w:cs="Arial"/>
          <w:color w:val="auto"/>
        </w:rPr>
      </w:pPr>
      <w:r w:rsidRPr="002D7ECF">
        <w:rPr>
          <w:rFonts w:ascii="Arial" w:hAnsi="Arial" w:cs="Arial"/>
          <w:color w:val="auto"/>
        </w:rPr>
        <w:t>Biblioteca Comunitaria Baúl de Letras</w:t>
      </w:r>
    </w:p>
    <w:p w14:paraId="17C5B85A" w14:textId="77777777" w:rsidR="00154B20" w:rsidRPr="002D7ECF" w:rsidRDefault="00154B20" w:rsidP="00EB37CB">
      <w:pPr>
        <w:pStyle w:val="Prrafodelista"/>
        <w:numPr>
          <w:ilvl w:val="0"/>
          <w:numId w:val="56"/>
        </w:numPr>
        <w:tabs>
          <w:tab w:val="left" w:pos="0"/>
          <w:tab w:val="left" w:pos="720"/>
        </w:tabs>
        <w:spacing w:after="0" w:line="100" w:lineRule="atLeast"/>
        <w:ind w:left="714" w:hanging="357"/>
        <w:jc w:val="both"/>
        <w:rPr>
          <w:rFonts w:ascii="Arial" w:hAnsi="Arial" w:cs="Arial"/>
          <w:color w:val="auto"/>
        </w:rPr>
      </w:pPr>
      <w:r w:rsidRPr="002D7ECF">
        <w:rPr>
          <w:rFonts w:ascii="Arial" w:hAnsi="Arial" w:cs="Arial"/>
          <w:color w:val="auto"/>
        </w:rPr>
        <w:t>Sala de Lectura José Luis Díaz Granados</w:t>
      </w:r>
    </w:p>
    <w:p w14:paraId="173E1DB7" w14:textId="77777777" w:rsidR="00154B20" w:rsidRPr="002D7ECF" w:rsidRDefault="00154B20" w:rsidP="00EB37CB">
      <w:pPr>
        <w:pStyle w:val="Prrafodelista"/>
        <w:numPr>
          <w:ilvl w:val="0"/>
          <w:numId w:val="56"/>
        </w:numPr>
        <w:tabs>
          <w:tab w:val="left" w:pos="0"/>
          <w:tab w:val="left" w:pos="720"/>
        </w:tabs>
        <w:spacing w:after="0" w:line="100" w:lineRule="atLeast"/>
        <w:ind w:left="714" w:hanging="357"/>
        <w:jc w:val="both"/>
        <w:rPr>
          <w:rFonts w:ascii="Arial" w:hAnsi="Arial" w:cs="Arial"/>
          <w:color w:val="auto"/>
        </w:rPr>
      </w:pPr>
      <w:r w:rsidRPr="002D7ECF">
        <w:rPr>
          <w:rFonts w:ascii="Arial" w:hAnsi="Arial" w:cs="Arial"/>
          <w:color w:val="auto"/>
        </w:rPr>
        <w:t>Sala de Lectura El Descanso</w:t>
      </w:r>
    </w:p>
    <w:p w14:paraId="4506BC7A" w14:textId="77777777" w:rsidR="00154B20" w:rsidRPr="002D7ECF" w:rsidRDefault="00154B20" w:rsidP="00EB37CB">
      <w:pPr>
        <w:pStyle w:val="Prrafodelista"/>
        <w:numPr>
          <w:ilvl w:val="0"/>
          <w:numId w:val="56"/>
        </w:numPr>
        <w:tabs>
          <w:tab w:val="left" w:pos="0"/>
          <w:tab w:val="left" w:pos="720"/>
        </w:tabs>
        <w:spacing w:after="0" w:line="100" w:lineRule="atLeast"/>
        <w:ind w:left="714" w:hanging="357"/>
        <w:jc w:val="both"/>
        <w:rPr>
          <w:rFonts w:ascii="Arial" w:hAnsi="Arial" w:cs="Arial"/>
          <w:color w:val="auto"/>
        </w:rPr>
      </w:pPr>
      <w:r w:rsidRPr="002D7ECF">
        <w:rPr>
          <w:rFonts w:ascii="Arial" w:hAnsi="Arial" w:cs="Arial"/>
          <w:color w:val="auto"/>
        </w:rPr>
        <w:t>Biblioteca Comunitaria Casa de la juventud Barrios Unidos</w:t>
      </w:r>
    </w:p>
    <w:p w14:paraId="2E795EFD" w14:textId="77777777" w:rsidR="00154B20" w:rsidRPr="002D7ECF" w:rsidRDefault="00154B20" w:rsidP="00EB37CB">
      <w:pPr>
        <w:pStyle w:val="Prrafodelista"/>
        <w:numPr>
          <w:ilvl w:val="0"/>
          <w:numId w:val="56"/>
        </w:numPr>
        <w:tabs>
          <w:tab w:val="left" w:pos="0"/>
          <w:tab w:val="left" w:pos="720"/>
        </w:tabs>
        <w:spacing w:after="0" w:line="100" w:lineRule="atLeast"/>
        <w:ind w:left="714" w:hanging="357"/>
        <w:jc w:val="both"/>
        <w:rPr>
          <w:rFonts w:ascii="Arial" w:hAnsi="Arial" w:cs="Arial"/>
          <w:color w:val="auto"/>
        </w:rPr>
      </w:pPr>
      <w:r w:rsidRPr="002D7ECF">
        <w:rPr>
          <w:rFonts w:ascii="Arial" w:hAnsi="Arial" w:cs="Arial"/>
          <w:color w:val="auto"/>
        </w:rPr>
        <w:t>Biblioteca Comunitaria Libre Casa de la Juventud Engativá</w:t>
      </w:r>
    </w:p>
    <w:p w14:paraId="013DD6CC" w14:textId="77777777" w:rsidR="00154B20" w:rsidRDefault="00154B20" w:rsidP="00154B20">
      <w:pPr>
        <w:tabs>
          <w:tab w:val="left" w:pos="0"/>
          <w:tab w:val="left" w:pos="720"/>
        </w:tabs>
        <w:spacing w:line="100" w:lineRule="atLeast"/>
        <w:jc w:val="both"/>
        <w:rPr>
          <w:color w:val="auto"/>
          <w:sz w:val="22"/>
          <w:szCs w:val="22"/>
        </w:rPr>
      </w:pPr>
    </w:p>
    <w:p w14:paraId="3C65FD24" w14:textId="77777777" w:rsidR="00154B20" w:rsidRDefault="00154B20" w:rsidP="00154B20">
      <w:pPr>
        <w:tabs>
          <w:tab w:val="left" w:pos="0"/>
          <w:tab w:val="left" w:pos="720"/>
        </w:tabs>
        <w:spacing w:line="100" w:lineRule="atLeast"/>
        <w:jc w:val="both"/>
        <w:rPr>
          <w:color w:val="auto"/>
          <w:sz w:val="22"/>
          <w:szCs w:val="22"/>
        </w:rPr>
      </w:pPr>
      <w:r>
        <w:rPr>
          <w:color w:val="auto"/>
          <w:sz w:val="22"/>
          <w:szCs w:val="22"/>
        </w:rPr>
        <w:t>Se realizó</w:t>
      </w:r>
      <w:r w:rsidRPr="00856DFE">
        <w:rPr>
          <w:color w:val="auto"/>
          <w:sz w:val="22"/>
          <w:szCs w:val="22"/>
        </w:rPr>
        <w:t xml:space="preserve"> un proceso de apoyo, organización y puesta en marcha de la elección del representante de los Espacios Comunitarios de lectura a nivel distrital. Esta elección se realizó de la siguiente manera: </w:t>
      </w:r>
    </w:p>
    <w:p w14:paraId="2FAD2E4A" w14:textId="77777777" w:rsidR="00154B20" w:rsidRDefault="00154B20" w:rsidP="00154B20">
      <w:pPr>
        <w:tabs>
          <w:tab w:val="left" w:pos="0"/>
          <w:tab w:val="left" w:pos="720"/>
        </w:tabs>
        <w:spacing w:line="100" w:lineRule="atLeast"/>
        <w:jc w:val="both"/>
        <w:rPr>
          <w:color w:val="auto"/>
          <w:sz w:val="22"/>
          <w:szCs w:val="22"/>
        </w:rPr>
      </w:pPr>
    </w:p>
    <w:p w14:paraId="21D59484" w14:textId="77777777" w:rsidR="00154B20" w:rsidRPr="003B0CB0" w:rsidRDefault="00154B20" w:rsidP="00EB37CB">
      <w:pPr>
        <w:pStyle w:val="Prrafodelista"/>
        <w:numPr>
          <w:ilvl w:val="0"/>
          <w:numId w:val="57"/>
        </w:numPr>
        <w:tabs>
          <w:tab w:val="left" w:pos="0"/>
          <w:tab w:val="left" w:pos="720"/>
        </w:tabs>
        <w:spacing w:after="0" w:line="100" w:lineRule="atLeast"/>
        <w:jc w:val="both"/>
        <w:rPr>
          <w:rFonts w:ascii="Arial" w:hAnsi="Arial" w:cs="Arial"/>
          <w:color w:val="auto"/>
        </w:rPr>
      </w:pPr>
      <w:r w:rsidRPr="003B0CB0">
        <w:rPr>
          <w:rFonts w:ascii="Arial" w:hAnsi="Arial" w:cs="Arial"/>
          <w:color w:val="auto"/>
        </w:rPr>
        <w:t>Reuniones previas entre la Dirección de Lectura y Bibliotecas, BibloRed y Espacios Comunitarios de lectura, en las que se discutió la metodología;</w:t>
      </w:r>
    </w:p>
    <w:p w14:paraId="19AF584F" w14:textId="77777777" w:rsidR="00154B20" w:rsidRPr="003B0CB0" w:rsidRDefault="00154B20" w:rsidP="00EB37CB">
      <w:pPr>
        <w:pStyle w:val="Prrafodelista"/>
        <w:numPr>
          <w:ilvl w:val="0"/>
          <w:numId w:val="57"/>
        </w:numPr>
        <w:tabs>
          <w:tab w:val="left" w:pos="0"/>
          <w:tab w:val="left" w:pos="720"/>
        </w:tabs>
        <w:spacing w:after="0" w:line="100" w:lineRule="atLeast"/>
        <w:jc w:val="both"/>
        <w:rPr>
          <w:rFonts w:ascii="Arial" w:hAnsi="Arial" w:cs="Arial"/>
          <w:color w:val="auto"/>
        </w:rPr>
      </w:pPr>
      <w:r w:rsidRPr="003B0CB0">
        <w:rPr>
          <w:rFonts w:ascii="Arial" w:hAnsi="Arial" w:cs="Arial"/>
          <w:color w:val="auto"/>
        </w:rPr>
        <w:t xml:space="preserve">Cinco encuentros en las bibliotecas mayores de BibloRed, en las que se apoyó la convocatoria y logística de cada encuentro; en estos encuentros, dirigidos por los Espacios Comunitarios directamente, </w:t>
      </w:r>
    </w:p>
    <w:p w14:paraId="76DB85B2" w14:textId="77777777" w:rsidR="00154B20" w:rsidRPr="003B0CB0" w:rsidRDefault="00154B20" w:rsidP="00EB37CB">
      <w:pPr>
        <w:pStyle w:val="Prrafodelista"/>
        <w:numPr>
          <w:ilvl w:val="0"/>
          <w:numId w:val="57"/>
        </w:numPr>
        <w:tabs>
          <w:tab w:val="left" w:pos="0"/>
          <w:tab w:val="left" w:pos="720"/>
        </w:tabs>
        <w:spacing w:after="0" w:line="100" w:lineRule="atLeast"/>
        <w:jc w:val="both"/>
        <w:rPr>
          <w:rFonts w:ascii="Arial" w:hAnsi="Arial" w:cs="Arial"/>
          <w:color w:val="auto"/>
        </w:rPr>
      </w:pPr>
      <w:r w:rsidRPr="003B0CB0">
        <w:rPr>
          <w:rFonts w:ascii="Arial" w:hAnsi="Arial" w:cs="Arial"/>
          <w:color w:val="auto"/>
        </w:rPr>
        <w:lastRenderedPageBreak/>
        <w:t xml:space="preserve">Se eligieron representantes de los ECL por localidades, teniendo como resultado la elección de 9 representantes de 9 localidades de la ciudad; </w:t>
      </w:r>
    </w:p>
    <w:p w14:paraId="5EA4E3F1" w14:textId="77777777" w:rsidR="00154B20" w:rsidRPr="003B0CB0" w:rsidRDefault="00154B20" w:rsidP="00EB37CB">
      <w:pPr>
        <w:pStyle w:val="Prrafodelista"/>
        <w:numPr>
          <w:ilvl w:val="0"/>
          <w:numId w:val="57"/>
        </w:numPr>
        <w:tabs>
          <w:tab w:val="left" w:pos="0"/>
          <w:tab w:val="left" w:pos="720"/>
        </w:tabs>
        <w:spacing w:after="0" w:line="100" w:lineRule="atLeast"/>
        <w:jc w:val="both"/>
        <w:rPr>
          <w:rFonts w:ascii="Arial" w:hAnsi="Arial" w:cs="Arial"/>
          <w:color w:val="auto"/>
        </w:rPr>
      </w:pPr>
      <w:r w:rsidRPr="003B0CB0">
        <w:rPr>
          <w:rFonts w:ascii="Arial" w:hAnsi="Arial" w:cs="Arial"/>
          <w:color w:val="auto"/>
        </w:rPr>
        <w:t xml:space="preserve">Reunión entre representantes elegidos, Dirección de lectura y bibliotecas y BibloRed para la elección del representante distrital. </w:t>
      </w:r>
    </w:p>
    <w:p w14:paraId="76C96C24" w14:textId="77777777" w:rsidR="00154B20" w:rsidRPr="003B0CB0" w:rsidRDefault="00154B20" w:rsidP="00154B20">
      <w:pPr>
        <w:tabs>
          <w:tab w:val="left" w:pos="0"/>
          <w:tab w:val="left" w:pos="720"/>
        </w:tabs>
        <w:spacing w:line="100" w:lineRule="atLeast"/>
        <w:jc w:val="both"/>
        <w:rPr>
          <w:color w:val="auto"/>
          <w:sz w:val="22"/>
          <w:szCs w:val="22"/>
        </w:rPr>
      </w:pPr>
    </w:p>
    <w:p w14:paraId="284687E2" w14:textId="77777777" w:rsidR="00154B20" w:rsidRDefault="00154B20" w:rsidP="00154B20">
      <w:pPr>
        <w:tabs>
          <w:tab w:val="left" w:pos="0"/>
          <w:tab w:val="left" w:pos="720"/>
        </w:tabs>
        <w:spacing w:line="100" w:lineRule="atLeast"/>
        <w:jc w:val="both"/>
        <w:rPr>
          <w:color w:val="auto"/>
          <w:sz w:val="22"/>
          <w:szCs w:val="22"/>
        </w:rPr>
      </w:pPr>
      <w:r w:rsidRPr="00856DFE">
        <w:rPr>
          <w:color w:val="auto"/>
          <w:sz w:val="22"/>
          <w:szCs w:val="22"/>
        </w:rPr>
        <w:t>Luego de esta elección se ha realizado un proceso de apoyo logístico a reuniones de carácter interno de los Espacios Comunitarios de lectura, en el cual están diseñando el plan de acción para las líneas de fortalecimiento. Actualmente, está en trámite el apoyo a la actualización de la caracterización de ECL realizada en 2015 por BibloRed.</w:t>
      </w:r>
    </w:p>
    <w:p w14:paraId="34D7A4AC" w14:textId="77777777" w:rsidR="00154B20" w:rsidRPr="00FA35DD" w:rsidRDefault="00154B20" w:rsidP="00154B20">
      <w:pPr>
        <w:tabs>
          <w:tab w:val="left" w:pos="0"/>
          <w:tab w:val="left" w:pos="720"/>
        </w:tabs>
        <w:spacing w:line="100" w:lineRule="atLeast"/>
        <w:jc w:val="both"/>
        <w:rPr>
          <w:color w:val="auto"/>
          <w:sz w:val="22"/>
          <w:szCs w:val="22"/>
        </w:rPr>
      </w:pPr>
    </w:p>
    <w:p w14:paraId="4FD51D78" w14:textId="77777777" w:rsidR="00154B20" w:rsidRPr="00FA35DD" w:rsidRDefault="00154B20" w:rsidP="00154B20">
      <w:pPr>
        <w:pBdr>
          <w:bottom w:val="single" w:sz="2" w:space="2" w:color="000001"/>
        </w:pBdr>
        <w:jc w:val="both"/>
        <w:rPr>
          <w:color w:val="auto"/>
          <w:sz w:val="22"/>
          <w:szCs w:val="22"/>
        </w:rPr>
      </w:pPr>
      <w:r w:rsidRPr="00FA35DD">
        <w:rPr>
          <w:b/>
          <w:bCs/>
          <w:color w:val="auto"/>
          <w:sz w:val="22"/>
          <w:szCs w:val="22"/>
        </w:rPr>
        <w:t>2. Retrasos y soluciones de la meta del proyecto</w:t>
      </w:r>
    </w:p>
    <w:p w14:paraId="3DD86D45" w14:textId="77777777" w:rsidR="00154B20" w:rsidRDefault="00154B20" w:rsidP="00154B20">
      <w:pPr>
        <w:jc w:val="both"/>
        <w:rPr>
          <w:rFonts w:eastAsia="Arial"/>
          <w:bCs/>
          <w:color w:val="auto"/>
          <w:sz w:val="22"/>
          <w:szCs w:val="22"/>
        </w:rPr>
      </w:pPr>
    </w:p>
    <w:p w14:paraId="32E4C064" w14:textId="77777777" w:rsidR="00154B20" w:rsidRPr="00FA35DD" w:rsidRDefault="00154B20" w:rsidP="00154B20">
      <w:pPr>
        <w:jc w:val="both"/>
        <w:rPr>
          <w:rFonts w:eastAsia="Arial"/>
          <w:bCs/>
          <w:color w:val="auto"/>
          <w:sz w:val="22"/>
          <w:szCs w:val="22"/>
        </w:rPr>
      </w:pPr>
      <w:r w:rsidRPr="00FA35DD">
        <w:rPr>
          <w:rFonts w:eastAsia="Arial"/>
          <w:bCs/>
          <w:color w:val="auto"/>
          <w:sz w:val="22"/>
          <w:szCs w:val="22"/>
        </w:rPr>
        <w:t>No se tienen retrasos en el cumplimiento de la meta</w:t>
      </w:r>
    </w:p>
    <w:p w14:paraId="0CB58B62" w14:textId="77777777" w:rsidR="00154B20" w:rsidRDefault="00154B20" w:rsidP="00154B20">
      <w:pPr>
        <w:jc w:val="both"/>
        <w:rPr>
          <w:rFonts w:eastAsia="Tahoma"/>
          <w:b/>
          <w:bCs/>
          <w:color w:val="auto"/>
          <w:sz w:val="22"/>
          <w:szCs w:val="22"/>
          <w:u w:val="single"/>
          <w:lang w:eastAsia="es-ES" w:bidi="es-ES"/>
        </w:rPr>
      </w:pPr>
    </w:p>
    <w:p w14:paraId="2BB0D3EB" w14:textId="77777777" w:rsidR="00154B20" w:rsidRPr="00FA35DD" w:rsidRDefault="00154B20" w:rsidP="00154B20">
      <w:pPr>
        <w:jc w:val="both"/>
        <w:rPr>
          <w:rFonts w:eastAsia="Tahoma"/>
          <w:b/>
          <w:bCs/>
          <w:color w:val="auto"/>
          <w:sz w:val="22"/>
          <w:szCs w:val="22"/>
          <w:u w:val="single"/>
          <w:lang w:eastAsia="es-ES" w:bidi="es-ES"/>
        </w:rPr>
      </w:pPr>
    </w:p>
    <w:p w14:paraId="39BEA361" w14:textId="77777777" w:rsidR="00154B20" w:rsidRPr="008B33A6" w:rsidRDefault="00154B20" w:rsidP="00154B20">
      <w:pPr>
        <w:pBdr>
          <w:bottom w:val="single" w:sz="2" w:space="2" w:color="000001"/>
        </w:pBdr>
        <w:jc w:val="both"/>
        <w:rPr>
          <w:b/>
          <w:bCs/>
          <w:color w:val="auto"/>
          <w:sz w:val="22"/>
          <w:szCs w:val="22"/>
        </w:rPr>
      </w:pPr>
      <w:r w:rsidRPr="008B33A6">
        <w:rPr>
          <w:b/>
          <w:bCs/>
          <w:color w:val="auto"/>
          <w:sz w:val="22"/>
          <w:szCs w:val="22"/>
        </w:rPr>
        <w:t>3. Beneficios de ciudad</w:t>
      </w:r>
      <w:r w:rsidRPr="008B33A6">
        <w:rPr>
          <w:b/>
          <w:bCs/>
          <w:color w:val="auto"/>
          <w:sz w:val="22"/>
          <w:szCs w:val="22"/>
        </w:rPr>
        <w:tab/>
      </w:r>
      <w:r w:rsidRPr="008B33A6">
        <w:rPr>
          <w:b/>
          <w:bCs/>
          <w:color w:val="auto"/>
          <w:sz w:val="22"/>
          <w:szCs w:val="22"/>
        </w:rPr>
        <w:tab/>
      </w:r>
      <w:r w:rsidRPr="008B33A6">
        <w:rPr>
          <w:b/>
          <w:bCs/>
          <w:color w:val="auto"/>
          <w:sz w:val="22"/>
          <w:szCs w:val="22"/>
        </w:rPr>
        <w:tab/>
      </w:r>
      <w:r w:rsidRPr="008B33A6">
        <w:rPr>
          <w:b/>
          <w:bCs/>
          <w:color w:val="auto"/>
          <w:sz w:val="22"/>
          <w:szCs w:val="22"/>
        </w:rPr>
        <w:tab/>
      </w:r>
      <w:r w:rsidRPr="008B33A6">
        <w:rPr>
          <w:b/>
          <w:bCs/>
          <w:color w:val="auto"/>
          <w:sz w:val="22"/>
          <w:szCs w:val="22"/>
        </w:rPr>
        <w:tab/>
      </w:r>
      <w:r w:rsidRPr="008B33A6">
        <w:rPr>
          <w:b/>
          <w:bCs/>
          <w:color w:val="auto"/>
          <w:sz w:val="22"/>
          <w:szCs w:val="22"/>
        </w:rPr>
        <w:tab/>
      </w:r>
      <w:r w:rsidRPr="008B33A6">
        <w:rPr>
          <w:b/>
          <w:bCs/>
          <w:color w:val="auto"/>
          <w:sz w:val="22"/>
          <w:szCs w:val="22"/>
        </w:rPr>
        <w:tab/>
      </w:r>
      <w:r w:rsidRPr="008B33A6">
        <w:rPr>
          <w:b/>
          <w:bCs/>
          <w:color w:val="auto"/>
          <w:sz w:val="22"/>
          <w:szCs w:val="22"/>
        </w:rPr>
        <w:tab/>
      </w:r>
      <w:r w:rsidRPr="008B33A6">
        <w:rPr>
          <w:b/>
          <w:bCs/>
          <w:color w:val="auto"/>
          <w:sz w:val="22"/>
          <w:szCs w:val="22"/>
        </w:rPr>
        <w:tab/>
      </w:r>
      <w:r w:rsidRPr="008B33A6">
        <w:rPr>
          <w:b/>
          <w:bCs/>
          <w:color w:val="auto"/>
          <w:sz w:val="22"/>
          <w:szCs w:val="22"/>
        </w:rPr>
        <w:tab/>
        <w:t xml:space="preserve">      </w:t>
      </w:r>
    </w:p>
    <w:p w14:paraId="618EA53D" w14:textId="77777777" w:rsidR="00154B20" w:rsidRPr="00FA35DD" w:rsidRDefault="00154B20" w:rsidP="00154B20">
      <w:pPr>
        <w:widowControl/>
        <w:suppressAutoHyphens w:val="0"/>
        <w:spacing w:before="100" w:beforeAutospacing="1" w:after="100" w:afterAutospacing="1"/>
        <w:jc w:val="both"/>
        <w:rPr>
          <w:rFonts w:eastAsia="Times New Roman"/>
          <w:color w:val="auto"/>
          <w:sz w:val="22"/>
          <w:szCs w:val="22"/>
          <w:lang w:val="es-CO" w:eastAsia="es-CO"/>
        </w:rPr>
      </w:pPr>
      <w:r w:rsidRPr="00FA35DD">
        <w:rPr>
          <w:rFonts w:eastAsia="Times New Roman"/>
          <w:color w:val="auto"/>
          <w:sz w:val="22"/>
          <w:szCs w:val="22"/>
          <w:lang w:val="es-CO" w:eastAsia="es-CO"/>
        </w:rPr>
        <w:t xml:space="preserve">Esta convocatoria </w:t>
      </w:r>
      <w:r w:rsidRPr="00FA35DD">
        <w:rPr>
          <w:rFonts w:eastAsia="Arial"/>
          <w:bCs/>
          <w:color w:val="auto"/>
          <w:sz w:val="22"/>
          <w:szCs w:val="22"/>
        </w:rPr>
        <w:t xml:space="preserve">se adelanta en el marco del Plan de Lectura y Escritura Leer es volar y </w:t>
      </w:r>
      <w:r w:rsidRPr="00FA35DD">
        <w:rPr>
          <w:rFonts w:eastAsia="Times New Roman"/>
          <w:color w:val="auto"/>
          <w:sz w:val="22"/>
          <w:szCs w:val="22"/>
          <w:lang w:val="es-CO" w:eastAsia="es-CO"/>
        </w:rPr>
        <w:t xml:space="preserve">está dirigida a espacios comunitarios de lectura con o sin personería jurídica. Otorga colecciones a proyectos de acceso y circulación del libro dirigidos a grupos poblacionales específicos y de especial relevancia en la localidad impactada. El mecanismo para las compras de las colecciones de los proyectos ganadores se hará de manera concertada entre la Dirección de Lectura y Bibliotecas y los ganadores. </w:t>
      </w:r>
    </w:p>
    <w:p w14:paraId="38660FAB" w14:textId="77777777" w:rsidR="00154B20" w:rsidRPr="00FA35DD" w:rsidRDefault="00154B20" w:rsidP="00154B20">
      <w:pPr>
        <w:jc w:val="both"/>
        <w:rPr>
          <w:rFonts w:eastAsia="Arial"/>
          <w:bCs/>
          <w:color w:val="auto"/>
          <w:sz w:val="22"/>
          <w:szCs w:val="22"/>
        </w:rPr>
      </w:pPr>
      <w:r w:rsidRPr="00FA35DD">
        <w:rPr>
          <w:rFonts w:eastAsia="Arial"/>
          <w:bCs/>
          <w:color w:val="auto"/>
          <w:sz w:val="22"/>
          <w:szCs w:val="22"/>
        </w:rPr>
        <w:t>Toda la información en:</w:t>
      </w:r>
    </w:p>
    <w:p w14:paraId="3E73EC49" w14:textId="77777777" w:rsidR="00154B20" w:rsidRPr="00FA35DD" w:rsidRDefault="0002328F" w:rsidP="00154B20">
      <w:pPr>
        <w:jc w:val="both"/>
        <w:rPr>
          <w:rFonts w:eastAsia="Arial"/>
          <w:bCs/>
          <w:color w:val="auto"/>
          <w:sz w:val="22"/>
          <w:szCs w:val="22"/>
        </w:rPr>
      </w:pPr>
      <w:hyperlink r:id="rId25" w:history="1">
        <w:r w:rsidR="00154B20" w:rsidRPr="00FA35DD">
          <w:rPr>
            <w:rStyle w:val="Hipervnculo"/>
            <w:rFonts w:eastAsia="Arial"/>
            <w:bCs/>
            <w:color w:val="auto"/>
            <w:sz w:val="22"/>
            <w:szCs w:val="22"/>
          </w:rPr>
          <w:t>http://www.culturarecreacionydeporte.gov.co/es/convocatorias?field_a_o_value=2017&amp;field_entidad_value=secretaria-de-cultura-recreacion-y-deporte&amp;field_estado_concurso_value=Abierto&amp;field_enfoque_value=All&amp;field_area_de_concurso_value=All</w:t>
        </w:r>
      </w:hyperlink>
      <w:r w:rsidR="00154B20" w:rsidRPr="00FA35DD">
        <w:rPr>
          <w:rFonts w:eastAsia="Arial"/>
          <w:bCs/>
          <w:color w:val="auto"/>
          <w:sz w:val="22"/>
          <w:szCs w:val="22"/>
        </w:rPr>
        <w:t xml:space="preserve"> </w:t>
      </w:r>
    </w:p>
    <w:p w14:paraId="003C8C35" w14:textId="77777777" w:rsidR="00154B20" w:rsidRPr="00FA35DD" w:rsidRDefault="00154B20" w:rsidP="00154B20">
      <w:pPr>
        <w:jc w:val="both"/>
        <w:rPr>
          <w:rFonts w:eastAsia="Arial"/>
          <w:bCs/>
          <w:color w:val="auto"/>
          <w:sz w:val="22"/>
          <w:szCs w:val="22"/>
          <w:lang w:val="es-CO"/>
        </w:rPr>
      </w:pPr>
    </w:p>
    <w:p w14:paraId="2DDB7F02" w14:textId="77777777" w:rsidR="00154B20" w:rsidRPr="00FA35DD" w:rsidRDefault="00154B20" w:rsidP="00154B20">
      <w:pPr>
        <w:jc w:val="both"/>
        <w:rPr>
          <w:rFonts w:eastAsia="Arial"/>
          <w:bCs/>
          <w:color w:val="auto"/>
          <w:sz w:val="22"/>
          <w:szCs w:val="22"/>
          <w:lang w:val="es-CO"/>
        </w:rPr>
      </w:pPr>
      <w:r w:rsidRPr="00FA35DD">
        <w:rPr>
          <w:rFonts w:eastAsia="Arial"/>
          <w:bCs/>
          <w:color w:val="auto"/>
          <w:sz w:val="22"/>
          <w:szCs w:val="22"/>
          <w:lang w:val="es-CO"/>
        </w:rPr>
        <w:t xml:space="preserve">Como puede entenderse, el proceso de convocatoria y asignación de recursos a los ganadores, se impactará directamente en los territorios y en las organizaciones de base que adelantan actividades en lectura y escritura, permitiendo el acceso a más y mejor material y la consolidación de iniciativas que funcionan muy bien para las comunidades. </w:t>
      </w:r>
    </w:p>
    <w:p w14:paraId="58A43A95" w14:textId="77777777" w:rsidR="00154B20" w:rsidRPr="00FA35DD" w:rsidRDefault="00154B20" w:rsidP="00154B20">
      <w:pPr>
        <w:jc w:val="both"/>
        <w:rPr>
          <w:rFonts w:eastAsia="Arial"/>
          <w:bCs/>
          <w:color w:val="auto"/>
          <w:sz w:val="22"/>
          <w:szCs w:val="22"/>
          <w:lang w:val="es-CO"/>
        </w:rPr>
      </w:pPr>
    </w:p>
    <w:p w14:paraId="2F68399A" w14:textId="77777777" w:rsidR="00154B20" w:rsidRPr="00FA35DD" w:rsidRDefault="00154B20" w:rsidP="00154B20">
      <w:pPr>
        <w:jc w:val="both"/>
        <w:rPr>
          <w:rFonts w:eastAsia="Arial"/>
          <w:bCs/>
          <w:color w:val="auto"/>
          <w:sz w:val="22"/>
          <w:szCs w:val="22"/>
          <w:lang w:val="es-CO"/>
        </w:rPr>
      </w:pPr>
      <w:r w:rsidRPr="00FA35DD">
        <w:rPr>
          <w:rFonts w:eastAsia="Arial"/>
          <w:bCs/>
          <w:color w:val="auto"/>
          <w:sz w:val="22"/>
          <w:szCs w:val="22"/>
          <w:lang w:val="es-CO"/>
        </w:rPr>
        <w:t>Adicionalmente, se esper</w:t>
      </w:r>
      <w:r>
        <w:rPr>
          <w:rFonts w:eastAsia="Arial"/>
          <w:bCs/>
          <w:color w:val="auto"/>
          <w:sz w:val="22"/>
          <w:szCs w:val="22"/>
          <w:lang w:val="es-CO"/>
        </w:rPr>
        <w:t>a que, para el segundo semestre</w:t>
      </w:r>
      <w:r w:rsidRPr="00FA35DD">
        <w:rPr>
          <w:rFonts w:eastAsia="Arial"/>
          <w:bCs/>
          <w:color w:val="auto"/>
          <w:sz w:val="22"/>
          <w:szCs w:val="22"/>
          <w:lang w:val="es-CO"/>
        </w:rPr>
        <w:t xml:space="preserve"> se inicie la </w:t>
      </w:r>
      <w:r>
        <w:rPr>
          <w:rFonts w:eastAsia="Arial"/>
          <w:bCs/>
          <w:color w:val="auto"/>
          <w:sz w:val="22"/>
          <w:szCs w:val="22"/>
          <w:lang w:val="es-CO"/>
        </w:rPr>
        <w:t xml:space="preserve">ejecución del proyecto ganador de la convocatoria </w:t>
      </w:r>
      <w:r w:rsidRPr="00FA35DD">
        <w:rPr>
          <w:rFonts w:eastAsia="Arial"/>
          <w:bCs/>
          <w:color w:val="auto"/>
          <w:sz w:val="22"/>
          <w:szCs w:val="22"/>
          <w:lang w:val="es-CO"/>
        </w:rPr>
        <w:t xml:space="preserve">de Apoyos concertados, </w:t>
      </w:r>
      <w:r>
        <w:rPr>
          <w:rFonts w:eastAsia="Arial"/>
          <w:bCs/>
          <w:color w:val="auto"/>
          <w:sz w:val="22"/>
          <w:szCs w:val="22"/>
          <w:lang w:val="es-CO"/>
        </w:rPr>
        <w:t>a través del cual se impactara la población rural de la ciudad</w:t>
      </w:r>
      <w:r w:rsidRPr="00FA35DD">
        <w:rPr>
          <w:rFonts w:eastAsia="Arial"/>
          <w:bCs/>
          <w:color w:val="auto"/>
          <w:sz w:val="22"/>
          <w:szCs w:val="22"/>
          <w:lang w:val="es-CO"/>
        </w:rPr>
        <w:t xml:space="preserve">. </w:t>
      </w:r>
    </w:p>
    <w:p w14:paraId="4C7689C2" w14:textId="77777777" w:rsidR="00154B20" w:rsidRDefault="00154B20" w:rsidP="00154B20">
      <w:pPr>
        <w:jc w:val="both"/>
        <w:rPr>
          <w:rFonts w:eastAsia="Arial"/>
          <w:bCs/>
          <w:color w:val="auto"/>
          <w:sz w:val="22"/>
          <w:szCs w:val="22"/>
          <w:lang w:val="es-CO"/>
        </w:rPr>
      </w:pPr>
    </w:p>
    <w:p w14:paraId="7A8FB5E2" w14:textId="77777777" w:rsidR="00154B20" w:rsidRPr="00CE409B" w:rsidRDefault="00154B20" w:rsidP="00154B20">
      <w:pPr>
        <w:jc w:val="both"/>
        <w:rPr>
          <w:rFonts w:eastAsia="Arial"/>
          <w:bCs/>
          <w:color w:val="auto"/>
          <w:sz w:val="22"/>
          <w:szCs w:val="22"/>
          <w:lang w:val="es-CO"/>
        </w:rPr>
      </w:pPr>
      <w:r>
        <w:rPr>
          <w:rFonts w:eastAsia="Arial"/>
          <w:bCs/>
          <w:color w:val="auto"/>
          <w:sz w:val="22"/>
          <w:szCs w:val="22"/>
          <w:lang w:val="es-CO"/>
        </w:rPr>
        <w:t>Otras gestiones realizadas, corresponden al apoyo en</w:t>
      </w:r>
      <w:r w:rsidRPr="00CE409B">
        <w:rPr>
          <w:rFonts w:eastAsia="Arial"/>
          <w:bCs/>
          <w:color w:val="auto"/>
          <w:sz w:val="22"/>
          <w:szCs w:val="22"/>
          <w:lang w:val="es-CO"/>
        </w:rPr>
        <w:t xml:space="preserve"> la organización, planeación y ejecución de</w:t>
      </w:r>
      <w:r>
        <w:rPr>
          <w:rFonts w:eastAsia="Arial"/>
          <w:bCs/>
          <w:color w:val="auto"/>
          <w:sz w:val="22"/>
          <w:szCs w:val="22"/>
          <w:lang w:val="es-CO"/>
        </w:rPr>
        <w:t>l</w:t>
      </w:r>
      <w:r w:rsidRPr="00CE409B">
        <w:rPr>
          <w:rFonts w:eastAsia="Arial"/>
          <w:bCs/>
          <w:color w:val="auto"/>
          <w:sz w:val="22"/>
          <w:szCs w:val="22"/>
          <w:lang w:val="es-CO"/>
        </w:rPr>
        <w:t xml:space="preserve"> </w:t>
      </w:r>
      <w:r w:rsidRPr="001505B8">
        <w:rPr>
          <w:rFonts w:eastAsia="Arial"/>
          <w:bCs/>
          <w:color w:val="auto"/>
          <w:sz w:val="22"/>
          <w:szCs w:val="22"/>
          <w:lang w:val="es-CO"/>
        </w:rPr>
        <w:t>FORO VIOLENCIAS, CULTURA Y PAZ</w:t>
      </w:r>
      <w:r>
        <w:rPr>
          <w:rFonts w:eastAsia="Arial"/>
          <w:bCs/>
          <w:color w:val="auto"/>
          <w:sz w:val="22"/>
          <w:szCs w:val="22"/>
          <w:lang w:val="es-CO"/>
        </w:rPr>
        <w:t xml:space="preserve">. Un espacio </w:t>
      </w:r>
      <w:r w:rsidRPr="00CE409B">
        <w:rPr>
          <w:rFonts w:eastAsia="Arial"/>
          <w:bCs/>
          <w:color w:val="auto"/>
          <w:sz w:val="22"/>
          <w:szCs w:val="22"/>
          <w:lang w:val="es-CO"/>
        </w:rPr>
        <w:t xml:space="preserve">de reflexión, que nace como iniciativa comunitaria a partir de la quema de la Casa al Viento, y que se propone abordar los temas de </w:t>
      </w:r>
      <w:r w:rsidRPr="00CE409B">
        <w:rPr>
          <w:rFonts w:eastAsia="Arial"/>
          <w:bCs/>
          <w:color w:val="auto"/>
          <w:sz w:val="22"/>
          <w:szCs w:val="22"/>
          <w:lang w:val="es-CO"/>
        </w:rPr>
        <w:lastRenderedPageBreak/>
        <w:t xml:space="preserve">Memoria de los procesos culturales, Modelos de autogestión de los procesos culturales de carácter comunitario y de construcción de nuevas espacialidades, Expresiones culturales y violencias, y El espacio como resistencia. </w:t>
      </w:r>
    </w:p>
    <w:p w14:paraId="76419A35" w14:textId="77777777" w:rsidR="00154B20" w:rsidRPr="00CE409B" w:rsidRDefault="00154B20" w:rsidP="00154B20">
      <w:pPr>
        <w:jc w:val="both"/>
        <w:rPr>
          <w:rFonts w:eastAsia="Arial"/>
          <w:bCs/>
          <w:color w:val="auto"/>
          <w:sz w:val="22"/>
          <w:szCs w:val="22"/>
          <w:lang w:val="es-CO"/>
        </w:rPr>
      </w:pPr>
    </w:p>
    <w:p w14:paraId="4DC5CDE0" w14:textId="77777777" w:rsidR="00154B20" w:rsidRPr="008B33A6" w:rsidRDefault="00154B20" w:rsidP="00154B20">
      <w:pPr>
        <w:jc w:val="both"/>
        <w:rPr>
          <w:rFonts w:eastAsia="Arial"/>
          <w:bCs/>
          <w:color w:val="auto"/>
          <w:sz w:val="22"/>
          <w:szCs w:val="22"/>
          <w:lang w:val="es-CO"/>
        </w:rPr>
      </w:pPr>
      <w:r w:rsidRPr="00CE409B">
        <w:rPr>
          <w:rFonts w:eastAsia="Arial"/>
          <w:bCs/>
          <w:color w:val="auto"/>
          <w:sz w:val="22"/>
          <w:szCs w:val="22"/>
          <w:lang w:val="es-CO"/>
        </w:rPr>
        <w:t xml:space="preserve">En el marco de este foro se realizaron entre abril y mayo tres encuentros previos de intercambio de experiencias en las localidades de Ciudad Bolívar, San Cristóbal y Usme. En estos encuentros han participado varias iniciativas comunitarias culturales, dentro de las cuales se encuentran dos </w:t>
      </w:r>
      <w:r w:rsidRPr="008B33A6">
        <w:rPr>
          <w:rFonts w:eastAsia="Arial"/>
          <w:bCs/>
          <w:color w:val="auto"/>
          <w:sz w:val="22"/>
          <w:szCs w:val="22"/>
          <w:lang w:val="es-CO"/>
        </w:rPr>
        <w:t>experiencias relacionadas con Espacios Comunitarios de Lectura:</w:t>
      </w:r>
    </w:p>
    <w:p w14:paraId="3877F67F" w14:textId="77777777" w:rsidR="00154B20" w:rsidRPr="008B33A6" w:rsidRDefault="00154B20" w:rsidP="00154B20">
      <w:pPr>
        <w:jc w:val="both"/>
        <w:rPr>
          <w:rFonts w:eastAsia="Arial"/>
          <w:bCs/>
          <w:color w:val="auto"/>
          <w:sz w:val="22"/>
          <w:szCs w:val="22"/>
          <w:lang w:val="es-CO"/>
        </w:rPr>
      </w:pPr>
    </w:p>
    <w:p w14:paraId="6D384418" w14:textId="77777777" w:rsidR="00154B20" w:rsidRPr="008B33A6" w:rsidRDefault="00154B20" w:rsidP="00EB37CB">
      <w:pPr>
        <w:pStyle w:val="Prrafodelista"/>
        <w:numPr>
          <w:ilvl w:val="0"/>
          <w:numId w:val="58"/>
        </w:numPr>
        <w:spacing w:after="0" w:line="240" w:lineRule="auto"/>
        <w:ind w:left="641" w:hanging="357"/>
        <w:jc w:val="both"/>
        <w:rPr>
          <w:rFonts w:ascii="Arial" w:eastAsia="Arial" w:hAnsi="Arial" w:cs="Arial"/>
          <w:bCs/>
          <w:color w:val="auto"/>
        </w:rPr>
      </w:pPr>
      <w:r w:rsidRPr="008B33A6">
        <w:rPr>
          <w:rFonts w:ascii="Arial" w:eastAsia="Arial" w:hAnsi="Arial" w:cs="Arial"/>
          <w:bCs/>
          <w:color w:val="auto"/>
        </w:rPr>
        <w:t>Biblioteca Comunitaria Simón El Bolívar</w:t>
      </w:r>
    </w:p>
    <w:p w14:paraId="22994462" w14:textId="77777777" w:rsidR="00154B20" w:rsidRPr="008B33A6" w:rsidRDefault="00154B20" w:rsidP="00EB37CB">
      <w:pPr>
        <w:pStyle w:val="Prrafodelista"/>
        <w:numPr>
          <w:ilvl w:val="0"/>
          <w:numId w:val="58"/>
        </w:numPr>
        <w:spacing w:after="0" w:line="240" w:lineRule="auto"/>
        <w:ind w:left="641" w:hanging="357"/>
        <w:jc w:val="both"/>
        <w:rPr>
          <w:rFonts w:ascii="Arial" w:eastAsia="Arial" w:hAnsi="Arial" w:cs="Arial"/>
          <w:bCs/>
          <w:color w:val="auto"/>
        </w:rPr>
      </w:pPr>
      <w:r w:rsidRPr="008B33A6">
        <w:rPr>
          <w:rFonts w:ascii="Arial" w:eastAsia="Arial" w:hAnsi="Arial" w:cs="Arial"/>
          <w:bCs/>
          <w:color w:val="auto"/>
        </w:rPr>
        <w:t>Biblioteca Popular El Uval</w:t>
      </w:r>
    </w:p>
    <w:p w14:paraId="6CE11A39" w14:textId="77777777" w:rsidR="00154B20" w:rsidRPr="008B33A6" w:rsidRDefault="00154B20" w:rsidP="00154B20">
      <w:pPr>
        <w:jc w:val="both"/>
        <w:rPr>
          <w:rFonts w:eastAsia="Arial"/>
          <w:bCs/>
          <w:color w:val="auto"/>
          <w:sz w:val="22"/>
          <w:szCs w:val="22"/>
          <w:lang w:val="es-CO"/>
        </w:rPr>
      </w:pPr>
    </w:p>
    <w:p w14:paraId="12B7E682" w14:textId="77777777" w:rsidR="00154B20" w:rsidRDefault="00154B20" w:rsidP="00154B20">
      <w:pPr>
        <w:jc w:val="both"/>
        <w:rPr>
          <w:rFonts w:eastAsia="Arial"/>
          <w:bCs/>
          <w:color w:val="auto"/>
          <w:sz w:val="22"/>
          <w:szCs w:val="22"/>
          <w:lang w:val="es-CO"/>
        </w:rPr>
      </w:pPr>
      <w:r w:rsidRPr="008B33A6">
        <w:rPr>
          <w:rFonts w:eastAsia="Arial"/>
          <w:bCs/>
          <w:color w:val="auto"/>
          <w:sz w:val="22"/>
          <w:szCs w:val="22"/>
          <w:lang w:val="es-CO"/>
        </w:rPr>
        <w:t>En estos espacios se contó con la participación de varios académicos que ret</w:t>
      </w:r>
      <w:r>
        <w:rPr>
          <w:rFonts w:eastAsia="Arial"/>
          <w:bCs/>
          <w:color w:val="auto"/>
          <w:sz w:val="22"/>
          <w:szCs w:val="22"/>
          <w:lang w:val="es-CO"/>
        </w:rPr>
        <w:t xml:space="preserve">roalimentaron las experiencias, </w:t>
      </w:r>
      <w:r w:rsidRPr="008B33A6">
        <w:rPr>
          <w:rFonts w:eastAsia="Arial"/>
          <w:bCs/>
          <w:color w:val="auto"/>
          <w:sz w:val="22"/>
          <w:szCs w:val="22"/>
          <w:lang w:val="es-CO"/>
        </w:rPr>
        <w:t>el proceso se encuentra en fase de evaluación.</w:t>
      </w:r>
    </w:p>
    <w:p w14:paraId="3412CEFC" w14:textId="77777777" w:rsidR="00154B20" w:rsidRDefault="00154B20" w:rsidP="00154B20">
      <w:pPr>
        <w:jc w:val="both"/>
        <w:rPr>
          <w:rFonts w:eastAsia="Arial"/>
          <w:bCs/>
          <w:color w:val="auto"/>
          <w:sz w:val="22"/>
          <w:szCs w:val="22"/>
          <w:lang w:val="es-CO"/>
        </w:rPr>
      </w:pPr>
    </w:p>
    <w:p w14:paraId="509B7782" w14:textId="77777777" w:rsidR="00154B20" w:rsidRDefault="00154B20" w:rsidP="00154B20">
      <w:pPr>
        <w:jc w:val="both"/>
        <w:rPr>
          <w:rFonts w:eastAsia="Arial"/>
          <w:bCs/>
          <w:color w:val="auto"/>
          <w:sz w:val="22"/>
          <w:szCs w:val="22"/>
          <w:lang w:val="es-CO"/>
        </w:rPr>
      </w:pPr>
      <w:r>
        <w:rPr>
          <w:rFonts w:eastAsia="Arial"/>
          <w:bCs/>
          <w:color w:val="auto"/>
          <w:sz w:val="22"/>
          <w:szCs w:val="22"/>
          <w:lang w:val="es-CO"/>
        </w:rPr>
        <w:t>S</w:t>
      </w:r>
      <w:r w:rsidRPr="008B33A6">
        <w:rPr>
          <w:rFonts w:eastAsia="Arial"/>
          <w:bCs/>
          <w:color w:val="auto"/>
          <w:sz w:val="22"/>
          <w:szCs w:val="22"/>
          <w:lang w:val="es-CO"/>
        </w:rPr>
        <w:t>e han previsto cinco encuentros</w:t>
      </w:r>
      <w:r w:rsidRPr="00CE409B">
        <w:rPr>
          <w:rFonts w:eastAsia="Arial"/>
          <w:bCs/>
          <w:color w:val="auto"/>
          <w:sz w:val="22"/>
          <w:szCs w:val="22"/>
          <w:lang w:val="es-CO"/>
        </w:rPr>
        <w:t xml:space="preserve"> más de intercambio de experiencias en la ciudad, dentro de los cuales se encuentran visitas a tres Espacios comunitarios de lectura de diferentes localidades. Luego de estos encuentros, se planea realizar el Foro a nivel de ciudad, contando también con la presencia de las experiencias que participaron en los encuentros previos y convocando a los demás ECL de la ciudad como asistentes.</w:t>
      </w:r>
    </w:p>
    <w:p w14:paraId="77448785" w14:textId="77777777" w:rsidR="00154B20" w:rsidRPr="00FA35DD" w:rsidRDefault="00154B20" w:rsidP="00154B20">
      <w:pPr>
        <w:jc w:val="both"/>
        <w:rPr>
          <w:rFonts w:eastAsia="Arial"/>
          <w:bCs/>
          <w:color w:val="auto"/>
          <w:sz w:val="22"/>
          <w:szCs w:val="22"/>
          <w:lang w:val="es-CO"/>
        </w:rPr>
      </w:pPr>
    </w:p>
    <w:p w14:paraId="1B0FFC98" w14:textId="77777777" w:rsidR="00154B20" w:rsidRPr="008B33A6" w:rsidRDefault="00154B20" w:rsidP="00154B20">
      <w:pPr>
        <w:pBdr>
          <w:bottom w:val="single" w:sz="2" w:space="2" w:color="000001"/>
        </w:pBdr>
        <w:jc w:val="both"/>
        <w:rPr>
          <w:b/>
          <w:bCs/>
          <w:color w:val="auto"/>
          <w:sz w:val="22"/>
          <w:szCs w:val="22"/>
        </w:rPr>
      </w:pPr>
      <w:r w:rsidRPr="008B33A6">
        <w:rPr>
          <w:b/>
          <w:bCs/>
          <w:color w:val="auto"/>
          <w:sz w:val="22"/>
          <w:szCs w:val="22"/>
        </w:rPr>
        <w:t>4. Enfoque Diferencial y Poblacional</w:t>
      </w:r>
    </w:p>
    <w:p w14:paraId="4F5A0FAF" w14:textId="77777777" w:rsidR="00154B20" w:rsidRDefault="00154B20" w:rsidP="00154B20">
      <w:pPr>
        <w:jc w:val="both"/>
        <w:rPr>
          <w:rFonts w:eastAsia="Times New Roman"/>
          <w:color w:val="auto"/>
          <w:sz w:val="22"/>
          <w:szCs w:val="22"/>
          <w:lang w:eastAsia="es-ES" w:bidi="es-ES"/>
        </w:rPr>
      </w:pPr>
    </w:p>
    <w:p w14:paraId="4D189CD1" w14:textId="77777777" w:rsidR="00154B20" w:rsidRPr="00FA35DD" w:rsidRDefault="00154B20" w:rsidP="00154B20">
      <w:pPr>
        <w:jc w:val="both"/>
        <w:rPr>
          <w:rFonts w:eastAsia="Times New Roman"/>
          <w:color w:val="auto"/>
          <w:sz w:val="22"/>
          <w:szCs w:val="22"/>
          <w:lang w:eastAsia="es-ES" w:bidi="es-ES"/>
        </w:rPr>
      </w:pPr>
      <w:r w:rsidRPr="00FA35DD">
        <w:rPr>
          <w:rFonts w:eastAsia="Times New Roman"/>
          <w:color w:val="auto"/>
          <w:sz w:val="22"/>
          <w:szCs w:val="22"/>
          <w:lang w:eastAsia="es-ES" w:bidi="es-ES"/>
        </w:rPr>
        <w:t xml:space="preserve">No se reporta en el presente informe </w:t>
      </w:r>
    </w:p>
    <w:p w14:paraId="4444DB83" w14:textId="77777777" w:rsidR="00154B20" w:rsidRDefault="00154B20" w:rsidP="00154B20">
      <w:pPr>
        <w:jc w:val="both"/>
        <w:rPr>
          <w:rFonts w:eastAsia="Times New Roman"/>
          <w:b/>
          <w:bCs/>
          <w:color w:val="auto"/>
          <w:sz w:val="22"/>
          <w:szCs w:val="22"/>
          <w:u w:val="single"/>
          <w:lang w:eastAsia="es-ES" w:bidi="es-ES"/>
        </w:rPr>
      </w:pPr>
    </w:p>
    <w:p w14:paraId="20A60569" w14:textId="77777777" w:rsidR="00154B20" w:rsidRPr="008B33A6" w:rsidRDefault="00154B20" w:rsidP="00154B20">
      <w:pPr>
        <w:pBdr>
          <w:bottom w:val="single" w:sz="2" w:space="2" w:color="000001"/>
        </w:pBdr>
        <w:jc w:val="both"/>
        <w:rPr>
          <w:b/>
          <w:bCs/>
          <w:color w:val="auto"/>
          <w:sz w:val="22"/>
          <w:szCs w:val="22"/>
        </w:rPr>
      </w:pPr>
      <w:r w:rsidRPr="008B33A6">
        <w:rPr>
          <w:b/>
          <w:bCs/>
          <w:color w:val="auto"/>
          <w:sz w:val="22"/>
          <w:szCs w:val="22"/>
        </w:rPr>
        <w:t xml:space="preserve">4. Enfoque </w:t>
      </w:r>
      <w:r>
        <w:rPr>
          <w:b/>
          <w:bCs/>
          <w:color w:val="auto"/>
          <w:sz w:val="22"/>
          <w:szCs w:val="22"/>
        </w:rPr>
        <w:t xml:space="preserve">Territorial </w:t>
      </w:r>
    </w:p>
    <w:p w14:paraId="1C2A584D" w14:textId="77777777" w:rsidR="00154B20" w:rsidRDefault="00154B20" w:rsidP="00154B20">
      <w:pPr>
        <w:jc w:val="both"/>
        <w:rPr>
          <w:rFonts w:eastAsia="Times New Roman"/>
          <w:b/>
          <w:bCs/>
          <w:color w:val="auto"/>
          <w:sz w:val="22"/>
          <w:szCs w:val="22"/>
          <w:u w:val="single"/>
          <w:lang w:eastAsia="es-ES" w:bidi="es-ES"/>
        </w:rPr>
      </w:pPr>
    </w:p>
    <w:p w14:paraId="1F8A3C92" w14:textId="77777777" w:rsidR="00154B20" w:rsidRPr="00FA35DD" w:rsidRDefault="00154B20" w:rsidP="00154B20">
      <w:pPr>
        <w:pBdr>
          <w:bottom w:val="single" w:sz="2" w:space="2" w:color="000001"/>
        </w:pBdr>
        <w:jc w:val="both"/>
        <w:rPr>
          <w:rFonts w:eastAsia="Arial"/>
          <w:bCs/>
          <w:color w:val="auto"/>
          <w:sz w:val="22"/>
          <w:szCs w:val="22"/>
        </w:rPr>
      </w:pPr>
      <w:r w:rsidRPr="00FA35DD">
        <w:rPr>
          <w:rFonts w:eastAsia="Arial"/>
          <w:bCs/>
          <w:color w:val="auto"/>
          <w:sz w:val="22"/>
          <w:szCs w:val="22"/>
        </w:rPr>
        <w:t>No se reporta en el presente informe</w:t>
      </w:r>
    </w:p>
    <w:p w14:paraId="1542622B" w14:textId="77777777" w:rsidR="00154B20" w:rsidRPr="00CE409B" w:rsidRDefault="00154B20" w:rsidP="00154B20">
      <w:pPr>
        <w:pBdr>
          <w:bottom w:val="single" w:sz="2" w:space="2" w:color="000001"/>
        </w:pBdr>
        <w:jc w:val="both"/>
        <w:rPr>
          <w:rFonts w:eastAsia="Arial"/>
          <w:b/>
          <w:bCs/>
          <w:color w:val="auto"/>
          <w:sz w:val="22"/>
          <w:szCs w:val="22"/>
        </w:rPr>
      </w:pPr>
    </w:p>
    <w:tbl>
      <w:tblPr>
        <w:tblpPr w:leftFromText="141" w:rightFromText="141" w:vertAnchor="text" w:horzAnchor="margin" w:tblpY="2"/>
        <w:tblW w:w="9586" w:type="dxa"/>
        <w:tblBorders>
          <w:top w:val="single" w:sz="2" w:space="0" w:color="000001"/>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CE409B" w14:paraId="1616388A" w14:textId="77777777" w:rsidTr="00154B20">
        <w:tc>
          <w:tcPr>
            <w:tcW w:w="705" w:type="dxa"/>
            <w:tcBorders>
              <w:top w:val="single" w:sz="2" w:space="0" w:color="000001"/>
              <w:left w:val="single" w:sz="2" w:space="0" w:color="000001"/>
              <w:bottom w:val="single" w:sz="2" w:space="0" w:color="000001"/>
            </w:tcBorders>
            <w:shd w:val="clear" w:color="auto" w:fill="0099FF"/>
            <w:tcMar>
              <w:left w:w="39" w:type="dxa"/>
            </w:tcMar>
            <w:vAlign w:val="center"/>
          </w:tcPr>
          <w:p w14:paraId="2EBCB6C8" w14:textId="77777777" w:rsidR="00154B20" w:rsidRPr="00CE409B" w:rsidRDefault="00154B20" w:rsidP="00154B20">
            <w:pPr>
              <w:pStyle w:val="Contenidodelatabla"/>
              <w:jc w:val="center"/>
              <w:rPr>
                <w:color w:val="auto"/>
                <w:sz w:val="22"/>
                <w:szCs w:val="22"/>
              </w:rPr>
            </w:pPr>
            <w:r w:rsidRPr="00CE409B">
              <w:rPr>
                <w:b/>
                <w:bCs/>
                <w:color w:val="auto"/>
                <w:sz w:val="22"/>
                <w:szCs w:val="22"/>
              </w:rPr>
              <w:t>Cód. Meta</w:t>
            </w:r>
          </w:p>
        </w:tc>
        <w:tc>
          <w:tcPr>
            <w:tcW w:w="5025" w:type="dxa"/>
            <w:tcBorders>
              <w:top w:val="single" w:sz="2" w:space="0" w:color="000001"/>
              <w:left w:val="single" w:sz="2" w:space="0" w:color="000001"/>
              <w:bottom w:val="single" w:sz="2" w:space="0" w:color="000001"/>
            </w:tcBorders>
            <w:shd w:val="clear" w:color="auto" w:fill="0099FF"/>
            <w:tcMar>
              <w:left w:w="39" w:type="dxa"/>
            </w:tcMar>
            <w:vAlign w:val="center"/>
          </w:tcPr>
          <w:p w14:paraId="18BCE21D" w14:textId="77777777" w:rsidR="00154B20" w:rsidRPr="00CE409B" w:rsidRDefault="00154B20" w:rsidP="00154B20">
            <w:pPr>
              <w:pStyle w:val="Contenidodelatabla"/>
              <w:jc w:val="center"/>
              <w:rPr>
                <w:color w:val="auto"/>
                <w:sz w:val="22"/>
                <w:szCs w:val="22"/>
              </w:rPr>
            </w:pPr>
            <w:r w:rsidRPr="00CE409B">
              <w:rPr>
                <w:b/>
                <w:bCs/>
                <w:color w:val="auto"/>
                <w:sz w:val="22"/>
                <w:szCs w:val="22"/>
              </w:rPr>
              <w:t>Meta Proyecto</w:t>
            </w:r>
          </w:p>
        </w:tc>
        <w:tc>
          <w:tcPr>
            <w:tcW w:w="1695" w:type="dxa"/>
            <w:tcBorders>
              <w:top w:val="single" w:sz="2" w:space="0" w:color="000001"/>
              <w:left w:val="single" w:sz="2" w:space="0" w:color="000001"/>
              <w:bottom w:val="single" w:sz="2" w:space="0" w:color="000001"/>
            </w:tcBorders>
            <w:shd w:val="clear" w:color="auto" w:fill="0099FF"/>
            <w:tcMar>
              <w:left w:w="39" w:type="dxa"/>
            </w:tcMar>
            <w:vAlign w:val="center"/>
          </w:tcPr>
          <w:p w14:paraId="213B22A4" w14:textId="77777777" w:rsidR="00154B20" w:rsidRPr="00CE409B" w:rsidRDefault="00154B20" w:rsidP="00154B20">
            <w:pPr>
              <w:pStyle w:val="Contenidodelatabla"/>
              <w:jc w:val="center"/>
              <w:rPr>
                <w:color w:val="auto"/>
                <w:sz w:val="22"/>
                <w:szCs w:val="22"/>
              </w:rPr>
            </w:pPr>
            <w:r w:rsidRPr="00CE409B">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39" w:type="dxa"/>
            </w:tcMar>
            <w:vAlign w:val="center"/>
          </w:tcPr>
          <w:p w14:paraId="74ACB894" w14:textId="77777777" w:rsidR="00154B20" w:rsidRPr="00CE409B" w:rsidRDefault="00154B20" w:rsidP="00154B20">
            <w:pPr>
              <w:pStyle w:val="Contenidodelatabla"/>
              <w:jc w:val="center"/>
              <w:rPr>
                <w:color w:val="auto"/>
                <w:sz w:val="22"/>
                <w:szCs w:val="22"/>
              </w:rPr>
            </w:pPr>
            <w:r w:rsidRPr="00CE409B">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39" w:type="dxa"/>
            </w:tcMar>
            <w:vAlign w:val="center"/>
          </w:tcPr>
          <w:p w14:paraId="2131FF27" w14:textId="77777777" w:rsidR="00154B20" w:rsidRPr="00CE409B" w:rsidRDefault="00154B20" w:rsidP="00154B20">
            <w:pPr>
              <w:pStyle w:val="Contenidodelatabla"/>
              <w:jc w:val="center"/>
              <w:rPr>
                <w:color w:val="auto"/>
                <w:sz w:val="22"/>
                <w:szCs w:val="22"/>
              </w:rPr>
            </w:pPr>
            <w:r w:rsidRPr="00CE409B">
              <w:rPr>
                <w:b/>
                <w:bCs/>
                <w:color w:val="auto"/>
                <w:sz w:val="22"/>
                <w:szCs w:val="22"/>
              </w:rPr>
              <w:t>% Avance</w:t>
            </w:r>
          </w:p>
        </w:tc>
      </w:tr>
      <w:tr w:rsidR="00154B20" w:rsidRPr="00CE409B" w14:paraId="79E554B5" w14:textId="77777777" w:rsidTr="00154B20">
        <w:tc>
          <w:tcPr>
            <w:tcW w:w="705" w:type="dxa"/>
            <w:tcBorders>
              <w:top w:val="single" w:sz="2" w:space="0" w:color="000001"/>
              <w:left w:val="single" w:sz="2" w:space="0" w:color="000001"/>
              <w:bottom w:val="single" w:sz="2" w:space="0" w:color="000001"/>
            </w:tcBorders>
            <w:shd w:val="clear" w:color="auto" w:fill="auto"/>
            <w:tcMar>
              <w:left w:w="39" w:type="dxa"/>
            </w:tcMar>
          </w:tcPr>
          <w:p w14:paraId="6D83B08A" w14:textId="77777777" w:rsidR="00154B20" w:rsidRPr="00CE409B" w:rsidRDefault="00154B20" w:rsidP="00154B20">
            <w:pPr>
              <w:pStyle w:val="Contenidodelatabla"/>
              <w:snapToGrid w:val="0"/>
              <w:jc w:val="center"/>
              <w:rPr>
                <w:color w:val="auto"/>
                <w:sz w:val="22"/>
                <w:szCs w:val="22"/>
              </w:rPr>
            </w:pPr>
            <w:r w:rsidRPr="00CE409B">
              <w:rPr>
                <w:color w:val="auto"/>
                <w:sz w:val="22"/>
                <w:szCs w:val="22"/>
              </w:rPr>
              <w:t>11</w:t>
            </w:r>
          </w:p>
        </w:tc>
        <w:tc>
          <w:tcPr>
            <w:tcW w:w="5025" w:type="dxa"/>
            <w:tcBorders>
              <w:top w:val="single" w:sz="2" w:space="0" w:color="000001"/>
              <w:left w:val="single" w:sz="2" w:space="0" w:color="000001"/>
              <w:bottom w:val="single" w:sz="2" w:space="0" w:color="000001"/>
            </w:tcBorders>
            <w:shd w:val="clear" w:color="auto" w:fill="auto"/>
            <w:tcMar>
              <w:left w:w="39" w:type="dxa"/>
            </w:tcMar>
          </w:tcPr>
          <w:p w14:paraId="701896FD" w14:textId="77777777" w:rsidR="00154B20" w:rsidRPr="008B33A6" w:rsidRDefault="00154B20" w:rsidP="00154B20">
            <w:pPr>
              <w:snapToGrid w:val="0"/>
              <w:jc w:val="both"/>
              <w:rPr>
                <w:color w:val="auto"/>
                <w:sz w:val="22"/>
                <w:szCs w:val="22"/>
              </w:rPr>
            </w:pPr>
            <w:r w:rsidRPr="008B33A6">
              <w:rPr>
                <w:color w:val="auto"/>
                <w:sz w:val="22"/>
                <w:szCs w:val="22"/>
              </w:rPr>
              <w:t>Apoyar 30 proyectos de promoción de lectura y escritura</w:t>
            </w:r>
          </w:p>
        </w:tc>
        <w:tc>
          <w:tcPr>
            <w:tcW w:w="1695" w:type="dxa"/>
            <w:tcBorders>
              <w:top w:val="single" w:sz="2" w:space="0" w:color="000001"/>
              <w:left w:val="single" w:sz="2" w:space="0" w:color="000001"/>
              <w:bottom w:val="single" w:sz="2" w:space="0" w:color="000001"/>
            </w:tcBorders>
            <w:shd w:val="clear" w:color="auto" w:fill="auto"/>
            <w:tcMar>
              <w:left w:w="39" w:type="dxa"/>
            </w:tcMar>
          </w:tcPr>
          <w:p w14:paraId="7A6567A9" w14:textId="77777777" w:rsidR="00154B20" w:rsidRPr="00CE409B" w:rsidRDefault="00154B20" w:rsidP="00154B20">
            <w:pPr>
              <w:pStyle w:val="Contenidodelatabla"/>
              <w:snapToGrid w:val="0"/>
              <w:jc w:val="center"/>
              <w:rPr>
                <w:color w:val="auto"/>
                <w:sz w:val="22"/>
                <w:szCs w:val="22"/>
              </w:rPr>
            </w:pPr>
            <w:r w:rsidRPr="00CE409B">
              <w:rPr>
                <w:color w:val="auto"/>
                <w:sz w:val="22"/>
                <w:szCs w:val="22"/>
              </w:rPr>
              <w:t>8</w:t>
            </w:r>
          </w:p>
        </w:tc>
        <w:tc>
          <w:tcPr>
            <w:tcW w:w="1245" w:type="dxa"/>
            <w:tcBorders>
              <w:top w:val="single" w:sz="2" w:space="0" w:color="000001"/>
              <w:left w:val="single" w:sz="2" w:space="0" w:color="000001"/>
              <w:bottom w:val="single" w:sz="2" w:space="0" w:color="000001"/>
            </w:tcBorders>
            <w:shd w:val="clear" w:color="auto" w:fill="auto"/>
            <w:tcMar>
              <w:left w:w="39" w:type="dxa"/>
            </w:tcMar>
          </w:tcPr>
          <w:p w14:paraId="1F46B30F" w14:textId="77777777" w:rsidR="00154B20" w:rsidRPr="00CE409B" w:rsidRDefault="00154B20" w:rsidP="00154B20">
            <w:pPr>
              <w:pStyle w:val="Contenidodelatabla"/>
              <w:snapToGrid w:val="0"/>
              <w:jc w:val="center"/>
              <w:rPr>
                <w:color w:val="auto"/>
                <w:sz w:val="22"/>
                <w:szCs w:val="22"/>
              </w:rPr>
            </w:pPr>
            <w:r>
              <w:rPr>
                <w:color w:val="auto"/>
                <w:sz w:val="22"/>
                <w:szCs w:val="22"/>
              </w:rPr>
              <w:t>3</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39" w:type="dxa"/>
            </w:tcMar>
          </w:tcPr>
          <w:p w14:paraId="7650193E" w14:textId="77777777" w:rsidR="00154B20" w:rsidRPr="00CE409B" w:rsidRDefault="00154B20" w:rsidP="00154B20">
            <w:pPr>
              <w:pStyle w:val="Contenidodelatabla"/>
              <w:snapToGrid w:val="0"/>
              <w:jc w:val="center"/>
              <w:rPr>
                <w:color w:val="auto"/>
                <w:sz w:val="22"/>
                <w:szCs w:val="22"/>
              </w:rPr>
            </w:pPr>
            <w:r>
              <w:rPr>
                <w:color w:val="auto"/>
                <w:sz w:val="22"/>
                <w:szCs w:val="22"/>
              </w:rPr>
              <w:t>37.5</w:t>
            </w:r>
            <w:r w:rsidRPr="00CE409B">
              <w:rPr>
                <w:color w:val="auto"/>
                <w:sz w:val="22"/>
                <w:szCs w:val="22"/>
              </w:rPr>
              <w:t>%</w:t>
            </w:r>
          </w:p>
        </w:tc>
      </w:tr>
    </w:tbl>
    <w:p w14:paraId="6DEFA740" w14:textId="77777777" w:rsidR="00154B20" w:rsidRPr="00CE409B" w:rsidRDefault="00154B20" w:rsidP="00154B20">
      <w:pPr>
        <w:pBdr>
          <w:bottom w:val="single" w:sz="2" w:space="2" w:color="000001"/>
        </w:pBdr>
        <w:jc w:val="both"/>
        <w:rPr>
          <w:rFonts w:eastAsia="Arial"/>
          <w:b/>
          <w:bCs/>
          <w:color w:val="auto"/>
          <w:sz w:val="22"/>
          <w:szCs w:val="22"/>
        </w:rPr>
      </w:pPr>
    </w:p>
    <w:p w14:paraId="1DF03A10" w14:textId="77777777" w:rsidR="00154B20" w:rsidRPr="00CE409B" w:rsidRDefault="00154B20" w:rsidP="00154B20">
      <w:pPr>
        <w:pBdr>
          <w:bottom w:val="single" w:sz="2" w:space="2" w:color="000001"/>
        </w:pBdr>
        <w:jc w:val="both"/>
        <w:rPr>
          <w:color w:val="auto"/>
          <w:sz w:val="22"/>
          <w:szCs w:val="22"/>
        </w:rPr>
      </w:pPr>
      <w:r w:rsidRPr="00CE409B">
        <w:rPr>
          <w:rFonts w:eastAsia="Arial"/>
          <w:b/>
          <w:bCs/>
          <w:color w:val="auto"/>
          <w:sz w:val="22"/>
          <w:szCs w:val="22"/>
        </w:rPr>
        <w:t>1. Reporte de avance y logros de la meta proyecto</w:t>
      </w:r>
    </w:p>
    <w:p w14:paraId="23F03C60" w14:textId="77777777" w:rsidR="00154B20" w:rsidRDefault="00154B20" w:rsidP="00154B20">
      <w:pPr>
        <w:tabs>
          <w:tab w:val="left" w:pos="0"/>
          <w:tab w:val="left" w:pos="720"/>
        </w:tabs>
        <w:spacing w:line="100" w:lineRule="atLeast"/>
        <w:jc w:val="both"/>
        <w:rPr>
          <w:color w:val="auto"/>
          <w:sz w:val="22"/>
          <w:szCs w:val="22"/>
        </w:rPr>
      </w:pPr>
    </w:p>
    <w:p w14:paraId="5248EA11" w14:textId="77777777" w:rsidR="00154B20" w:rsidRPr="00CE409B" w:rsidRDefault="00154B20" w:rsidP="00154B20">
      <w:pPr>
        <w:tabs>
          <w:tab w:val="left" w:pos="0"/>
          <w:tab w:val="left" w:pos="720"/>
        </w:tabs>
        <w:spacing w:line="100" w:lineRule="atLeast"/>
        <w:jc w:val="both"/>
        <w:rPr>
          <w:color w:val="auto"/>
          <w:sz w:val="22"/>
          <w:szCs w:val="22"/>
        </w:rPr>
      </w:pPr>
      <w:r>
        <w:rPr>
          <w:b/>
          <w:color w:val="auto"/>
          <w:sz w:val="22"/>
          <w:szCs w:val="22"/>
        </w:rPr>
        <w:t xml:space="preserve">Avances Cuatrienio: </w:t>
      </w:r>
      <w:r w:rsidRPr="00CE409B">
        <w:rPr>
          <w:color w:val="auto"/>
          <w:sz w:val="22"/>
          <w:szCs w:val="22"/>
        </w:rPr>
        <w:t>Durante el primer año se adelantó el convenio de Asociación No. 258 de 2016 con Bibloamigos, a través del cual se desarrollaron las siguientes acciones en promoción de lectura:</w:t>
      </w:r>
      <w:r>
        <w:rPr>
          <w:color w:val="auto"/>
          <w:sz w:val="22"/>
          <w:szCs w:val="22"/>
        </w:rPr>
        <w:t xml:space="preserve"> </w:t>
      </w:r>
      <w:r w:rsidRPr="00CE409B">
        <w:rPr>
          <w:color w:val="auto"/>
          <w:sz w:val="22"/>
          <w:szCs w:val="22"/>
        </w:rPr>
        <w:t>Agenda literaria en bibliotecas durante las Biblovacaciones y las estrategias de socialización del Plan de Lectura y escritura Leer es volar 2016-2020</w:t>
      </w:r>
    </w:p>
    <w:p w14:paraId="52487B0C" w14:textId="77777777" w:rsidR="00154B20" w:rsidRPr="00CE409B" w:rsidRDefault="00154B20" w:rsidP="00154B20">
      <w:pPr>
        <w:tabs>
          <w:tab w:val="left" w:pos="0"/>
          <w:tab w:val="left" w:pos="720"/>
        </w:tabs>
        <w:spacing w:line="100" w:lineRule="atLeast"/>
        <w:jc w:val="both"/>
        <w:rPr>
          <w:color w:val="auto"/>
          <w:sz w:val="22"/>
          <w:szCs w:val="22"/>
        </w:rPr>
      </w:pPr>
    </w:p>
    <w:p w14:paraId="41A55247" w14:textId="77777777" w:rsidR="00154B20" w:rsidRDefault="00154B20" w:rsidP="00154B20">
      <w:pPr>
        <w:tabs>
          <w:tab w:val="left" w:pos="0"/>
          <w:tab w:val="left" w:pos="720"/>
        </w:tabs>
        <w:spacing w:line="100" w:lineRule="atLeast"/>
        <w:jc w:val="both"/>
        <w:rPr>
          <w:color w:val="auto"/>
          <w:sz w:val="22"/>
          <w:szCs w:val="22"/>
        </w:rPr>
      </w:pPr>
      <w:r>
        <w:rPr>
          <w:b/>
          <w:color w:val="auto"/>
          <w:sz w:val="22"/>
          <w:szCs w:val="22"/>
        </w:rPr>
        <w:lastRenderedPageBreak/>
        <w:t xml:space="preserve">Avances Vigencia: </w:t>
      </w:r>
      <w:r>
        <w:rPr>
          <w:color w:val="auto"/>
          <w:sz w:val="22"/>
          <w:szCs w:val="22"/>
        </w:rPr>
        <w:t>Se adelantaron las gestiones internas con la oficina de fomento para la consolidación y apertura de la siguiente convocatoria:</w:t>
      </w:r>
    </w:p>
    <w:p w14:paraId="7E523C3D" w14:textId="77777777" w:rsidR="00154B20" w:rsidRDefault="00154B20" w:rsidP="00154B20">
      <w:pPr>
        <w:tabs>
          <w:tab w:val="left" w:pos="0"/>
          <w:tab w:val="left" w:pos="720"/>
        </w:tabs>
        <w:spacing w:line="100" w:lineRule="atLeast"/>
        <w:jc w:val="both"/>
        <w:rPr>
          <w:color w:val="auto"/>
          <w:sz w:val="22"/>
          <w:szCs w:val="22"/>
        </w:rPr>
      </w:pPr>
    </w:p>
    <w:p w14:paraId="33DDF72F" w14:textId="77777777" w:rsidR="00154B20" w:rsidRDefault="00154B20" w:rsidP="00EB37CB">
      <w:pPr>
        <w:pStyle w:val="Prrafodelista"/>
        <w:numPr>
          <w:ilvl w:val="0"/>
          <w:numId w:val="46"/>
        </w:numPr>
        <w:tabs>
          <w:tab w:val="left" w:pos="0"/>
          <w:tab w:val="left" w:pos="720"/>
        </w:tabs>
        <w:spacing w:line="100" w:lineRule="atLeast"/>
        <w:jc w:val="both"/>
        <w:rPr>
          <w:rFonts w:ascii="Arial" w:hAnsi="Arial" w:cs="Arial"/>
          <w:color w:val="auto"/>
        </w:rPr>
      </w:pPr>
      <w:r>
        <w:rPr>
          <w:rFonts w:ascii="Arial" w:hAnsi="Arial" w:cs="Arial"/>
          <w:color w:val="auto"/>
        </w:rPr>
        <w:t>BECAS PARA LOS PROYECTOS DE FOMENTO A LA LECTURA Y/O LA ESCRITURA</w:t>
      </w:r>
    </w:p>
    <w:p w14:paraId="656085D6" w14:textId="77777777" w:rsidR="00154B20" w:rsidRDefault="00154B20" w:rsidP="00154B20">
      <w:pPr>
        <w:pStyle w:val="Textbody"/>
        <w:spacing w:after="0" w:line="276" w:lineRule="auto"/>
        <w:jc w:val="both"/>
        <w:rPr>
          <w:rFonts w:ascii="Arial" w:hAnsi="Arial" w:cs="Arial"/>
          <w:sz w:val="22"/>
          <w:szCs w:val="22"/>
        </w:rPr>
      </w:pPr>
      <w:r w:rsidRPr="001F713F">
        <w:rPr>
          <w:rFonts w:ascii="Arial" w:hAnsi="Arial" w:cs="Arial"/>
          <w:sz w:val="22"/>
          <w:szCs w:val="22"/>
        </w:rPr>
        <w:t>Objeto de la convocatoria:</w:t>
      </w:r>
      <w:r w:rsidRPr="00CE409B">
        <w:rPr>
          <w:rFonts w:ascii="Arial" w:hAnsi="Arial" w:cs="Arial"/>
          <w:sz w:val="22"/>
          <w:szCs w:val="22"/>
        </w:rPr>
        <w:t xml:space="preserve"> La Dirección de Lectura y Bibliotecas ofreció 10 estímulos a proyectos de lectura y/o escritura para promover la apropiación de la cultura escrita, así como la circulación de libros y autores en localidades, territorios o espacios que no cuentan con fácil acceso a la oferta cultural y/o dirigidos a poblaciones en situación de vulnerabilidad. </w:t>
      </w:r>
    </w:p>
    <w:p w14:paraId="42FB52AF" w14:textId="77777777" w:rsidR="00154B20" w:rsidRPr="00CE409B" w:rsidRDefault="00154B20" w:rsidP="00154B20">
      <w:pPr>
        <w:pStyle w:val="Textbody"/>
        <w:spacing w:after="0" w:line="276" w:lineRule="auto"/>
        <w:jc w:val="both"/>
        <w:rPr>
          <w:rFonts w:ascii="Arial" w:hAnsi="Arial" w:cs="Arial"/>
          <w:sz w:val="22"/>
          <w:szCs w:val="22"/>
        </w:rPr>
      </w:pPr>
    </w:p>
    <w:p w14:paraId="3E9FEBA6" w14:textId="77777777" w:rsidR="00154B20" w:rsidRPr="00CE409B" w:rsidRDefault="00154B20" w:rsidP="00154B20">
      <w:pPr>
        <w:pStyle w:val="Standard"/>
        <w:spacing w:line="276" w:lineRule="auto"/>
        <w:jc w:val="both"/>
        <w:rPr>
          <w:rFonts w:cs="Arial"/>
          <w:color w:val="auto"/>
          <w:sz w:val="22"/>
          <w:szCs w:val="22"/>
        </w:rPr>
      </w:pPr>
      <w:r w:rsidRPr="001F713F">
        <w:rPr>
          <w:rFonts w:cs="Arial"/>
          <w:color w:val="auto"/>
          <w:sz w:val="22"/>
          <w:szCs w:val="22"/>
        </w:rPr>
        <w:t>Número de estímulos ofrecidos</w:t>
      </w:r>
      <w:r w:rsidRPr="00CE409B">
        <w:rPr>
          <w:rFonts w:cs="Arial"/>
          <w:color w:val="auto"/>
          <w:sz w:val="22"/>
          <w:szCs w:val="22"/>
        </w:rPr>
        <w:t>: 10 cada uno de $10.000.000</w:t>
      </w:r>
    </w:p>
    <w:p w14:paraId="1820249C" w14:textId="77777777" w:rsidR="00154B20" w:rsidRPr="00CE409B" w:rsidRDefault="00154B20" w:rsidP="00154B20">
      <w:pPr>
        <w:jc w:val="both"/>
        <w:rPr>
          <w:color w:val="auto"/>
          <w:sz w:val="22"/>
          <w:szCs w:val="22"/>
        </w:rPr>
      </w:pPr>
      <w:r w:rsidRPr="001F713F">
        <w:rPr>
          <w:color w:val="auto"/>
          <w:sz w:val="22"/>
          <w:szCs w:val="22"/>
        </w:rPr>
        <w:t>Ganadores:</w:t>
      </w:r>
      <w:r w:rsidRPr="00CE409B">
        <w:rPr>
          <w:color w:val="auto"/>
          <w:sz w:val="22"/>
          <w:szCs w:val="22"/>
        </w:rPr>
        <w:t xml:space="preserve"> Después de realizar la deliberación el día 2 de junio, el jurado decidió que las 8 becas ganadoras fueron:</w:t>
      </w:r>
    </w:p>
    <w:p w14:paraId="24293E54" w14:textId="77777777" w:rsidR="00154B20" w:rsidRPr="00CE409B" w:rsidRDefault="00154B20" w:rsidP="00154B20">
      <w:pPr>
        <w:jc w:val="both"/>
        <w:rPr>
          <w:color w:val="auto"/>
          <w:sz w:val="22"/>
          <w:szCs w:val="22"/>
        </w:rPr>
      </w:pPr>
    </w:p>
    <w:tbl>
      <w:tblPr>
        <w:tblW w:w="0" w:type="auto"/>
        <w:tblCellMar>
          <w:left w:w="70" w:type="dxa"/>
          <w:right w:w="70" w:type="dxa"/>
        </w:tblCellMar>
        <w:tblLook w:val="04A0" w:firstRow="1" w:lastRow="0" w:firstColumn="1" w:lastColumn="0" w:noHBand="0" w:noVBand="1"/>
      </w:tblPr>
      <w:tblGrid>
        <w:gridCol w:w="4430"/>
        <w:gridCol w:w="2140"/>
        <w:gridCol w:w="3070"/>
      </w:tblGrid>
      <w:tr w:rsidR="00154B20" w:rsidRPr="001F713F" w14:paraId="508D9058" w14:textId="77777777" w:rsidTr="00154B20">
        <w:trPr>
          <w:trHeight w:val="272"/>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tcPr>
          <w:p w14:paraId="5D48E532" w14:textId="77777777" w:rsidR="00154B20" w:rsidRPr="001F713F" w:rsidRDefault="00154B20" w:rsidP="00154B20">
            <w:pPr>
              <w:jc w:val="center"/>
              <w:rPr>
                <w:rFonts w:eastAsia="Times New Roman"/>
                <w:b/>
                <w:bCs/>
                <w:color w:val="auto"/>
                <w:sz w:val="20"/>
                <w:szCs w:val="22"/>
                <w:lang w:eastAsia="es-CO"/>
              </w:rPr>
            </w:pPr>
            <w:r w:rsidRPr="001F713F">
              <w:rPr>
                <w:rFonts w:eastAsia="Times New Roman"/>
                <w:b/>
                <w:bCs/>
                <w:color w:val="auto"/>
                <w:sz w:val="20"/>
                <w:szCs w:val="22"/>
                <w:lang w:eastAsia="es-CO"/>
              </w:rPr>
              <w:t>BECA PROYECTOS DE FOMENTO A LA LECTURA Y LA ESCRITURA</w:t>
            </w:r>
          </w:p>
        </w:tc>
      </w:tr>
      <w:tr w:rsidR="00154B20" w:rsidRPr="001F713F" w14:paraId="183301AE" w14:textId="77777777" w:rsidTr="00154B20">
        <w:trPr>
          <w:trHeight w:val="272"/>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1E7705C" w14:textId="77777777" w:rsidR="00154B20" w:rsidRPr="001F713F" w:rsidRDefault="00154B20" w:rsidP="00154B20">
            <w:pPr>
              <w:rPr>
                <w:rFonts w:eastAsia="Times New Roman"/>
                <w:b/>
                <w:bCs/>
                <w:color w:val="auto"/>
                <w:sz w:val="20"/>
                <w:szCs w:val="22"/>
                <w:lang w:eastAsia="es-CO"/>
              </w:rPr>
            </w:pPr>
            <w:r w:rsidRPr="001F713F">
              <w:rPr>
                <w:rFonts w:eastAsia="Times New Roman"/>
                <w:b/>
                <w:bCs/>
                <w:color w:val="auto"/>
                <w:sz w:val="20"/>
                <w:szCs w:val="22"/>
                <w:lang w:eastAsia="es-CO"/>
              </w:rPr>
              <w:t>Participante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6CE64F3" w14:textId="77777777" w:rsidR="00154B20" w:rsidRPr="001F713F" w:rsidRDefault="00154B20" w:rsidP="00154B20">
            <w:pPr>
              <w:rPr>
                <w:rFonts w:eastAsia="Times New Roman"/>
                <w:b/>
                <w:bCs/>
                <w:color w:val="auto"/>
                <w:sz w:val="20"/>
                <w:szCs w:val="22"/>
                <w:lang w:eastAsia="es-CO"/>
              </w:rPr>
            </w:pPr>
            <w:r w:rsidRPr="001F713F">
              <w:rPr>
                <w:rFonts w:eastAsia="Times New Roman"/>
                <w:b/>
                <w:bCs/>
                <w:color w:val="auto"/>
                <w:sz w:val="20"/>
                <w:szCs w:val="22"/>
                <w:lang w:eastAsia="es-CO"/>
              </w:rPr>
              <w:t>Localidad</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703647E" w14:textId="77777777" w:rsidR="00154B20" w:rsidRPr="001F713F" w:rsidRDefault="00154B20" w:rsidP="00154B20">
            <w:pPr>
              <w:rPr>
                <w:rFonts w:eastAsia="Times New Roman"/>
                <w:b/>
                <w:bCs/>
                <w:color w:val="auto"/>
                <w:sz w:val="20"/>
                <w:szCs w:val="22"/>
                <w:lang w:eastAsia="es-CO"/>
              </w:rPr>
            </w:pPr>
            <w:r w:rsidRPr="001F713F">
              <w:rPr>
                <w:rFonts w:eastAsia="Times New Roman"/>
                <w:b/>
                <w:bCs/>
                <w:color w:val="auto"/>
                <w:sz w:val="20"/>
                <w:szCs w:val="22"/>
                <w:lang w:eastAsia="es-CO"/>
              </w:rPr>
              <w:t>Nombre del proyecto</w:t>
            </w:r>
          </w:p>
        </w:tc>
      </w:tr>
      <w:tr w:rsidR="00154B20" w:rsidRPr="001F713F" w14:paraId="16929E1D" w14:textId="77777777" w:rsidTr="00154B20">
        <w:trPr>
          <w:trHeight w:val="417"/>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D423C2"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BIBLOCARRITO R4</w:t>
            </w:r>
          </w:p>
        </w:tc>
        <w:tc>
          <w:tcPr>
            <w:tcW w:w="0" w:type="auto"/>
            <w:tcBorders>
              <w:top w:val="nil"/>
              <w:left w:val="nil"/>
              <w:bottom w:val="single" w:sz="4" w:space="0" w:color="auto"/>
              <w:right w:val="single" w:sz="4" w:space="0" w:color="auto"/>
            </w:tcBorders>
            <w:shd w:val="clear" w:color="auto" w:fill="auto"/>
            <w:vAlign w:val="bottom"/>
            <w:hideMark/>
          </w:tcPr>
          <w:p w14:paraId="206CC87B"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SANTAFÉ</w:t>
            </w:r>
          </w:p>
        </w:tc>
        <w:tc>
          <w:tcPr>
            <w:tcW w:w="0" w:type="auto"/>
            <w:tcBorders>
              <w:top w:val="nil"/>
              <w:left w:val="nil"/>
              <w:bottom w:val="single" w:sz="4" w:space="0" w:color="auto"/>
              <w:right w:val="single" w:sz="4" w:space="0" w:color="auto"/>
            </w:tcBorders>
            <w:shd w:val="clear" w:color="auto" w:fill="auto"/>
            <w:vAlign w:val="bottom"/>
            <w:hideMark/>
          </w:tcPr>
          <w:p w14:paraId="0853EC08"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BIBLOCARRITO R4 LECTURAS EMPARAMADAS</w:t>
            </w:r>
          </w:p>
        </w:tc>
      </w:tr>
      <w:tr w:rsidR="00154B20" w:rsidRPr="001F713F" w14:paraId="40D05AAC" w14:textId="77777777" w:rsidTr="00154B20">
        <w:trPr>
          <w:trHeight w:val="49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1C882A6"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FINSUCA IMZA - RED COMUNITARIA DE ESPACIOS DE LECTURA DE KENNEDY</w:t>
            </w:r>
          </w:p>
        </w:tc>
        <w:tc>
          <w:tcPr>
            <w:tcW w:w="0" w:type="auto"/>
            <w:tcBorders>
              <w:top w:val="nil"/>
              <w:left w:val="nil"/>
              <w:bottom w:val="single" w:sz="4" w:space="0" w:color="auto"/>
              <w:right w:val="single" w:sz="4" w:space="0" w:color="auto"/>
            </w:tcBorders>
            <w:shd w:val="clear" w:color="auto" w:fill="auto"/>
            <w:vAlign w:val="bottom"/>
            <w:hideMark/>
          </w:tcPr>
          <w:p w14:paraId="5448D20D"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KENNEDY</w:t>
            </w:r>
          </w:p>
        </w:tc>
        <w:tc>
          <w:tcPr>
            <w:tcW w:w="0" w:type="auto"/>
            <w:tcBorders>
              <w:top w:val="nil"/>
              <w:left w:val="nil"/>
              <w:bottom w:val="single" w:sz="4" w:space="0" w:color="auto"/>
              <w:right w:val="single" w:sz="4" w:space="0" w:color="auto"/>
            </w:tcBorders>
            <w:shd w:val="clear" w:color="auto" w:fill="auto"/>
            <w:vAlign w:val="bottom"/>
            <w:hideMark/>
          </w:tcPr>
          <w:p w14:paraId="08AF1BF6"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FLORECIENDO LA LECTURA DEL TERRITORIO</w:t>
            </w:r>
          </w:p>
        </w:tc>
      </w:tr>
      <w:tr w:rsidR="00154B20" w:rsidRPr="001F713F" w14:paraId="3EA86995" w14:textId="77777777" w:rsidTr="00154B20">
        <w:trPr>
          <w:trHeight w:val="545"/>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4335C11"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 xml:space="preserve">PATRICIA JIMÉNEZ DOMÍNGUEZ </w:t>
            </w:r>
          </w:p>
        </w:tc>
        <w:tc>
          <w:tcPr>
            <w:tcW w:w="0" w:type="auto"/>
            <w:tcBorders>
              <w:top w:val="nil"/>
              <w:left w:val="nil"/>
              <w:bottom w:val="single" w:sz="4" w:space="0" w:color="auto"/>
              <w:right w:val="single" w:sz="4" w:space="0" w:color="auto"/>
            </w:tcBorders>
            <w:shd w:val="clear" w:color="auto" w:fill="auto"/>
            <w:vAlign w:val="bottom"/>
            <w:hideMark/>
          </w:tcPr>
          <w:p w14:paraId="115FBB04"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BARRIOS UNIDOS</w:t>
            </w:r>
          </w:p>
        </w:tc>
        <w:tc>
          <w:tcPr>
            <w:tcW w:w="0" w:type="auto"/>
            <w:tcBorders>
              <w:top w:val="nil"/>
              <w:left w:val="nil"/>
              <w:bottom w:val="single" w:sz="4" w:space="0" w:color="auto"/>
              <w:right w:val="single" w:sz="4" w:space="0" w:color="auto"/>
            </w:tcBorders>
            <w:shd w:val="clear" w:color="auto" w:fill="auto"/>
            <w:vAlign w:val="bottom"/>
            <w:hideMark/>
          </w:tcPr>
          <w:p w14:paraId="20963CD5"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El jardín secreto. Imagen y palabra para la infancia</w:t>
            </w:r>
          </w:p>
        </w:tc>
      </w:tr>
      <w:tr w:rsidR="00154B20" w:rsidRPr="001F713F" w14:paraId="6B035B37" w14:textId="77777777" w:rsidTr="00154B20">
        <w:trPr>
          <w:trHeight w:val="27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DE7476D"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MANTARAYA</w:t>
            </w:r>
          </w:p>
        </w:tc>
        <w:tc>
          <w:tcPr>
            <w:tcW w:w="0" w:type="auto"/>
            <w:tcBorders>
              <w:top w:val="nil"/>
              <w:left w:val="nil"/>
              <w:bottom w:val="single" w:sz="4" w:space="0" w:color="auto"/>
              <w:right w:val="single" w:sz="4" w:space="0" w:color="auto"/>
            </w:tcBorders>
            <w:shd w:val="clear" w:color="auto" w:fill="auto"/>
            <w:vAlign w:val="bottom"/>
            <w:hideMark/>
          </w:tcPr>
          <w:p w14:paraId="0CAC19AF"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ENGATIVÁ</w:t>
            </w:r>
          </w:p>
        </w:tc>
        <w:tc>
          <w:tcPr>
            <w:tcW w:w="0" w:type="auto"/>
            <w:tcBorders>
              <w:top w:val="nil"/>
              <w:left w:val="nil"/>
              <w:bottom w:val="single" w:sz="4" w:space="0" w:color="auto"/>
              <w:right w:val="single" w:sz="4" w:space="0" w:color="auto"/>
            </w:tcBorders>
            <w:shd w:val="clear" w:color="auto" w:fill="auto"/>
            <w:vAlign w:val="bottom"/>
            <w:hideMark/>
          </w:tcPr>
          <w:p w14:paraId="4162166E"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EL ARTE DE VIVIR</w:t>
            </w:r>
          </w:p>
        </w:tc>
      </w:tr>
      <w:tr w:rsidR="00154B20" w:rsidRPr="001F713F" w14:paraId="6B5FC76D" w14:textId="77777777" w:rsidTr="00154B20">
        <w:trPr>
          <w:trHeight w:val="288"/>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ACF4457"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LORENA SUAREZ MONROY</w:t>
            </w:r>
          </w:p>
        </w:tc>
        <w:tc>
          <w:tcPr>
            <w:tcW w:w="0" w:type="auto"/>
            <w:tcBorders>
              <w:top w:val="nil"/>
              <w:left w:val="nil"/>
              <w:bottom w:val="single" w:sz="4" w:space="0" w:color="auto"/>
              <w:right w:val="single" w:sz="4" w:space="0" w:color="auto"/>
            </w:tcBorders>
            <w:shd w:val="clear" w:color="auto" w:fill="auto"/>
            <w:vAlign w:val="bottom"/>
            <w:hideMark/>
          </w:tcPr>
          <w:p w14:paraId="7C7DA514"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ENGATIVÁ</w:t>
            </w:r>
          </w:p>
        </w:tc>
        <w:tc>
          <w:tcPr>
            <w:tcW w:w="0" w:type="auto"/>
            <w:tcBorders>
              <w:top w:val="nil"/>
              <w:left w:val="nil"/>
              <w:bottom w:val="single" w:sz="4" w:space="0" w:color="auto"/>
              <w:right w:val="single" w:sz="4" w:space="0" w:color="auto"/>
            </w:tcBorders>
            <w:shd w:val="clear" w:color="auto" w:fill="auto"/>
            <w:vAlign w:val="bottom"/>
            <w:hideMark/>
          </w:tcPr>
          <w:p w14:paraId="7B32EA9F"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MUNDOS DE PAPEL</w:t>
            </w:r>
          </w:p>
        </w:tc>
      </w:tr>
      <w:tr w:rsidR="00154B20" w:rsidRPr="001F713F" w14:paraId="26B7E2DC" w14:textId="77777777" w:rsidTr="00154B20">
        <w:trPr>
          <w:trHeight w:val="42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4728F91"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GENTE Y CUENTOS</w:t>
            </w:r>
          </w:p>
        </w:tc>
        <w:tc>
          <w:tcPr>
            <w:tcW w:w="0" w:type="auto"/>
            <w:tcBorders>
              <w:top w:val="nil"/>
              <w:left w:val="nil"/>
              <w:bottom w:val="single" w:sz="4" w:space="0" w:color="auto"/>
              <w:right w:val="single" w:sz="4" w:space="0" w:color="auto"/>
            </w:tcBorders>
            <w:shd w:val="clear" w:color="auto" w:fill="auto"/>
            <w:vAlign w:val="bottom"/>
            <w:hideMark/>
          </w:tcPr>
          <w:p w14:paraId="49FA87F7"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SUBA, USAQUÉN, CHAPINERO</w:t>
            </w:r>
          </w:p>
        </w:tc>
        <w:tc>
          <w:tcPr>
            <w:tcW w:w="0" w:type="auto"/>
            <w:tcBorders>
              <w:top w:val="nil"/>
              <w:left w:val="nil"/>
              <w:bottom w:val="single" w:sz="4" w:space="0" w:color="auto"/>
              <w:right w:val="single" w:sz="4" w:space="0" w:color="auto"/>
            </w:tcBorders>
            <w:shd w:val="clear" w:color="auto" w:fill="auto"/>
            <w:vAlign w:val="bottom"/>
            <w:hideMark/>
          </w:tcPr>
          <w:p w14:paraId="2B3EE3DA"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GENTE Y CUENTOS BOGOTÁ</w:t>
            </w:r>
          </w:p>
        </w:tc>
      </w:tr>
      <w:tr w:rsidR="00154B20" w:rsidRPr="001F713F" w14:paraId="6D78E4EE" w14:textId="77777777" w:rsidTr="00154B20">
        <w:trPr>
          <w:trHeight w:val="410"/>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786E264"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COLECTIVO SURGENTE</w:t>
            </w:r>
          </w:p>
        </w:tc>
        <w:tc>
          <w:tcPr>
            <w:tcW w:w="0" w:type="auto"/>
            <w:tcBorders>
              <w:top w:val="nil"/>
              <w:left w:val="nil"/>
              <w:bottom w:val="single" w:sz="4" w:space="0" w:color="auto"/>
              <w:right w:val="single" w:sz="4" w:space="0" w:color="auto"/>
            </w:tcBorders>
            <w:shd w:val="clear" w:color="auto" w:fill="auto"/>
            <w:vAlign w:val="bottom"/>
            <w:hideMark/>
          </w:tcPr>
          <w:p w14:paraId="0CA819AE"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USME</w:t>
            </w:r>
          </w:p>
        </w:tc>
        <w:tc>
          <w:tcPr>
            <w:tcW w:w="0" w:type="auto"/>
            <w:tcBorders>
              <w:top w:val="nil"/>
              <w:left w:val="nil"/>
              <w:bottom w:val="single" w:sz="4" w:space="0" w:color="auto"/>
              <w:right w:val="single" w:sz="4" w:space="0" w:color="auto"/>
            </w:tcBorders>
            <w:shd w:val="clear" w:color="auto" w:fill="auto"/>
            <w:vAlign w:val="bottom"/>
            <w:hideMark/>
          </w:tcPr>
          <w:p w14:paraId="27EDEBB9"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A los dijes. Porque leer es ganar un poco.</w:t>
            </w:r>
          </w:p>
        </w:tc>
      </w:tr>
      <w:tr w:rsidR="00154B20" w:rsidRPr="00ED77B2" w14:paraId="7747EECF" w14:textId="77777777" w:rsidTr="00154B20">
        <w:trPr>
          <w:trHeight w:val="204"/>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1F37EAA"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FLORES LETRADAS</w:t>
            </w:r>
          </w:p>
        </w:tc>
        <w:tc>
          <w:tcPr>
            <w:tcW w:w="0" w:type="auto"/>
            <w:tcBorders>
              <w:top w:val="nil"/>
              <w:left w:val="nil"/>
              <w:bottom w:val="single" w:sz="4" w:space="0" w:color="auto"/>
              <w:right w:val="single" w:sz="4" w:space="0" w:color="auto"/>
            </w:tcBorders>
            <w:shd w:val="clear" w:color="auto" w:fill="auto"/>
            <w:vAlign w:val="bottom"/>
            <w:hideMark/>
          </w:tcPr>
          <w:p w14:paraId="054F1182" w14:textId="77777777" w:rsidR="00154B20" w:rsidRPr="001F713F" w:rsidRDefault="00154B20" w:rsidP="00154B20">
            <w:pPr>
              <w:rPr>
                <w:rFonts w:eastAsia="Times New Roman"/>
                <w:color w:val="auto"/>
                <w:sz w:val="20"/>
                <w:szCs w:val="22"/>
                <w:lang w:eastAsia="es-CO"/>
              </w:rPr>
            </w:pPr>
            <w:r w:rsidRPr="001F713F">
              <w:rPr>
                <w:rFonts w:eastAsia="Times New Roman"/>
                <w:color w:val="auto"/>
                <w:sz w:val="20"/>
                <w:szCs w:val="22"/>
                <w:lang w:eastAsia="es-CO"/>
              </w:rPr>
              <w:t>KENNEDY</w:t>
            </w:r>
          </w:p>
        </w:tc>
        <w:tc>
          <w:tcPr>
            <w:tcW w:w="0" w:type="auto"/>
            <w:tcBorders>
              <w:top w:val="nil"/>
              <w:left w:val="nil"/>
              <w:bottom w:val="single" w:sz="4" w:space="0" w:color="auto"/>
              <w:right w:val="single" w:sz="4" w:space="0" w:color="auto"/>
            </w:tcBorders>
            <w:shd w:val="clear" w:color="auto" w:fill="auto"/>
            <w:vAlign w:val="bottom"/>
            <w:hideMark/>
          </w:tcPr>
          <w:p w14:paraId="455F6239" w14:textId="77777777" w:rsidR="00154B20" w:rsidRPr="00ED77B2" w:rsidRDefault="00154B20" w:rsidP="00154B20">
            <w:pPr>
              <w:rPr>
                <w:rFonts w:eastAsia="Times New Roman"/>
                <w:color w:val="auto"/>
                <w:sz w:val="20"/>
                <w:szCs w:val="22"/>
                <w:lang w:eastAsia="es-CO"/>
              </w:rPr>
            </w:pPr>
            <w:r w:rsidRPr="001F713F">
              <w:rPr>
                <w:rFonts w:eastAsia="Times New Roman"/>
                <w:color w:val="auto"/>
                <w:sz w:val="20"/>
                <w:szCs w:val="22"/>
                <w:lang w:eastAsia="es-CO"/>
              </w:rPr>
              <w:t>Club de Lectura Flores Letradas</w:t>
            </w:r>
          </w:p>
        </w:tc>
      </w:tr>
    </w:tbl>
    <w:p w14:paraId="1DA16DB1" w14:textId="77777777" w:rsidR="00154B20" w:rsidRPr="00CE409B" w:rsidRDefault="00154B20" w:rsidP="00154B20">
      <w:pPr>
        <w:tabs>
          <w:tab w:val="left" w:pos="0"/>
          <w:tab w:val="left" w:pos="720"/>
        </w:tabs>
        <w:spacing w:line="100" w:lineRule="atLeast"/>
        <w:jc w:val="both"/>
        <w:rPr>
          <w:color w:val="auto"/>
          <w:sz w:val="22"/>
          <w:szCs w:val="22"/>
        </w:rPr>
      </w:pPr>
    </w:p>
    <w:p w14:paraId="54F9E7C1" w14:textId="77777777" w:rsidR="00154B20" w:rsidRPr="00CE409B" w:rsidRDefault="00154B20" w:rsidP="00154B20">
      <w:pPr>
        <w:tabs>
          <w:tab w:val="left" w:pos="0"/>
          <w:tab w:val="left" w:pos="720"/>
        </w:tabs>
        <w:spacing w:line="100" w:lineRule="atLeast"/>
        <w:jc w:val="both"/>
        <w:rPr>
          <w:color w:val="auto"/>
          <w:sz w:val="22"/>
          <w:szCs w:val="22"/>
        </w:rPr>
      </w:pPr>
      <w:r w:rsidRPr="00CE409B">
        <w:rPr>
          <w:color w:val="auto"/>
          <w:sz w:val="22"/>
          <w:szCs w:val="22"/>
        </w:rPr>
        <w:t xml:space="preserve">Las acciones de la beca y sus resultados, se ejecutan en conjunto con el Instituto Distrital de las Artes IDARTES, quienes adelantan el desembolso de recursos para los siguientes proyectos que también fueron declarados como ganadores: </w:t>
      </w:r>
    </w:p>
    <w:p w14:paraId="123CC9C2" w14:textId="77777777" w:rsidR="00154B20" w:rsidRPr="00CE409B" w:rsidRDefault="00154B20" w:rsidP="00154B20">
      <w:pPr>
        <w:tabs>
          <w:tab w:val="left" w:pos="0"/>
          <w:tab w:val="left" w:pos="720"/>
        </w:tabs>
        <w:spacing w:line="100" w:lineRule="atLeast"/>
        <w:jc w:val="both"/>
        <w:rPr>
          <w:color w:val="auto"/>
          <w:sz w:val="22"/>
          <w:szCs w:val="22"/>
        </w:rPr>
      </w:pPr>
    </w:p>
    <w:tbl>
      <w:tblPr>
        <w:tblW w:w="0" w:type="auto"/>
        <w:tblCellMar>
          <w:left w:w="70" w:type="dxa"/>
          <w:right w:w="70" w:type="dxa"/>
        </w:tblCellMar>
        <w:tblLook w:val="04A0" w:firstRow="1" w:lastRow="0" w:firstColumn="1" w:lastColumn="0" w:noHBand="0" w:noVBand="1"/>
      </w:tblPr>
      <w:tblGrid>
        <w:gridCol w:w="4390"/>
        <w:gridCol w:w="2126"/>
        <w:gridCol w:w="3118"/>
      </w:tblGrid>
      <w:tr w:rsidR="00154B20" w:rsidRPr="00ED77B2" w14:paraId="79896909" w14:textId="77777777" w:rsidTr="00154B20">
        <w:trPr>
          <w:trHeight w:val="272"/>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14C782" w14:textId="77777777" w:rsidR="00154B20" w:rsidRPr="00ED77B2" w:rsidRDefault="00154B20" w:rsidP="00154B20">
            <w:pPr>
              <w:rPr>
                <w:rFonts w:eastAsia="Times New Roman"/>
                <w:b/>
                <w:bCs/>
                <w:color w:val="auto"/>
                <w:sz w:val="20"/>
                <w:szCs w:val="22"/>
                <w:lang w:eastAsia="es-CO"/>
              </w:rPr>
            </w:pPr>
            <w:r w:rsidRPr="00ED77B2">
              <w:rPr>
                <w:rFonts w:eastAsia="Times New Roman"/>
                <w:b/>
                <w:bCs/>
                <w:color w:val="auto"/>
                <w:sz w:val="20"/>
                <w:szCs w:val="22"/>
                <w:lang w:eastAsia="es-CO"/>
              </w:rPr>
              <w:t>Participante</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55368A43" w14:textId="77777777" w:rsidR="00154B20" w:rsidRPr="00ED77B2" w:rsidRDefault="00154B20" w:rsidP="00154B20">
            <w:pPr>
              <w:rPr>
                <w:rFonts w:eastAsia="Times New Roman"/>
                <w:b/>
                <w:bCs/>
                <w:color w:val="auto"/>
                <w:sz w:val="20"/>
                <w:szCs w:val="22"/>
                <w:lang w:eastAsia="es-CO"/>
              </w:rPr>
            </w:pPr>
            <w:r w:rsidRPr="00ED77B2">
              <w:rPr>
                <w:rFonts w:eastAsia="Times New Roman"/>
                <w:b/>
                <w:bCs/>
                <w:color w:val="auto"/>
                <w:sz w:val="20"/>
                <w:szCs w:val="22"/>
                <w:lang w:eastAsia="es-CO"/>
              </w:rPr>
              <w:t>Localidad</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2863037C" w14:textId="77777777" w:rsidR="00154B20" w:rsidRPr="00ED77B2" w:rsidRDefault="00154B20" w:rsidP="00154B20">
            <w:pPr>
              <w:rPr>
                <w:rFonts w:eastAsia="Times New Roman"/>
                <w:b/>
                <w:bCs/>
                <w:color w:val="auto"/>
                <w:sz w:val="20"/>
                <w:szCs w:val="22"/>
                <w:lang w:eastAsia="es-CO"/>
              </w:rPr>
            </w:pPr>
            <w:r w:rsidRPr="00ED77B2">
              <w:rPr>
                <w:rFonts w:eastAsia="Times New Roman"/>
                <w:b/>
                <w:bCs/>
                <w:color w:val="auto"/>
                <w:sz w:val="20"/>
                <w:szCs w:val="22"/>
                <w:lang w:eastAsia="es-CO"/>
              </w:rPr>
              <w:t>Nombre del proyecto</w:t>
            </w:r>
          </w:p>
        </w:tc>
      </w:tr>
      <w:tr w:rsidR="00154B20" w:rsidRPr="00ED77B2" w14:paraId="1ABB76DA" w14:textId="77777777" w:rsidTr="00154B20">
        <w:trPr>
          <w:trHeight w:val="272"/>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8F78EE" w14:textId="77777777" w:rsidR="00154B20" w:rsidRPr="00ED77B2" w:rsidRDefault="00154B20" w:rsidP="00154B20">
            <w:pPr>
              <w:rPr>
                <w:rFonts w:eastAsia="Times New Roman"/>
                <w:bCs/>
                <w:color w:val="auto"/>
                <w:sz w:val="20"/>
                <w:szCs w:val="22"/>
                <w:lang w:eastAsia="es-CO"/>
              </w:rPr>
            </w:pPr>
            <w:r w:rsidRPr="00ED77B2">
              <w:rPr>
                <w:rFonts w:eastAsia="Times New Roman"/>
                <w:bCs/>
                <w:color w:val="auto"/>
                <w:sz w:val="20"/>
                <w:szCs w:val="22"/>
                <w:lang w:eastAsia="es-CO"/>
              </w:rPr>
              <w:t>COLECTIVO TEMPORAL ARTER-ACCIONES</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461F0346" w14:textId="77777777" w:rsidR="00154B20" w:rsidRPr="00ED77B2" w:rsidRDefault="00154B20" w:rsidP="00154B20">
            <w:pPr>
              <w:rPr>
                <w:rFonts w:eastAsia="Times New Roman"/>
                <w:bCs/>
                <w:color w:val="auto"/>
                <w:sz w:val="20"/>
                <w:szCs w:val="22"/>
                <w:lang w:eastAsia="es-CO"/>
              </w:rPr>
            </w:pPr>
            <w:r w:rsidRPr="00ED77B2">
              <w:rPr>
                <w:rFonts w:eastAsia="Times New Roman"/>
                <w:bCs/>
                <w:color w:val="auto"/>
                <w:sz w:val="20"/>
                <w:szCs w:val="22"/>
                <w:lang w:eastAsia="es-CO"/>
              </w:rPr>
              <w:t>SUBA</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2ECD72D7" w14:textId="77777777" w:rsidR="00154B20" w:rsidRPr="00ED77B2" w:rsidRDefault="00154B20" w:rsidP="00154B20">
            <w:pPr>
              <w:rPr>
                <w:rFonts w:eastAsia="Times New Roman"/>
                <w:bCs/>
                <w:color w:val="auto"/>
                <w:sz w:val="20"/>
                <w:szCs w:val="22"/>
                <w:lang w:eastAsia="es-CO"/>
              </w:rPr>
            </w:pPr>
            <w:r w:rsidRPr="00ED77B2">
              <w:rPr>
                <w:rFonts w:eastAsia="Times New Roman"/>
                <w:bCs/>
                <w:color w:val="auto"/>
                <w:sz w:val="20"/>
                <w:szCs w:val="22"/>
                <w:lang w:eastAsia="es-CO"/>
              </w:rPr>
              <w:t>MUJER, PALABRA VIVA</w:t>
            </w:r>
          </w:p>
        </w:tc>
      </w:tr>
      <w:tr w:rsidR="00154B20" w:rsidRPr="00ED77B2" w14:paraId="46C9A82D" w14:textId="77777777" w:rsidTr="00154B20">
        <w:trPr>
          <w:trHeight w:val="272"/>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CB4D62" w14:textId="77777777" w:rsidR="00154B20" w:rsidRPr="00ED77B2" w:rsidRDefault="00154B20" w:rsidP="00154B20">
            <w:pPr>
              <w:rPr>
                <w:rFonts w:eastAsia="Times New Roman"/>
                <w:bCs/>
                <w:color w:val="auto"/>
                <w:sz w:val="20"/>
                <w:szCs w:val="22"/>
                <w:lang w:eastAsia="es-CO"/>
              </w:rPr>
            </w:pPr>
            <w:r w:rsidRPr="00ED77B2">
              <w:rPr>
                <w:rFonts w:eastAsia="Times New Roman"/>
                <w:bCs/>
                <w:color w:val="auto"/>
                <w:sz w:val="20"/>
                <w:szCs w:val="22"/>
                <w:lang w:eastAsia="es-CO"/>
              </w:rPr>
              <w:t>FONO PARA VOS</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6646752" w14:textId="77777777" w:rsidR="00154B20" w:rsidRPr="00ED77B2" w:rsidRDefault="00154B20" w:rsidP="00154B20">
            <w:pPr>
              <w:rPr>
                <w:rFonts w:eastAsia="Times New Roman"/>
                <w:bCs/>
                <w:color w:val="auto"/>
                <w:sz w:val="20"/>
                <w:szCs w:val="22"/>
                <w:lang w:eastAsia="es-CO"/>
              </w:rPr>
            </w:pPr>
            <w:r w:rsidRPr="00ED77B2">
              <w:rPr>
                <w:rFonts w:eastAsia="Times New Roman"/>
                <w:bCs/>
                <w:color w:val="auto"/>
                <w:sz w:val="20"/>
                <w:szCs w:val="22"/>
                <w:lang w:eastAsia="es-CO"/>
              </w:rPr>
              <w:t>CHAPINERO</w:t>
            </w:r>
          </w:p>
        </w:tc>
        <w:tc>
          <w:tcPr>
            <w:tcW w:w="3118" w:type="dxa"/>
            <w:tcBorders>
              <w:top w:val="single" w:sz="4" w:space="0" w:color="auto"/>
              <w:left w:val="nil"/>
              <w:bottom w:val="single" w:sz="4" w:space="0" w:color="auto"/>
              <w:right w:val="single" w:sz="4" w:space="0" w:color="auto"/>
            </w:tcBorders>
            <w:shd w:val="clear" w:color="auto" w:fill="auto"/>
            <w:vAlign w:val="bottom"/>
            <w:hideMark/>
          </w:tcPr>
          <w:p w14:paraId="74DC6989" w14:textId="77777777" w:rsidR="00154B20" w:rsidRPr="00ED77B2" w:rsidRDefault="00154B20" w:rsidP="00154B20">
            <w:pPr>
              <w:rPr>
                <w:rFonts w:eastAsia="Times New Roman"/>
                <w:bCs/>
                <w:color w:val="auto"/>
                <w:sz w:val="20"/>
                <w:szCs w:val="22"/>
                <w:lang w:eastAsia="es-CO"/>
              </w:rPr>
            </w:pPr>
            <w:r w:rsidRPr="00ED77B2">
              <w:rPr>
                <w:rFonts w:eastAsia="Times New Roman"/>
                <w:bCs/>
                <w:color w:val="auto"/>
                <w:sz w:val="20"/>
                <w:szCs w:val="22"/>
                <w:lang w:eastAsia="es-CO"/>
              </w:rPr>
              <w:t>Viviendo la literatura infantil Sorda</w:t>
            </w:r>
          </w:p>
        </w:tc>
      </w:tr>
    </w:tbl>
    <w:p w14:paraId="4145A67B" w14:textId="77777777" w:rsidR="00154B20" w:rsidRPr="00CE409B" w:rsidRDefault="00154B20" w:rsidP="00154B20">
      <w:pPr>
        <w:tabs>
          <w:tab w:val="left" w:pos="0"/>
          <w:tab w:val="left" w:pos="720"/>
        </w:tabs>
        <w:spacing w:line="100" w:lineRule="atLeast"/>
        <w:jc w:val="both"/>
        <w:rPr>
          <w:color w:val="auto"/>
          <w:sz w:val="22"/>
          <w:szCs w:val="22"/>
        </w:rPr>
      </w:pPr>
    </w:p>
    <w:p w14:paraId="2810983F" w14:textId="77777777" w:rsidR="00154B20" w:rsidRPr="00CE409B" w:rsidRDefault="00154B20" w:rsidP="00154B20">
      <w:pPr>
        <w:tabs>
          <w:tab w:val="left" w:pos="0"/>
          <w:tab w:val="left" w:pos="720"/>
        </w:tabs>
        <w:spacing w:line="100" w:lineRule="atLeast"/>
        <w:jc w:val="both"/>
        <w:rPr>
          <w:color w:val="auto"/>
          <w:sz w:val="22"/>
          <w:szCs w:val="22"/>
        </w:rPr>
      </w:pPr>
      <w:r w:rsidRPr="00CE409B">
        <w:rPr>
          <w:color w:val="auto"/>
          <w:sz w:val="22"/>
          <w:szCs w:val="22"/>
        </w:rPr>
        <w:t>Con los recursos asignados a la beca, se cubrió parte de los jurados que participaron en la deliberación y selección de ganadores.</w:t>
      </w:r>
    </w:p>
    <w:p w14:paraId="1FAD8161" w14:textId="77777777" w:rsidR="00154B20" w:rsidRDefault="00154B20" w:rsidP="00154B20">
      <w:pPr>
        <w:tabs>
          <w:tab w:val="left" w:pos="0"/>
          <w:tab w:val="left" w:pos="720"/>
        </w:tabs>
        <w:spacing w:line="100" w:lineRule="atLeast"/>
        <w:jc w:val="both"/>
        <w:rPr>
          <w:color w:val="FF0000"/>
          <w:sz w:val="22"/>
          <w:szCs w:val="22"/>
        </w:rPr>
      </w:pPr>
    </w:p>
    <w:p w14:paraId="5E492D92" w14:textId="77777777" w:rsidR="00154B20" w:rsidRPr="001F3653" w:rsidRDefault="00154B20" w:rsidP="00154B20">
      <w:pPr>
        <w:pBdr>
          <w:bottom w:val="single" w:sz="2" w:space="2" w:color="000001"/>
        </w:pBdr>
        <w:jc w:val="both"/>
        <w:rPr>
          <w:color w:val="auto"/>
          <w:sz w:val="22"/>
          <w:szCs w:val="22"/>
        </w:rPr>
      </w:pPr>
      <w:r w:rsidRPr="001F3653">
        <w:rPr>
          <w:b/>
          <w:bCs/>
          <w:color w:val="auto"/>
          <w:sz w:val="22"/>
          <w:szCs w:val="22"/>
        </w:rPr>
        <w:lastRenderedPageBreak/>
        <w:t>2. Retrasos y soluciones de la meta del proyecto</w:t>
      </w:r>
    </w:p>
    <w:p w14:paraId="386610E2" w14:textId="77777777" w:rsidR="00154B20" w:rsidRDefault="00154B20" w:rsidP="00154B20">
      <w:pPr>
        <w:jc w:val="both"/>
        <w:rPr>
          <w:rFonts w:eastAsia="Arial"/>
          <w:bCs/>
          <w:color w:val="auto"/>
          <w:sz w:val="22"/>
          <w:szCs w:val="22"/>
        </w:rPr>
      </w:pPr>
    </w:p>
    <w:p w14:paraId="3EA27595" w14:textId="77777777" w:rsidR="00154B20" w:rsidRPr="001F3653" w:rsidRDefault="00154B20" w:rsidP="00154B20">
      <w:pPr>
        <w:jc w:val="both"/>
        <w:rPr>
          <w:rFonts w:eastAsia="Arial"/>
          <w:bCs/>
          <w:color w:val="auto"/>
          <w:sz w:val="22"/>
          <w:szCs w:val="22"/>
        </w:rPr>
      </w:pPr>
      <w:r w:rsidRPr="001F3653">
        <w:rPr>
          <w:rFonts w:eastAsia="Arial"/>
          <w:bCs/>
          <w:color w:val="auto"/>
          <w:sz w:val="22"/>
          <w:szCs w:val="22"/>
        </w:rPr>
        <w:t>No se tienen retrasos en el cumplimiento de la meta</w:t>
      </w:r>
    </w:p>
    <w:p w14:paraId="7985B9E7" w14:textId="77777777" w:rsidR="00154B20" w:rsidRPr="001F3653" w:rsidRDefault="00154B20" w:rsidP="00154B20">
      <w:pPr>
        <w:jc w:val="both"/>
        <w:rPr>
          <w:rFonts w:eastAsia="Tahoma"/>
          <w:b/>
          <w:bCs/>
          <w:color w:val="auto"/>
          <w:sz w:val="22"/>
          <w:szCs w:val="22"/>
          <w:u w:val="single"/>
          <w:lang w:eastAsia="es-ES" w:bidi="es-ES"/>
        </w:rPr>
      </w:pPr>
    </w:p>
    <w:p w14:paraId="1A39DEE3" w14:textId="77777777" w:rsidR="00154B20" w:rsidRPr="001F713F" w:rsidRDefault="00154B20" w:rsidP="00154B20">
      <w:pPr>
        <w:pBdr>
          <w:bottom w:val="single" w:sz="2" w:space="2" w:color="000001"/>
        </w:pBdr>
        <w:jc w:val="both"/>
        <w:rPr>
          <w:b/>
          <w:bCs/>
          <w:color w:val="auto"/>
          <w:sz w:val="22"/>
          <w:szCs w:val="22"/>
        </w:rPr>
      </w:pPr>
      <w:r w:rsidRPr="001F713F">
        <w:rPr>
          <w:b/>
          <w:bCs/>
          <w:color w:val="auto"/>
          <w:sz w:val="22"/>
          <w:szCs w:val="22"/>
        </w:rPr>
        <w:t>3. Beneficios de ciudad</w:t>
      </w:r>
      <w:r w:rsidRPr="001F713F">
        <w:rPr>
          <w:b/>
          <w:bCs/>
          <w:color w:val="auto"/>
          <w:sz w:val="22"/>
          <w:szCs w:val="22"/>
        </w:rPr>
        <w:tab/>
      </w:r>
      <w:r w:rsidRPr="001F713F">
        <w:rPr>
          <w:b/>
          <w:bCs/>
          <w:color w:val="auto"/>
          <w:sz w:val="22"/>
          <w:szCs w:val="22"/>
        </w:rPr>
        <w:tab/>
      </w:r>
      <w:r w:rsidRPr="001F713F">
        <w:rPr>
          <w:b/>
          <w:bCs/>
          <w:color w:val="auto"/>
          <w:sz w:val="22"/>
          <w:szCs w:val="22"/>
        </w:rPr>
        <w:tab/>
      </w:r>
      <w:r w:rsidRPr="001F713F">
        <w:rPr>
          <w:b/>
          <w:bCs/>
          <w:color w:val="auto"/>
          <w:sz w:val="22"/>
          <w:szCs w:val="22"/>
        </w:rPr>
        <w:tab/>
      </w:r>
      <w:r w:rsidRPr="001F713F">
        <w:rPr>
          <w:b/>
          <w:bCs/>
          <w:color w:val="auto"/>
          <w:sz w:val="22"/>
          <w:szCs w:val="22"/>
        </w:rPr>
        <w:tab/>
      </w:r>
      <w:r w:rsidRPr="001F713F">
        <w:rPr>
          <w:b/>
          <w:bCs/>
          <w:color w:val="auto"/>
          <w:sz w:val="22"/>
          <w:szCs w:val="22"/>
        </w:rPr>
        <w:tab/>
      </w:r>
      <w:r w:rsidRPr="001F713F">
        <w:rPr>
          <w:b/>
          <w:bCs/>
          <w:color w:val="auto"/>
          <w:sz w:val="22"/>
          <w:szCs w:val="22"/>
        </w:rPr>
        <w:tab/>
      </w:r>
      <w:r w:rsidRPr="001F713F">
        <w:rPr>
          <w:b/>
          <w:bCs/>
          <w:color w:val="auto"/>
          <w:sz w:val="22"/>
          <w:szCs w:val="22"/>
        </w:rPr>
        <w:tab/>
      </w:r>
      <w:r w:rsidRPr="001F713F">
        <w:rPr>
          <w:b/>
          <w:bCs/>
          <w:color w:val="auto"/>
          <w:sz w:val="22"/>
          <w:szCs w:val="22"/>
        </w:rPr>
        <w:tab/>
      </w:r>
      <w:r w:rsidRPr="001F713F">
        <w:rPr>
          <w:b/>
          <w:bCs/>
          <w:color w:val="auto"/>
          <w:sz w:val="22"/>
          <w:szCs w:val="22"/>
        </w:rPr>
        <w:tab/>
        <w:t xml:space="preserve">      </w:t>
      </w:r>
    </w:p>
    <w:p w14:paraId="392869A1" w14:textId="77777777" w:rsidR="00154B20" w:rsidRDefault="00154B20" w:rsidP="00154B20">
      <w:pPr>
        <w:jc w:val="both"/>
        <w:rPr>
          <w:rFonts w:eastAsia="Arial"/>
          <w:bCs/>
          <w:color w:val="auto"/>
          <w:sz w:val="22"/>
          <w:szCs w:val="22"/>
        </w:rPr>
      </w:pPr>
    </w:p>
    <w:p w14:paraId="5E69240C" w14:textId="77777777" w:rsidR="00154B20" w:rsidRPr="001F3653" w:rsidRDefault="00154B20" w:rsidP="00154B20">
      <w:pPr>
        <w:jc w:val="both"/>
        <w:rPr>
          <w:rFonts w:eastAsia="Arial"/>
          <w:b/>
          <w:bCs/>
          <w:color w:val="auto"/>
          <w:sz w:val="22"/>
          <w:szCs w:val="22"/>
        </w:rPr>
      </w:pPr>
      <w:r w:rsidRPr="001F3653">
        <w:rPr>
          <w:rFonts w:eastAsia="Arial"/>
          <w:bCs/>
          <w:color w:val="auto"/>
          <w:sz w:val="22"/>
          <w:szCs w:val="22"/>
        </w:rPr>
        <w:t xml:space="preserve">Los estímulos se adelantan en el marco del Plan de Lectura y Escritura Leer es volar y esta convocatoria consiste en 8 estímulos a proyectos de lectura y/o escritura que promuevan la apropiación de la cultura escrita, así como la circulación de libros y autores en localidades, territorios o espacios que no cuenten con fácil acceso a la oferta cultural y/o dirigidos a poblaciones en situación de vulnerabilidad. </w:t>
      </w:r>
    </w:p>
    <w:p w14:paraId="0298C30B" w14:textId="77777777" w:rsidR="00154B20" w:rsidRPr="009E02ED" w:rsidRDefault="00154B20" w:rsidP="00154B20">
      <w:pPr>
        <w:jc w:val="both"/>
        <w:rPr>
          <w:rFonts w:eastAsia="Arial"/>
          <w:bCs/>
          <w:color w:val="auto"/>
          <w:sz w:val="22"/>
          <w:szCs w:val="22"/>
          <w:lang w:val="es-CO"/>
        </w:rPr>
      </w:pPr>
    </w:p>
    <w:p w14:paraId="397F38F1" w14:textId="77777777" w:rsidR="00154B20" w:rsidRPr="009E02ED" w:rsidRDefault="00154B20" w:rsidP="00154B20">
      <w:pPr>
        <w:jc w:val="both"/>
        <w:rPr>
          <w:rFonts w:eastAsia="Arial"/>
          <w:bCs/>
          <w:color w:val="auto"/>
          <w:sz w:val="22"/>
          <w:szCs w:val="22"/>
          <w:lang w:val="es-CO"/>
        </w:rPr>
      </w:pPr>
      <w:r w:rsidRPr="009E02ED">
        <w:rPr>
          <w:rFonts w:eastAsia="Arial"/>
          <w:bCs/>
          <w:color w:val="auto"/>
          <w:sz w:val="22"/>
          <w:szCs w:val="22"/>
          <w:lang w:val="es-CO"/>
        </w:rPr>
        <w:t xml:space="preserve">Como puede entenderse, una vez surta el proceso de convocatoria y asignación de recursos a los ganadores, se impactará directamente en los territorios y en las organizaciones de base que adelantan actividades en lectura y escritura, permitiendo la consolidación de iniciativas que funcionan muy bien para las comunidades. </w:t>
      </w:r>
    </w:p>
    <w:p w14:paraId="60B83504" w14:textId="77777777" w:rsidR="00154B20" w:rsidRPr="009E02ED" w:rsidRDefault="00154B20" w:rsidP="00154B20">
      <w:pPr>
        <w:jc w:val="both"/>
        <w:rPr>
          <w:rFonts w:eastAsia="Arial"/>
          <w:b/>
          <w:bCs/>
          <w:color w:val="auto"/>
          <w:sz w:val="22"/>
          <w:szCs w:val="22"/>
        </w:rPr>
      </w:pPr>
    </w:p>
    <w:p w14:paraId="15D6C587" w14:textId="77777777" w:rsidR="00154B20" w:rsidRPr="009E02ED" w:rsidRDefault="00154B20" w:rsidP="00154B20">
      <w:pPr>
        <w:jc w:val="both"/>
        <w:rPr>
          <w:rFonts w:eastAsia="Arial"/>
          <w:bCs/>
          <w:color w:val="auto"/>
          <w:sz w:val="22"/>
          <w:szCs w:val="22"/>
        </w:rPr>
      </w:pPr>
      <w:r w:rsidRPr="009E02ED">
        <w:rPr>
          <w:rFonts w:eastAsia="Arial"/>
          <w:bCs/>
          <w:color w:val="auto"/>
          <w:sz w:val="22"/>
          <w:szCs w:val="22"/>
        </w:rPr>
        <w:t>Toda la información en:</w:t>
      </w:r>
    </w:p>
    <w:p w14:paraId="6B64952C" w14:textId="77777777" w:rsidR="00154B20" w:rsidRPr="009E02ED" w:rsidRDefault="0002328F" w:rsidP="00154B20">
      <w:pPr>
        <w:jc w:val="both"/>
        <w:rPr>
          <w:rFonts w:eastAsia="Arial"/>
          <w:bCs/>
          <w:color w:val="auto"/>
          <w:sz w:val="22"/>
          <w:szCs w:val="22"/>
        </w:rPr>
      </w:pPr>
      <w:hyperlink r:id="rId26" w:history="1">
        <w:r w:rsidR="00154B20" w:rsidRPr="009E02ED">
          <w:rPr>
            <w:rStyle w:val="Hipervnculo"/>
            <w:rFonts w:eastAsia="Arial"/>
            <w:bCs/>
            <w:color w:val="auto"/>
            <w:sz w:val="22"/>
            <w:szCs w:val="22"/>
          </w:rPr>
          <w:t>http://www.culturarecreacionydeporte.gov.co/es/convocatorias?field_a_o_value=2017&amp;field_entidad_value=secretaria-de-cultura-recreacion-y-deporte&amp;field_estado_concurso_value=Abierto&amp;field_enfoque_value=All&amp;field_area_de_concurso_value=All</w:t>
        </w:r>
      </w:hyperlink>
      <w:r w:rsidR="00154B20" w:rsidRPr="009E02ED">
        <w:rPr>
          <w:rFonts w:eastAsia="Arial"/>
          <w:bCs/>
          <w:color w:val="auto"/>
          <w:sz w:val="22"/>
          <w:szCs w:val="22"/>
        </w:rPr>
        <w:t xml:space="preserve"> </w:t>
      </w:r>
    </w:p>
    <w:p w14:paraId="0CBB9D9E" w14:textId="77777777" w:rsidR="00154B20" w:rsidRPr="009E02ED" w:rsidRDefault="00154B20" w:rsidP="00154B20">
      <w:pPr>
        <w:jc w:val="both"/>
        <w:rPr>
          <w:rFonts w:eastAsia="Arial"/>
          <w:bCs/>
          <w:color w:val="auto"/>
          <w:sz w:val="22"/>
          <w:szCs w:val="22"/>
          <w:lang w:val="es-CO"/>
        </w:rPr>
      </w:pPr>
    </w:p>
    <w:p w14:paraId="149A67C7" w14:textId="77777777" w:rsidR="00154B20" w:rsidRPr="001F713F" w:rsidRDefault="00154B20" w:rsidP="00154B20">
      <w:pPr>
        <w:pBdr>
          <w:bottom w:val="single" w:sz="2" w:space="2" w:color="000001"/>
        </w:pBdr>
        <w:jc w:val="both"/>
        <w:rPr>
          <w:b/>
          <w:bCs/>
          <w:color w:val="auto"/>
          <w:sz w:val="22"/>
          <w:szCs w:val="22"/>
        </w:rPr>
      </w:pPr>
      <w:r w:rsidRPr="001F713F">
        <w:rPr>
          <w:b/>
          <w:bCs/>
          <w:color w:val="auto"/>
          <w:sz w:val="22"/>
          <w:szCs w:val="22"/>
        </w:rPr>
        <w:t>4. Enfoque Diferencial y Poblacional</w:t>
      </w:r>
    </w:p>
    <w:p w14:paraId="028C0BAC" w14:textId="77777777" w:rsidR="00154B20" w:rsidRDefault="00154B20" w:rsidP="00154B20">
      <w:pPr>
        <w:jc w:val="both"/>
        <w:rPr>
          <w:rFonts w:eastAsia="Times New Roman"/>
          <w:color w:val="auto"/>
          <w:sz w:val="22"/>
          <w:szCs w:val="22"/>
          <w:lang w:eastAsia="es-ES" w:bidi="es-ES"/>
        </w:rPr>
      </w:pPr>
    </w:p>
    <w:p w14:paraId="51A878CF" w14:textId="77777777" w:rsidR="00154B20" w:rsidRPr="009E02ED" w:rsidRDefault="00154B20" w:rsidP="00154B20">
      <w:pPr>
        <w:jc w:val="both"/>
        <w:rPr>
          <w:rFonts w:eastAsia="Times New Roman"/>
          <w:color w:val="auto"/>
          <w:sz w:val="22"/>
          <w:szCs w:val="22"/>
          <w:lang w:eastAsia="es-ES" w:bidi="es-ES"/>
        </w:rPr>
      </w:pPr>
      <w:r w:rsidRPr="009E02ED">
        <w:rPr>
          <w:rFonts w:eastAsia="Times New Roman"/>
          <w:color w:val="auto"/>
          <w:sz w:val="22"/>
          <w:szCs w:val="22"/>
          <w:lang w:eastAsia="es-ES" w:bidi="es-ES"/>
        </w:rPr>
        <w:t xml:space="preserve">No se reporta en el presente informe </w:t>
      </w:r>
    </w:p>
    <w:p w14:paraId="472F874D" w14:textId="77777777" w:rsidR="00154B20" w:rsidRDefault="00154B20" w:rsidP="00154B20">
      <w:pPr>
        <w:jc w:val="both"/>
        <w:rPr>
          <w:rFonts w:eastAsia="Times New Roman"/>
          <w:b/>
          <w:bCs/>
          <w:color w:val="auto"/>
          <w:sz w:val="22"/>
          <w:szCs w:val="22"/>
          <w:u w:val="single"/>
          <w:lang w:eastAsia="es-ES" w:bidi="es-ES"/>
        </w:rPr>
      </w:pPr>
    </w:p>
    <w:p w14:paraId="0566673F" w14:textId="77777777" w:rsidR="00154B20" w:rsidRPr="001F713F" w:rsidRDefault="00154B20" w:rsidP="00154B20">
      <w:pPr>
        <w:pBdr>
          <w:bottom w:val="single" w:sz="2" w:space="2" w:color="000001"/>
        </w:pBdr>
        <w:jc w:val="both"/>
        <w:rPr>
          <w:b/>
          <w:bCs/>
          <w:color w:val="auto"/>
          <w:sz w:val="22"/>
          <w:szCs w:val="22"/>
        </w:rPr>
      </w:pPr>
      <w:r>
        <w:rPr>
          <w:b/>
          <w:bCs/>
          <w:color w:val="auto"/>
          <w:sz w:val="22"/>
          <w:szCs w:val="22"/>
        </w:rPr>
        <w:t>5</w:t>
      </w:r>
      <w:r w:rsidRPr="001F713F">
        <w:rPr>
          <w:b/>
          <w:bCs/>
          <w:color w:val="auto"/>
          <w:sz w:val="22"/>
          <w:szCs w:val="22"/>
        </w:rPr>
        <w:t xml:space="preserve">. Enfoque </w:t>
      </w:r>
      <w:r>
        <w:rPr>
          <w:b/>
          <w:bCs/>
          <w:color w:val="auto"/>
          <w:sz w:val="22"/>
          <w:szCs w:val="22"/>
        </w:rPr>
        <w:t xml:space="preserve">Territorial </w:t>
      </w:r>
    </w:p>
    <w:p w14:paraId="4493A04C" w14:textId="77777777" w:rsidR="00154B20" w:rsidRDefault="00154B20" w:rsidP="00154B20">
      <w:pPr>
        <w:jc w:val="both"/>
        <w:rPr>
          <w:rFonts w:eastAsia="Times New Roman"/>
          <w:color w:val="auto"/>
          <w:sz w:val="22"/>
          <w:szCs w:val="22"/>
          <w:lang w:eastAsia="es-ES" w:bidi="es-ES"/>
        </w:rPr>
      </w:pPr>
    </w:p>
    <w:p w14:paraId="6E79573A" w14:textId="77777777" w:rsidR="00154B20" w:rsidRDefault="00154B20" w:rsidP="00154B20">
      <w:pPr>
        <w:jc w:val="both"/>
        <w:rPr>
          <w:rFonts w:eastAsia="Times New Roman"/>
          <w:color w:val="auto"/>
          <w:sz w:val="22"/>
          <w:szCs w:val="22"/>
          <w:lang w:eastAsia="es-ES" w:bidi="es-ES"/>
        </w:rPr>
      </w:pPr>
      <w:r w:rsidRPr="009E02ED">
        <w:rPr>
          <w:rFonts w:eastAsia="Times New Roman"/>
          <w:color w:val="auto"/>
          <w:sz w:val="22"/>
          <w:szCs w:val="22"/>
          <w:lang w:eastAsia="es-ES" w:bidi="es-ES"/>
        </w:rPr>
        <w:t xml:space="preserve">No se reporta en el presente informe </w:t>
      </w:r>
    </w:p>
    <w:p w14:paraId="4014412F" w14:textId="77777777" w:rsidR="00154B20" w:rsidRPr="009E02ED" w:rsidRDefault="00154B20" w:rsidP="00154B20">
      <w:pPr>
        <w:jc w:val="both"/>
        <w:rPr>
          <w:rFonts w:eastAsia="Times New Roman"/>
          <w:color w:val="auto"/>
          <w:sz w:val="22"/>
          <w:szCs w:val="22"/>
          <w:lang w:eastAsia="es-ES" w:bidi="es-ES"/>
        </w:rPr>
      </w:pPr>
    </w:p>
    <w:tbl>
      <w:tblPr>
        <w:tblW w:w="9586" w:type="dxa"/>
        <w:tblInd w:w="8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000" w:firstRow="0" w:lastRow="0" w:firstColumn="0" w:lastColumn="0" w:noHBand="0" w:noVBand="0"/>
      </w:tblPr>
      <w:tblGrid>
        <w:gridCol w:w="705"/>
        <w:gridCol w:w="5025"/>
        <w:gridCol w:w="1695"/>
        <w:gridCol w:w="1245"/>
        <w:gridCol w:w="916"/>
      </w:tblGrid>
      <w:tr w:rsidR="00154B20" w:rsidRPr="004E10C0" w14:paraId="748C8720" w14:textId="77777777" w:rsidTr="00154B20">
        <w:tc>
          <w:tcPr>
            <w:tcW w:w="705" w:type="dxa"/>
            <w:tcBorders>
              <w:top w:val="single" w:sz="2" w:space="0" w:color="000001"/>
              <w:left w:val="single" w:sz="2" w:space="0" w:color="000001"/>
              <w:bottom w:val="single" w:sz="2" w:space="0" w:color="000001"/>
            </w:tcBorders>
            <w:shd w:val="clear" w:color="auto" w:fill="0099FF"/>
            <w:tcMar>
              <w:left w:w="42" w:type="dxa"/>
            </w:tcMar>
            <w:vAlign w:val="center"/>
          </w:tcPr>
          <w:p w14:paraId="64157E51" w14:textId="77777777" w:rsidR="00154B20" w:rsidRPr="004E10C0" w:rsidRDefault="00154B20" w:rsidP="00154B20">
            <w:pPr>
              <w:pStyle w:val="Contenidodelatabla"/>
              <w:jc w:val="center"/>
              <w:rPr>
                <w:color w:val="auto"/>
                <w:sz w:val="22"/>
                <w:szCs w:val="22"/>
              </w:rPr>
            </w:pPr>
            <w:r w:rsidRPr="004E10C0">
              <w:rPr>
                <w:b/>
                <w:bCs/>
                <w:color w:val="auto"/>
                <w:sz w:val="22"/>
                <w:szCs w:val="22"/>
              </w:rPr>
              <w:t>Cód. Meta</w:t>
            </w:r>
          </w:p>
        </w:tc>
        <w:tc>
          <w:tcPr>
            <w:tcW w:w="5025" w:type="dxa"/>
            <w:tcBorders>
              <w:top w:val="single" w:sz="2" w:space="0" w:color="000001"/>
              <w:left w:val="single" w:sz="2" w:space="0" w:color="000001"/>
              <w:bottom w:val="single" w:sz="2" w:space="0" w:color="000001"/>
            </w:tcBorders>
            <w:shd w:val="clear" w:color="auto" w:fill="0099FF"/>
            <w:tcMar>
              <w:left w:w="42" w:type="dxa"/>
            </w:tcMar>
            <w:vAlign w:val="center"/>
          </w:tcPr>
          <w:p w14:paraId="279BC5E4" w14:textId="77777777" w:rsidR="00154B20" w:rsidRPr="004E10C0" w:rsidRDefault="00154B20" w:rsidP="00154B20">
            <w:pPr>
              <w:pStyle w:val="Contenidodelatabla"/>
              <w:jc w:val="center"/>
              <w:rPr>
                <w:color w:val="auto"/>
                <w:sz w:val="22"/>
                <w:szCs w:val="22"/>
              </w:rPr>
            </w:pPr>
            <w:r w:rsidRPr="004E10C0">
              <w:rPr>
                <w:b/>
                <w:bCs/>
                <w:color w:val="auto"/>
                <w:sz w:val="22"/>
                <w:szCs w:val="22"/>
              </w:rPr>
              <w:t>Meta Proyecto</w:t>
            </w:r>
          </w:p>
        </w:tc>
        <w:tc>
          <w:tcPr>
            <w:tcW w:w="1695" w:type="dxa"/>
            <w:tcBorders>
              <w:top w:val="single" w:sz="2" w:space="0" w:color="000001"/>
              <w:left w:val="single" w:sz="2" w:space="0" w:color="000001"/>
              <w:bottom w:val="single" w:sz="2" w:space="0" w:color="000001"/>
            </w:tcBorders>
            <w:shd w:val="clear" w:color="auto" w:fill="0099FF"/>
            <w:tcMar>
              <w:left w:w="42" w:type="dxa"/>
            </w:tcMar>
            <w:vAlign w:val="center"/>
          </w:tcPr>
          <w:p w14:paraId="1E0374DA" w14:textId="77777777" w:rsidR="00154B20" w:rsidRPr="004E10C0" w:rsidRDefault="00154B20" w:rsidP="00154B20">
            <w:pPr>
              <w:pStyle w:val="Contenidodelatabla"/>
              <w:jc w:val="center"/>
              <w:rPr>
                <w:color w:val="auto"/>
                <w:sz w:val="22"/>
                <w:szCs w:val="22"/>
              </w:rPr>
            </w:pPr>
            <w:r w:rsidRPr="004E10C0">
              <w:rPr>
                <w:b/>
                <w:bCs/>
                <w:color w:val="auto"/>
                <w:sz w:val="22"/>
                <w:szCs w:val="22"/>
              </w:rPr>
              <w:t>Programación Vigencia</w:t>
            </w:r>
          </w:p>
        </w:tc>
        <w:tc>
          <w:tcPr>
            <w:tcW w:w="1245" w:type="dxa"/>
            <w:tcBorders>
              <w:top w:val="single" w:sz="2" w:space="0" w:color="000001"/>
              <w:left w:val="single" w:sz="2" w:space="0" w:color="000001"/>
              <w:bottom w:val="single" w:sz="2" w:space="0" w:color="000001"/>
            </w:tcBorders>
            <w:shd w:val="clear" w:color="auto" w:fill="0099FF"/>
            <w:tcMar>
              <w:left w:w="42" w:type="dxa"/>
            </w:tcMar>
            <w:vAlign w:val="center"/>
          </w:tcPr>
          <w:p w14:paraId="05A68B71" w14:textId="77777777" w:rsidR="00154B20" w:rsidRPr="004E10C0" w:rsidRDefault="00154B20" w:rsidP="00154B20">
            <w:pPr>
              <w:pStyle w:val="Contenidodelatabla"/>
              <w:jc w:val="center"/>
              <w:rPr>
                <w:color w:val="auto"/>
                <w:sz w:val="22"/>
                <w:szCs w:val="22"/>
              </w:rPr>
            </w:pPr>
            <w:r w:rsidRPr="004E10C0">
              <w:rPr>
                <w:b/>
                <w:bCs/>
                <w:color w:val="auto"/>
                <w:sz w:val="22"/>
                <w:szCs w:val="22"/>
              </w:rPr>
              <w:t>Ejecución Vigencia</w:t>
            </w:r>
          </w:p>
        </w:tc>
        <w:tc>
          <w:tcPr>
            <w:tcW w:w="916" w:type="dxa"/>
            <w:tcBorders>
              <w:top w:val="single" w:sz="2" w:space="0" w:color="000001"/>
              <w:left w:val="single" w:sz="2" w:space="0" w:color="000001"/>
              <w:bottom w:val="single" w:sz="2" w:space="0" w:color="000001"/>
              <w:right w:val="single" w:sz="2" w:space="0" w:color="000001"/>
            </w:tcBorders>
            <w:shd w:val="clear" w:color="auto" w:fill="0099FF"/>
            <w:tcMar>
              <w:left w:w="42" w:type="dxa"/>
            </w:tcMar>
            <w:vAlign w:val="center"/>
          </w:tcPr>
          <w:p w14:paraId="61402306" w14:textId="77777777" w:rsidR="00154B20" w:rsidRPr="004E10C0" w:rsidRDefault="00154B20" w:rsidP="00154B20">
            <w:pPr>
              <w:pStyle w:val="Contenidodelatabla"/>
              <w:jc w:val="center"/>
              <w:rPr>
                <w:color w:val="auto"/>
                <w:sz w:val="22"/>
                <w:szCs w:val="22"/>
              </w:rPr>
            </w:pPr>
            <w:r w:rsidRPr="004E10C0">
              <w:rPr>
                <w:b/>
                <w:bCs/>
                <w:color w:val="auto"/>
                <w:sz w:val="22"/>
                <w:szCs w:val="22"/>
              </w:rPr>
              <w:t>% Avance</w:t>
            </w:r>
          </w:p>
        </w:tc>
      </w:tr>
      <w:tr w:rsidR="00154B20" w:rsidRPr="004E10C0" w14:paraId="64E8D02E" w14:textId="77777777" w:rsidTr="00154B20">
        <w:tc>
          <w:tcPr>
            <w:tcW w:w="705" w:type="dxa"/>
            <w:tcBorders>
              <w:top w:val="single" w:sz="2" w:space="0" w:color="000001"/>
              <w:left w:val="single" w:sz="2" w:space="0" w:color="000001"/>
              <w:bottom w:val="single" w:sz="2" w:space="0" w:color="000001"/>
            </w:tcBorders>
            <w:shd w:val="clear" w:color="auto" w:fill="auto"/>
            <w:tcMar>
              <w:left w:w="42" w:type="dxa"/>
            </w:tcMar>
          </w:tcPr>
          <w:p w14:paraId="4E28D0AF" w14:textId="77777777" w:rsidR="00154B20" w:rsidRPr="004E10C0" w:rsidRDefault="00154B20" w:rsidP="00154B20">
            <w:pPr>
              <w:pStyle w:val="Contenidodelatabla"/>
              <w:snapToGrid w:val="0"/>
              <w:jc w:val="center"/>
              <w:rPr>
                <w:color w:val="auto"/>
                <w:sz w:val="22"/>
                <w:szCs w:val="22"/>
              </w:rPr>
            </w:pPr>
            <w:r w:rsidRPr="004E10C0">
              <w:rPr>
                <w:color w:val="auto"/>
                <w:sz w:val="22"/>
                <w:szCs w:val="22"/>
              </w:rPr>
              <w:t>11</w:t>
            </w:r>
          </w:p>
        </w:tc>
        <w:tc>
          <w:tcPr>
            <w:tcW w:w="5025" w:type="dxa"/>
            <w:tcBorders>
              <w:top w:val="single" w:sz="2" w:space="0" w:color="000001"/>
              <w:left w:val="single" w:sz="2" w:space="0" w:color="000001"/>
              <w:bottom w:val="single" w:sz="2" w:space="0" w:color="000001"/>
            </w:tcBorders>
            <w:shd w:val="clear" w:color="auto" w:fill="auto"/>
            <w:tcMar>
              <w:left w:w="42" w:type="dxa"/>
            </w:tcMar>
          </w:tcPr>
          <w:p w14:paraId="0EDA9F5F" w14:textId="77777777" w:rsidR="00154B20" w:rsidRPr="005B02F5" w:rsidRDefault="00154B20" w:rsidP="00154B20">
            <w:pPr>
              <w:snapToGrid w:val="0"/>
              <w:rPr>
                <w:color w:val="auto"/>
                <w:sz w:val="22"/>
                <w:szCs w:val="22"/>
              </w:rPr>
            </w:pPr>
            <w:r w:rsidRPr="005B02F5">
              <w:rPr>
                <w:color w:val="auto"/>
                <w:sz w:val="22"/>
                <w:szCs w:val="22"/>
              </w:rPr>
              <w:t>Consolidar 1 biblioteca digital de Bogotá</w:t>
            </w:r>
          </w:p>
        </w:tc>
        <w:tc>
          <w:tcPr>
            <w:tcW w:w="1695" w:type="dxa"/>
            <w:tcBorders>
              <w:top w:val="single" w:sz="2" w:space="0" w:color="000001"/>
              <w:left w:val="single" w:sz="2" w:space="0" w:color="000001"/>
              <w:bottom w:val="single" w:sz="2" w:space="0" w:color="000001"/>
            </w:tcBorders>
            <w:shd w:val="clear" w:color="auto" w:fill="auto"/>
            <w:tcMar>
              <w:left w:w="42" w:type="dxa"/>
            </w:tcMar>
          </w:tcPr>
          <w:p w14:paraId="7420B229" w14:textId="77777777" w:rsidR="00154B20" w:rsidRPr="004E10C0" w:rsidRDefault="00154B20" w:rsidP="00154B20">
            <w:pPr>
              <w:pStyle w:val="Contenidodelatabla"/>
              <w:snapToGrid w:val="0"/>
              <w:jc w:val="center"/>
              <w:rPr>
                <w:color w:val="auto"/>
                <w:sz w:val="22"/>
                <w:szCs w:val="22"/>
              </w:rPr>
            </w:pPr>
            <w:r w:rsidRPr="004E10C0">
              <w:rPr>
                <w:color w:val="auto"/>
                <w:sz w:val="22"/>
                <w:szCs w:val="22"/>
              </w:rPr>
              <w:t>0,4</w:t>
            </w:r>
          </w:p>
        </w:tc>
        <w:tc>
          <w:tcPr>
            <w:tcW w:w="1245" w:type="dxa"/>
            <w:tcBorders>
              <w:top w:val="single" w:sz="2" w:space="0" w:color="000001"/>
              <w:left w:val="single" w:sz="2" w:space="0" w:color="000001"/>
              <w:bottom w:val="single" w:sz="2" w:space="0" w:color="000001"/>
            </w:tcBorders>
            <w:shd w:val="clear" w:color="auto" w:fill="auto"/>
            <w:tcMar>
              <w:left w:w="42" w:type="dxa"/>
            </w:tcMar>
          </w:tcPr>
          <w:p w14:paraId="255FC702" w14:textId="77777777" w:rsidR="00154B20" w:rsidRPr="004E10C0" w:rsidRDefault="00154B20" w:rsidP="00154B20">
            <w:pPr>
              <w:pStyle w:val="Contenidodelatabla"/>
              <w:snapToGrid w:val="0"/>
              <w:jc w:val="center"/>
              <w:rPr>
                <w:color w:val="auto"/>
                <w:sz w:val="22"/>
                <w:szCs w:val="22"/>
              </w:rPr>
            </w:pPr>
            <w:r w:rsidRPr="004E10C0">
              <w:rPr>
                <w:color w:val="auto"/>
                <w:sz w:val="22"/>
                <w:szCs w:val="22"/>
              </w:rPr>
              <w:t>0</w:t>
            </w:r>
          </w:p>
        </w:tc>
        <w:tc>
          <w:tcPr>
            <w:tcW w:w="9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14:paraId="666251CB" w14:textId="77777777" w:rsidR="00154B20" w:rsidRPr="004E10C0" w:rsidRDefault="00154B20" w:rsidP="00154B20">
            <w:pPr>
              <w:pStyle w:val="Contenidodelatabla"/>
              <w:snapToGrid w:val="0"/>
              <w:jc w:val="center"/>
              <w:rPr>
                <w:color w:val="auto"/>
                <w:sz w:val="22"/>
                <w:szCs w:val="22"/>
              </w:rPr>
            </w:pPr>
            <w:r w:rsidRPr="004E10C0">
              <w:rPr>
                <w:color w:val="auto"/>
                <w:sz w:val="22"/>
                <w:szCs w:val="22"/>
              </w:rPr>
              <w:t>0%</w:t>
            </w:r>
          </w:p>
        </w:tc>
      </w:tr>
    </w:tbl>
    <w:p w14:paraId="52876314" w14:textId="77777777" w:rsidR="00154B20" w:rsidRPr="004E10C0" w:rsidRDefault="00154B20" w:rsidP="00154B20">
      <w:pPr>
        <w:jc w:val="center"/>
        <w:rPr>
          <w:color w:val="auto"/>
          <w:sz w:val="22"/>
          <w:szCs w:val="22"/>
        </w:rPr>
      </w:pPr>
    </w:p>
    <w:p w14:paraId="2EF0E576" w14:textId="77777777" w:rsidR="00154B20" w:rsidRPr="004E10C0" w:rsidRDefault="00154B20" w:rsidP="00154B20">
      <w:pPr>
        <w:pBdr>
          <w:bottom w:val="single" w:sz="2" w:space="2" w:color="000001"/>
        </w:pBdr>
        <w:jc w:val="both"/>
        <w:rPr>
          <w:color w:val="auto"/>
          <w:sz w:val="22"/>
          <w:szCs w:val="22"/>
        </w:rPr>
      </w:pPr>
      <w:r w:rsidRPr="004E10C0">
        <w:rPr>
          <w:rFonts w:eastAsia="Arial"/>
          <w:b/>
          <w:bCs/>
          <w:color w:val="auto"/>
          <w:sz w:val="22"/>
          <w:szCs w:val="22"/>
        </w:rPr>
        <w:t>1. Reporte de avance y logros de la meta proyecto</w:t>
      </w:r>
    </w:p>
    <w:p w14:paraId="6A9FA89F" w14:textId="77777777" w:rsidR="00154B20" w:rsidRDefault="00154B20" w:rsidP="00154B20">
      <w:pPr>
        <w:tabs>
          <w:tab w:val="left" w:pos="0"/>
          <w:tab w:val="left" w:pos="720"/>
        </w:tabs>
        <w:spacing w:line="100" w:lineRule="atLeast"/>
        <w:jc w:val="both"/>
        <w:rPr>
          <w:color w:val="auto"/>
          <w:sz w:val="22"/>
          <w:szCs w:val="22"/>
        </w:rPr>
      </w:pPr>
    </w:p>
    <w:p w14:paraId="0A14C3EA" w14:textId="77777777" w:rsidR="00154B20" w:rsidRDefault="00154B20" w:rsidP="00154B20">
      <w:pPr>
        <w:tabs>
          <w:tab w:val="left" w:pos="0"/>
          <w:tab w:val="left" w:pos="720"/>
        </w:tabs>
        <w:spacing w:line="100" w:lineRule="atLeast"/>
        <w:jc w:val="both"/>
        <w:rPr>
          <w:color w:val="auto"/>
          <w:sz w:val="22"/>
          <w:szCs w:val="22"/>
        </w:rPr>
      </w:pPr>
      <w:r>
        <w:rPr>
          <w:color w:val="auto"/>
          <w:sz w:val="22"/>
          <w:szCs w:val="22"/>
        </w:rPr>
        <w:t>El año anterior, a través del convenio de asociación 258 de 2016 se adelantaron las actividades necesarias para optimizar el servicio del portal web que soportará la Biblioteca Digital. Se levantaron y sistematizaron experiencias internacionales en Biblioteca Digital, de modo que se cuente con información suficiente para dar continuidad al proyecto.</w:t>
      </w:r>
    </w:p>
    <w:p w14:paraId="59ACADEA" w14:textId="77777777" w:rsidR="00154B20" w:rsidRDefault="00154B20" w:rsidP="00154B20">
      <w:pPr>
        <w:tabs>
          <w:tab w:val="left" w:pos="0"/>
          <w:tab w:val="left" w:pos="720"/>
        </w:tabs>
        <w:spacing w:line="100" w:lineRule="atLeast"/>
        <w:jc w:val="both"/>
        <w:rPr>
          <w:color w:val="auto"/>
          <w:sz w:val="22"/>
          <w:szCs w:val="22"/>
        </w:rPr>
      </w:pPr>
    </w:p>
    <w:p w14:paraId="5098D5E7" w14:textId="77777777" w:rsidR="00154B20" w:rsidRDefault="00154B20" w:rsidP="00154B20">
      <w:pPr>
        <w:tabs>
          <w:tab w:val="left" w:pos="0"/>
          <w:tab w:val="left" w:pos="720"/>
        </w:tabs>
        <w:spacing w:line="100" w:lineRule="atLeast"/>
        <w:jc w:val="both"/>
        <w:rPr>
          <w:color w:val="auto"/>
          <w:sz w:val="22"/>
          <w:szCs w:val="22"/>
        </w:rPr>
      </w:pPr>
      <w:r>
        <w:rPr>
          <w:color w:val="auto"/>
          <w:sz w:val="22"/>
          <w:szCs w:val="22"/>
        </w:rPr>
        <w:t>Este año, las actividades programadas para el cumplimiento de esta meta inician a partir del mes de abril, actualmente se encuentra en estado de planeación y ajuste de cronogramas. Desde las bibliotecas, se están adelantando procesos de apropiación y promoción de los materiales digitales, acciones de alfabetización digital para personas mayores y se continúa la carnetización de usuarios y de potenciales investigadores, quienes serán los beneficiarios directos de la biblioteca digital, una vez empiece a operar.</w:t>
      </w:r>
    </w:p>
    <w:p w14:paraId="1252EE57" w14:textId="77777777" w:rsidR="00154B20" w:rsidRPr="004E10C0" w:rsidRDefault="00154B20" w:rsidP="00154B20">
      <w:pPr>
        <w:tabs>
          <w:tab w:val="left" w:pos="0"/>
          <w:tab w:val="left" w:pos="720"/>
        </w:tabs>
        <w:spacing w:line="100" w:lineRule="atLeast"/>
        <w:jc w:val="both"/>
        <w:rPr>
          <w:color w:val="auto"/>
          <w:sz w:val="22"/>
          <w:szCs w:val="22"/>
        </w:rPr>
      </w:pPr>
    </w:p>
    <w:p w14:paraId="128E36E8" w14:textId="77777777" w:rsidR="00154B20" w:rsidRPr="005B02F5" w:rsidRDefault="00154B20" w:rsidP="00154B20">
      <w:pPr>
        <w:pBdr>
          <w:bottom w:val="single" w:sz="2" w:space="2" w:color="000001"/>
        </w:pBdr>
        <w:jc w:val="both"/>
        <w:rPr>
          <w:rFonts w:eastAsia="Arial"/>
          <w:b/>
          <w:bCs/>
          <w:color w:val="auto"/>
          <w:sz w:val="22"/>
          <w:szCs w:val="22"/>
        </w:rPr>
      </w:pPr>
      <w:r w:rsidRPr="005B02F5">
        <w:rPr>
          <w:rFonts w:eastAsia="Arial"/>
          <w:b/>
          <w:bCs/>
          <w:color w:val="auto"/>
          <w:sz w:val="22"/>
          <w:szCs w:val="22"/>
        </w:rPr>
        <w:t>2. Retrasos y soluciones de la meta del proyecto</w:t>
      </w:r>
    </w:p>
    <w:p w14:paraId="74DD17B4" w14:textId="77777777" w:rsidR="00154B20" w:rsidRDefault="00154B20" w:rsidP="00154B20">
      <w:pPr>
        <w:jc w:val="both"/>
        <w:rPr>
          <w:rFonts w:eastAsia="Arial"/>
          <w:bCs/>
          <w:color w:val="auto"/>
          <w:sz w:val="22"/>
          <w:szCs w:val="22"/>
        </w:rPr>
      </w:pPr>
    </w:p>
    <w:p w14:paraId="60E341C9" w14:textId="77777777" w:rsidR="00154B20" w:rsidRPr="004E10C0" w:rsidRDefault="00154B20" w:rsidP="00154B20">
      <w:pPr>
        <w:jc w:val="both"/>
        <w:rPr>
          <w:rFonts w:eastAsia="Arial"/>
          <w:bCs/>
          <w:color w:val="auto"/>
          <w:sz w:val="22"/>
          <w:szCs w:val="22"/>
        </w:rPr>
      </w:pPr>
      <w:r w:rsidRPr="004E10C0">
        <w:rPr>
          <w:rFonts w:eastAsia="Arial"/>
          <w:bCs/>
          <w:color w:val="auto"/>
          <w:sz w:val="22"/>
          <w:szCs w:val="22"/>
        </w:rPr>
        <w:t>No se presentan retrasos en cumplimiento de la meta</w:t>
      </w:r>
    </w:p>
    <w:p w14:paraId="095F9D5B" w14:textId="77777777" w:rsidR="00154B20" w:rsidRPr="004E10C0" w:rsidRDefault="00154B20" w:rsidP="00154B20">
      <w:pPr>
        <w:jc w:val="both"/>
        <w:rPr>
          <w:rFonts w:eastAsia="Tahoma"/>
          <w:b/>
          <w:bCs/>
          <w:color w:val="auto"/>
          <w:sz w:val="22"/>
          <w:szCs w:val="22"/>
          <w:u w:val="single"/>
          <w:lang w:eastAsia="es-ES" w:bidi="es-ES"/>
        </w:rPr>
      </w:pPr>
    </w:p>
    <w:p w14:paraId="34245DAA" w14:textId="77777777" w:rsidR="00154B20" w:rsidRPr="005B02F5" w:rsidRDefault="00154B20" w:rsidP="00154B20">
      <w:pPr>
        <w:pBdr>
          <w:bottom w:val="single" w:sz="2" w:space="2" w:color="000001"/>
        </w:pBdr>
        <w:jc w:val="both"/>
        <w:rPr>
          <w:rFonts w:eastAsia="Arial"/>
          <w:b/>
          <w:bCs/>
          <w:color w:val="auto"/>
          <w:sz w:val="22"/>
          <w:szCs w:val="22"/>
        </w:rPr>
      </w:pPr>
      <w:r w:rsidRPr="005B02F5">
        <w:rPr>
          <w:rFonts w:eastAsia="Arial"/>
          <w:b/>
          <w:bCs/>
          <w:color w:val="auto"/>
          <w:sz w:val="22"/>
          <w:szCs w:val="22"/>
        </w:rPr>
        <w:t>3. Beneficios de ciudad</w:t>
      </w:r>
      <w:r w:rsidRPr="005B02F5">
        <w:rPr>
          <w:rFonts w:eastAsia="Arial"/>
          <w:b/>
          <w:bCs/>
          <w:color w:val="auto"/>
          <w:sz w:val="22"/>
          <w:szCs w:val="22"/>
        </w:rPr>
        <w:tab/>
      </w:r>
      <w:r w:rsidRPr="005B02F5">
        <w:rPr>
          <w:rFonts w:eastAsia="Arial"/>
          <w:b/>
          <w:bCs/>
          <w:color w:val="auto"/>
          <w:sz w:val="22"/>
          <w:szCs w:val="22"/>
        </w:rPr>
        <w:tab/>
      </w:r>
      <w:r w:rsidRPr="005B02F5">
        <w:rPr>
          <w:rFonts w:eastAsia="Arial"/>
          <w:b/>
          <w:bCs/>
          <w:color w:val="auto"/>
          <w:sz w:val="22"/>
          <w:szCs w:val="22"/>
        </w:rPr>
        <w:tab/>
      </w:r>
      <w:r w:rsidRPr="005B02F5">
        <w:rPr>
          <w:rFonts w:eastAsia="Arial"/>
          <w:b/>
          <w:bCs/>
          <w:color w:val="auto"/>
          <w:sz w:val="22"/>
          <w:szCs w:val="22"/>
        </w:rPr>
        <w:tab/>
      </w:r>
      <w:r w:rsidRPr="005B02F5">
        <w:rPr>
          <w:rFonts w:eastAsia="Arial"/>
          <w:b/>
          <w:bCs/>
          <w:color w:val="auto"/>
          <w:sz w:val="22"/>
          <w:szCs w:val="22"/>
        </w:rPr>
        <w:tab/>
      </w:r>
      <w:r w:rsidRPr="005B02F5">
        <w:rPr>
          <w:rFonts w:eastAsia="Arial"/>
          <w:b/>
          <w:bCs/>
          <w:color w:val="auto"/>
          <w:sz w:val="22"/>
          <w:szCs w:val="22"/>
        </w:rPr>
        <w:tab/>
      </w:r>
      <w:r w:rsidRPr="005B02F5">
        <w:rPr>
          <w:rFonts w:eastAsia="Arial"/>
          <w:b/>
          <w:bCs/>
          <w:color w:val="auto"/>
          <w:sz w:val="22"/>
          <w:szCs w:val="22"/>
        </w:rPr>
        <w:tab/>
      </w:r>
      <w:r w:rsidRPr="005B02F5">
        <w:rPr>
          <w:rFonts w:eastAsia="Arial"/>
          <w:b/>
          <w:bCs/>
          <w:color w:val="auto"/>
          <w:sz w:val="22"/>
          <w:szCs w:val="22"/>
        </w:rPr>
        <w:tab/>
        <w:t xml:space="preserve">      </w:t>
      </w:r>
    </w:p>
    <w:p w14:paraId="7229FFAC" w14:textId="77777777" w:rsidR="00154B20" w:rsidRDefault="00154B20" w:rsidP="00154B20">
      <w:pPr>
        <w:jc w:val="both"/>
        <w:rPr>
          <w:rFonts w:eastAsia="Arial"/>
          <w:bCs/>
          <w:color w:val="auto"/>
          <w:sz w:val="22"/>
          <w:szCs w:val="22"/>
        </w:rPr>
      </w:pPr>
    </w:p>
    <w:p w14:paraId="50425D2C" w14:textId="77777777" w:rsidR="00154B20" w:rsidRPr="004E10C0" w:rsidRDefault="00154B20" w:rsidP="00154B20">
      <w:pPr>
        <w:jc w:val="both"/>
        <w:rPr>
          <w:rFonts w:eastAsia="Arial"/>
          <w:bCs/>
          <w:color w:val="auto"/>
          <w:sz w:val="22"/>
          <w:szCs w:val="22"/>
        </w:rPr>
      </w:pPr>
      <w:r w:rsidRPr="004E10C0">
        <w:rPr>
          <w:rFonts w:eastAsia="Arial"/>
          <w:bCs/>
          <w:color w:val="auto"/>
          <w:sz w:val="22"/>
          <w:szCs w:val="22"/>
        </w:rPr>
        <w:t>No se reporta en el presente informe</w:t>
      </w:r>
    </w:p>
    <w:p w14:paraId="1CFD4C36" w14:textId="77777777" w:rsidR="00154B20" w:rsidRPr="004E10C0" w:rsidRDefault="00154B20" w:rsidP="00154B20">
      <w:pPr>
        <w:jc w:val="both"/>
        <w:rPr>
          <w:rFonts w:eastAsia="Arial"/>
          <w:b/>
          <w:bCs/>
          <w:color w:val="auto"/>
          <w:sz w:val="22"/>
          <w:szCs w:val="22"/>
        </w:rPr>
      </w:pPr>
    </w:p>
    <w:p w14:paraId="3C616452" w14:textId="77777777" w:rsidR="00154B20" w:rsidRPr="005B02F5" w:rsidRDefault="00154B20" w:rsidP="00154B20">
      <w:pPr>
        <w:pBdr>
          <w:bottom w:val="single" w:sz="2" w:space="2" w:color="000001"/>
        </w:pBdr>
        <w:jc w:val="both"/>
        <w:rPr>
          <w:rFonts w:eastAsia="Arial"/>
          <w:b/>
          <w:bCs/>
          <w:color w:val="auto"/>
          <w:sz w:val="22"/>
          <w:szCs w:val="22"/>
        </w:rPr>
      </w:pPr>
      <w:r w:rsidRPr="005B02F5">
        <w:rPr>
          <w:rFonts w:eastAsia="Arial"/>
          <w:b/>
          <w:bCs/>
          <w:color w:val="auto"/>
          <w:sz w:val="22"/>
          <w:szCs w:val="22"/>
        </w:rPr>
        <w:t>4. Enfoque Diferencial y Poblacional</w:t>
      </w:r>
    </w:p>
    <w:p w14:paraId="7F527A2C" w14:textId="77777777" w:rsidR="00154B20" w:rsidRDefault="00154B20" w:rsidP="00154B20">
      <w:pPr>
        <w:jc w:val="both"/>
        <w:rPr>
          <w:rFonts w:eastAsia="Times New Roman"/>
          <w:bCs/>
          <w:color w:val="auto"/>
          <w:sz w:val="22"/>
          <w:szCs w:val="22"/>
          <w:lang w:eastAsia="es-ES" w:bidi="es-ES"/>
        </w:rPr>
      </w:pPr>
    </w:p>
    <w:p w14:paraId="1A25E8C4" w14:textId="77777777" w:rsidR="00154B20" w:rsidRPr="004E10C0" w:rsidRDefault="00154B20" w:rsidP="00154B20">
      <w:pPr>
        <w:jc w:val="both"/>
        <w:rPr>
          <w:rFonts w:eastAsia="Times New Roman"/>
          <w:bCs/>
          <w:color w:val="auto"/>
          <w:sz w:val="22"/>
          <w:szCs w:val="22"/>
          <w:lang w:eastAsia="es-ES" w:bidi="es-ES"/>
        </w:rPr>
      </w:pPr>
      <w:r w:rsidRPr="004E10C0">
        <w:rPr>
          <w:rFonts w:eastAsia="Times New Roman"/>
          <w:bCs/>
          <w:color w:val="auto"/>
          <w:sz w:val="22"/>
          <w:szCs w:val="22"/>
          <w:lang w:eastAsia="es-ES" w:bidi="es-ES"/>
        </w:rPr>
        <w:t>No se reporta en el presente informe</w:t>
      </w:r>
    </w:p>
    <w:p w14:paraId="3B5F6791" w14:textId="77777777" w:rsidR="00154B20" w:rsidRDefault="00154B20" w:rsidP="00154B20">
      <w:pPr>
        <w:jc w:val="both"/>
        <w:rPr>
          <w:rFonts w:eastAsia="Times New Roman"/>
          <w:b/>
          <w:bCs/>
          <w:color w:val="auto"/>
          <w:sz w:val="22"/>
          <w:szCs w:val="22"/>
          <w:u w:val="single"/>
          <w:lang w:eastAsia="es-ES" w:bidi="es-ES"/>
        </w:rPr>
      </w:pPr>
    </w:p>
    <w:p w14:paraId="561500A3" w14:textId="77777777" w:rsidR="00154B20" w:rsidRPr="005B02F5" w:rsidRDefault="00154B20" w:rsidP="00154B20">
      <w:pPr>
        <w:pBdr>
          <w:bottom w:val="single" w:sz="2" w:space="2" w:color="000001"/>
        </w:pBdr>
        <w:jc w:val="both"/>
        <w:rPr>
          <w:rFonts w:eastAsia="Arial"/>
          <w:b/>
          <w:bCs/>
          <w:color w:val="auto"/>
          <w:sz w:val="22"/>
          <w:szCs w:val="22"/>
        </w:rPr>
      </w:pPr>
      <w:r w:rsidRPr="005B02F5">
        <w:rPr>
          <w:rFonts w:eastAsia="Arial"/>
          <w:b/>
          <w:bCs/>
          <w:color w:val="auto"/>
          <w:sz w:val="22"/>
          <w:szCs w:val="22"/>
        </w:rPr>
        <w:t xml:space="preserve">4. Enfoque </w:t>
      </w:r>
      <w:r>
        <w:rPr>
          <w:rFonts w:eastAsia="Arial"/>
          <w:b/>
          <w:bCs/>
          <w:color w:val="auto"/>
          <w:sz w:val="22"/>
          <w:szCs w:val="22"/>
        </w:rPr>
        <w:t xml:space="preserve">Territorial </w:t>
      </w:r>
    </w:p>
    <w:p w14:paraId="7EC65AAE" w14:textId="77777777" w:rsidR="00154B20" w:rsidRDefault="00154B20" w:rsidP="00154B20">
      <w:pPr>
        <w:jc w:val="both"/>
        <w:rPr>
          <w:rFonts w:eastAsia="Times New Roman"/>
          <w:bCs/>
          <w:color w:val="auto"/>
          <w:sz w:val="22"/>
          <w:szCs w:val="22"/>
          <w:lang w:eastAsia="es-ES" w:bidi="es-ES"/>
        </w:rPr>
      </w:pPr>
    </w:p>
    <w:p w14:paraId="1A91D3E1" w14:textId="77777777" w:rsidR="00154B20" w:rsidRPr="004E10C0" w:rsidRDefault="00154B20" w:rsidP="00154B20">
      <w:pPr>
        <w:jc w:val="both"/>
        <w:rPr>
          <w:rFonts w:eastAsia="Times New Roman"/>
          <w:bCs/>
          <w:color w:val="auto"/>
          <w:sz w:val="22"/>
          <w:szCs w:val="22"/>
          <w:lang w:eastAsia="es-ES" w:bidi="es-ES"/>
        </w:rPr>
      </w:pPr>
      <w:r w:rsidRPr="004E10C0">
        <w:rPr>
          <w:rFonts w:eastAsia="Times New Roman"/>
          <w:bCs/>
          <w:color w:val="auto"/>
          <w:sz w:val="22"/>
          <w:szCs w:val="22"/>
          <w:lang w:eastAsia="es-ES" w:bidi="es-ES"/>
        </w:rPr>
        <w:t>No se reporta en el presente informe</w:t>
      </w:r>
    </w:p>
    <w:p w14:paraId="677A0C38" w14:textId="77777777" w:rsidR="00154B20" w:rsidRPr="004E10C0" w:rsidRDefault="00154B20" w:rsidP="00154B20">
      <w:pPr>
        <w:jc w:val="both"/>
        <w:rPr>
          <w:rFonts w:eastAsia="Times New Roman"/>
          <w:b/>
          <w:bCs/>
          <w:color w:val="auto"/>
          <w:sz w:val="22"/>
          <w:szCs w:val="22"/>
          <w:u w:val="single"/>
          <w:lang w:eastAsia="es-ES" w:bidi="es-ES"/>
        </w:rPr>
      </w:pPr>
    </w:p>
    <w:p w14:paraId="5033A3FF" w14:textId="77777777" w:rsidR="00154B20" w:rsidRPr="004E10C0" w:rsidRDefault="00154B20" w:rsidP="00154B20">
      <w:pPr>
        <w:jc w:val="both"/>
        <w:rPr>
          <w:rFonts w:eastAsia="Times New Roman"/>
          <w:b/>
          <w:bCs/>
          <w:color w:val="auto"/>
          <w:sz w:val="22"/>
          <w:szCs w:val="22"/>
          <w:u w:val="single"/>
          <w:lang w:eastAsia="es-ES" w:bidi="es-ES"/>
        </w:rPr>
      </w:pPr>
    </w:p>
    <w:p w14:paraId="0B722FE2" w14:textId="77777777" w:rsidR="00154B20" w:rsidRDefault="00154B20" w:rsidP="00A60247">
      <w:pPr>
        <w:rPr>
          <w:b/>
          <w:bCs/>
          <w:sz w:val="22"/>
          <w:szCs w:val="22"/>
        </w:rPr>
      </w:pPr>
    </w:p>
    <w:p w14:paraId="3F74AD5C" w14:textId="77777777" w:rsidR="00154B20" w:rsidRDefault="00154B20" w:rsidP="00A60247">
      <w:pPr>
        <w:rPr>
          <w:b/>
          <w:bCs/>
          <w:sz w:val="22"/>
          <w:szCs w:val="22"/>
        </w:rPr>
      </w:pPr>
    </w:p>
    <w:p w14:paraId="70F1CC05" w14:textId="77777777" w:rsidR="00154B20" w:rsidRDefault="00154B20" w:rsidP="00A60247">
      <w:pPr>
        <w:rPr>
          <w:b/>
          <w:bCs/>
          <w:sz w:val="22"/>
          <w:szCs w:val="22"/>
        </w:rPr>
      </w:pPr>
    </w:p>
    <w:p w14:paraId="5B192A91" w14:textId="77777777" w:rsidR="00154B20" w:rsidRDefault="00154B20" w:rsidP="00A60247">
      <w:pPr>
        <w:rPr>
          <w:b/>
          <w:bCs/>
          <w:sz w:val="22"/>
          <w:szCs w:val="22"/>
        </w:rPr>
      </w:pPr>
    </w:p>
    <w:p w14:paraId="0C99D307" w14:textId="77777777" w:rsidR="00154B20" w:rsidRDefault="00154B20" w:rsidP="00A60247">
      <w:pPr>
        <w:rPr>
          <w:b/>
          <w:bCs/>
          <w:sz w:val="22"/>
          <w:szCs w:val="22"/>
        </w:rPr>
      </w:pPr>
    </w:p>
    <w:p w14:paraId="7D19D0A5" w14:textId="77777777" w:rsidR="008C4519" w:rsidRDefault="008C4519">
      <w:pPr>
        <w:widowControl/>
        <w:suppressAutoHyphens w:val="0"/>
        <w:rPr>
          <w:b/>
          <w:bCs/>
          <w:sz w:val="22"/>
          <w:szCs w:val="22"/>
        </w:rPr>
      </w:pPr>
      <w:r>
        <w:rPr>
          <w:b/>
          <w:bCs/>
          <w:sz w:val="22"/>
          <w:szCs w:val="22"/>
        </w:rPr>
        <w:br w:type="page"/>
      </w:r>
    </w:p>
    <w:p w14:paraId="25105158" w14:textId="06476C7E" w:rsidR="00A60247" w:rsidRDefault="00A60247" w:rsidP="00A60247">
      <w:r>
        <w:rPr>
          <w:b/>
          <w:bCs/>
          <w:sz w:val="22"/>
          <w:szCs w:val="22"/>
        </w:rPr>
        <w:lastRenderedPageBreak/>
        <w:t>PERIODO: II TRIMESTRE DE 2017</w:t>
      </w:r>
    </w:p>
    <w:p w14:paraId="7E0D5BD5" w14:textId="77777777" w:rsidR="00A60247" w:rsidRDefault="00A60247" w:rsidP="00A60247">
      <w:pPr>
        <w:jc w:val="center"/>
        <w:rPr>
          <w:b/>
          <w:bCs/>
          <w:sz w:val="22"/>
          <w:szCs w:val="22"/>
        </w:rPr>
      </w:pPr>
    </w:p>
    <w:p w14:paraId="6188E36D" w14:textId="77777777" w:rsidR="00A60247" w:rsidRDefault="00A60247" w:rsidP="00A60247">
      <w:pPr>
        <w:jc w:val="both"/>
      </w:pPr>
      <w:r>
        <w:rPr>
          <w:b/>
          <w:bCs/>
          <w:sz w:val="22"/>
          <w:szCs w:val="22"/>
        </w:rPr>
        <w:t xml:space="preserve">PROYECTO DE INVERSIÓN No. 1012 - </w:t>
      </w:r>
      <w:r>
        <w:rPr>
          <w:b/>
          <w:bCs/>
          <w:i/>
          <w:iCs/>
          <w:sz w:val="22"/>
          <w:szCs w:val="22"/>
        </w:rPr>
        <w:t>Fortalecimiento a la gestión</w:t>
      </w:r>
    </w:p>
    <w:p w14:paraId="5B89BFE9" w14:textId="1854C352" w:rsidR="00A60247" w:rsidRDefault="00A60247" w:rsidP="00A60247">
      <w:pPr>
        <w:jc w:val="both"/>
      </w:pPr>
      <w:r>
        <w:rPr>
          <w:b/>
          <w:bCs/>
          <w:sz w:val="22"/>
          <w:szCs w:val="22"/>
        </w:rPr>
        <w:t xml:space="preserve">Reporte: ENERO A JUNIO </w:t>
      </w:r>
      <w:r w:rsidR="008C4519">
        <w:rPr>
          <w:b/>
          <w:bCs/>
          <w:sz w:val="22"/>
          <w:szCs w:val="22"/>
        </w:rPr>
        <w:t xml:space="preserve">ACUMULADO </w:t>
      </w:r>
      <w:r>
        <w:rPr>
          <w:b/>
          <w:bCs/>
          <w:sz w:val="22"/>
          <w:szCs w:val="22"/>
        </w:rPr>
        <w:t xml:space="preserve">2017 </w:t>
      </w:r>
    </w:p>
    <w:p w14:paraId="4E943C63" w14:textId="77777777" w:rsidR="00A60247" w:rsidRDefault="00A60247" w:rsidP="00A60247">
      <w:pPr>
        <w:jc w:val="center"/>
        <w:rPr>
          <w:rFonts w:eastAsia="Arial"/>
          <w:b/>
          <w:bCs/>
          <w:sz w:val="22"/>
          <w:szCs w:val="22"/>
        </w:rPr>
      </w:pPr>
    </w:p>
    <w:tbl>
      <w:tblPr>
        <w:tblW w:w="0" w:type="auto"/>
        <w:tblInd w:w="93" w:type="dxa"/>
        <w:tblLayout w:type="fixed"/>
        <w:tblCellMar>
          <w:top w:w="55" w:type="dxa"/>
          <w:left w:w="55" w:type="dxa"/>
          <w:bottom w:w="55" w:type="dxa"/>
          <w:right w:w="55" w:type="dxa"/>
        </w:tblCellMar>
        <w:tblLook w:val="0000" w:firstRow="0" w:lastRow="0" w:firstColumn="0" w:lastColumn="0" w:noHBand="0" w:noVBand="0"/>
      </w:tblPr>
      <w:tblGrid>
        <w:gridCol w:w="696"/>
        <w:gridCol w:w="4972"/>
        <w:gridCol w:w="1703"/>
        <w:gridCol w:w="1243"/>
        <w:gridCol w:w="989"/>
      </w:tblGrid>
      <w:tr w:rsidR="00A60247" w14:paraId="1DAF7857" w14:textId="77777777" w:rsidTr="00E37734">
        <w:tc>
          <w:tcPr>
            <w:tcW w:w="696" w:type="dxa"/>
            <w:tcBorders>
              <w:top w:val="single" w:sz="1" w:space="0" w:color="000000"/>
              <w:left w:val="single" w:sz="1" w:space="0" w:color="000000"/>
              <w:bottom w:val="single" w:sz="1" w:space="0" w:color="000000"/>
            </w:tcBorders>
            <w:shd w:val="clear" w:color="auto" w:fill="0099FF"/>
            <w:vAlign w:val="center"/>
          </w:tcPr>
          <w:p w14:paraId="27DD8DA3" w14:textId="77777777" w:rsidR="00A60247" w:rsidRDefault="00A60247" w:rsidP="00E37734">
            <w:pPr>
              <w:pStyle w:val="Contenidodelatabla"/>
              <w:jc w:val="center"/>
            </w:pPr>
            <w:r>
              <w:rPr>
                <w:b/>
                <w:bCs/>
                <w:sz w:val="22"/>
                <w:szCs w:val="22"/>
              </w:rPr>
              <w:t>Cód. Meta</w:t>
            </w:r>
          </w:p>
        </w:tc>
        <w:tc>
          <w:tcPr>
            <w:tcW w:w="4972" w:type="dxa"/>
            <w:tcBorders>
              <w:top w:val="single" w:sz="1" w:space="0" w:color="000000"/>
              <w:left w:val="single" w:sz="1" w:space="0" w:color="000000"/>
              <w:bottom w:val="single" w:sz="1" w:space="0" w:color="000000"/>
            </w:tcBorders>
            <w:shd w:val="clear" w:color="auto" w:fill="0099FF"/>
            <w:vAlign w:val="center"/>
          </w:tcPr>
          <w:p w14:paraId="798F80BA" w14:textId="77777777" w:rsidR="00A60247" w:rsidRDefault="00A60247" w:rsidP="00E37734">
            <w:pPr>
              <w:pStyle w:val="Contenidodelatabla"/>
              <w:jc w:val="center"/>
            </w:pPr>
            <w:r>
              <w:rPr>
                <w:b/>
                <w:bCs/>
                <w:sz w:val="22"/>
                <w:szCs w:val="22"/>
              </w:rPr>
              <w:t>Meta Proyecto</w:t>
            </w:r>
          </w:p>
        </w:tc>
        <w:tc>
          <w:tcPr>
            <w:tcW w:w="1703" w:type="dxa"/>
            <w:tcBorders>
              <w:top w:val="single" w:sz="1" w:space="0" w:color="000000"/>
              <w:left w:val="single" w:sz="1" w:space="0" w:color="000000"/>
              <w:bottom w:val="single" w:sz="1" w:space="0" w:color="000000"/>
            </w:tcBorders>
            <w:shd w:val="clear" w:color="auto" w:fill="0099FF"/>
            <w:vAlign w:val="center"/>
          </w:tcPr>
          <w:p w14:paraId="114A4999" w14:textId="77777777" w:rsidR="00A60247" w:rsidRDefault="00A60247" w:rsidP="00E37734">
            <w:pPr>
              <w:pStyle w:val="Contenidodelatabla"/>
              <w:jc w:val="center"/>
            </w:pPr>
            <w:r>
              <w:rPr>
                <w:b/>
                <w:bCs/>
                <w:sz w:val="22"/>
                <w:szCs w:val="22"/>
              </w:rPr>
              <w:t>Programación Vigencia</w:t>
            </w:r>
          </w:p>
        </w:tc>
        <w:tc>
          <w:tcPr>
            <w:tcW w:w="1243" w:type="dxa"/>
            <w:tcBorders>
              <w:top w:val="single" w:sz="1" w:space="0" w:color="000000"/>
              <w:left w:val="single" w:sz="1" w:space="0" w:color="000000"/>
              <w:bottom w:val="single" w:sz="1" w:space="0" w:color="000000"/>
            </w:tcBorders>
            <w:shd w:val="clear" w:color="auto" w:fill="0099FF"/>
            <w:vAlign w:val="center"/>
          </w:tcPr>
          <w:p w14:paraId="69F626F4" w14:textId="77777777" w:rsidR="00A60247" w:rsidRDefault="00A60247" w:rsidP="00E37734">
            <w:pPr>
              <w:pStyle w:val="Contenidodelatabla"/>
              <w:jc w:val="center"/>
            </w:pPr>
            <w:r>
              <w:rPr>
                <w:b/>
                <w:bCs/>
                <w:sz w:val="22"/>
                <w:szCs w:val="22"/>
              </w:rPr>
              <w:t>Ejecución Vigencia</w:t>
            </w:r>
          </w:p>
        </w:tc>
        <w:tc>
          <w:tcPr>
            <w:tcW w:w="989"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23415D92" w14:textId="77777777" w:rsidR="00A60247" w:rsidRDefault="00A60247" w:rsidP="00E37734">
            <w:pPr>
              <w:pStyle w:val="Contenidodelatabla"/>
              <w:jc w:val="center"/>
            </w:pPr>
            <w:r>
              <w:rPr>
                <w:b/>
                <w:bCs/>
                <w:sz w:val="22"/>
                <w:szCs w:val="22"/>
              </w:rPr>
              <w:t>% Avance</w:t>
            </w:r>
          </w:p>
        </w:tc>
      </w:tr>
      <w:tr w:rsidR="00A60247" w14:paraId="75D371A2" w14:textId="77777777" w:rsidTr="00E37734">
        <w:tc>
          <w:tcPr>
            <w:tcW w:w="696" w:type="dxa"/>
            <w:tcBorders>
              <w:left w:val="single" w:sz="1" w:space="0" w:color="000000"/>
              <w:bottom w:val="single" w:sz="1" w:space="0" w:color="000000"/>
            </w:tcBorders>
            <w:shd w:val="clear" w:color="auto" w:fill="auto"/>
          </w:tcPr>
          <w:p w14:paraId="6FA87453" w14:textId="77777777" w:rsidR="00A60247" w:rsidRDefault="00A60247" w:rsidP="00E37734">
            <w:pPr>
              <w:pStyle w:val="Contenidodelatabla"/>
              <w:snapToGrid w:val="0"/>
              <w:jc w:val="center"/>
            </w:pPr>
            <w:r>
              <w:rPr>
                <w:sz w:val="22"/>
                <w:szCs w:val="22"/>
              </w:rPr>
              <w:t>1</w:t>
            </w:r>
          </w:p>
        </w:tc>
        <w:tc>
          <w:tcPr>
            <w:tcW w:w="4972" w:type="dxa"/>
            <w:tcBorders>
              <w:left w:val="single" w:sz="1" w:space="0" w:color="000000"/>
              <w:bottom w:val="single" w:sz="1" w:space="0" w:color="000000"/>
            </w:tcBorders>
            <w:shd w:val="clear" w:color="auto" w:fill="auto"/>
          </w:tcPr>
          <w:p w14:paraId="2C838260" w14:textId="77777777" w:rsidR="00A60247" w:rsidRDefault="00A60247" w:rsidP="00E37734">
            <w:pPr>
              <w:pStyle w:val="Contenidodelatabla"/>
              <w:snapToGrid w:val="0"/>
              <w:jc w:val="both"/>
            </w:pPr>
            <w:r>
              <w:rPr>
                <w:sz w:val="22"/>
                <w:szCs w:val="22"/>
              </w:rPr>
              <w:t>Implementar el 100% de las acciones establecidas en el plan institucional de fortalecimiento.</w:t>
            </w:r>
          </w:p>
        </w:tc>
        <w:tc>
          <w:tcPr>
            <w:tcW w:w="1703" w:type="dxa"/>
            <w:tcBorders>
              <w:left w:val="single" w:sz="1" w:space="0" w:color="000000"/>
              <w:bottom w:val="single" w:sz="1" w:space="0" w:color="000000"/>
            </w:tcBorders>
            <w:shd w:val="clear" w:color="auto" w:fill="auto"/>
          </w:tcPr>
          <w:p w14:paraId="4C2D57D8" w14:textId="77777777" w:rsidR="00A60247" w:rsidRDefault="00A60247" w:rsidP="00E37734">
            <w:pPr>
              <w:pStyle w:val="Contenidodelatabla"/>
              <w:snapToGrid w:val="0"/>
              <w:jc w:val="center"/>
            </w:pPr>
            <w:r>
              <w:rPr>
                <w:sz w:val="22"/>
                <w:szCs w:val="22"/>
              </w:rPr>
              <w:t>100%</w:t>
            </w:r>
          </w:p>
        </w:tc>
        <w:tc>
          <w:tcPr>
            <w:tcW w:w="1243" w:type="dxa"/>
            <w:tcBorders>
              <w:left w:val="single" w:sz="1" w:space="0" w:color="000000"/>
              <w:bottom w:val="single" w:sz="1" w:space="0" w:color="000000"/>
            </w:tcBorders>
            <w:shd w:val="clear" w:color="auto" w:fill="auto"/>
          </w:tcPr>
          <w:p w14:paraId="028FD170" w14:textId="77777777" w:rsidR="00A60247" w:rsidRDefault="00A60247" w:rsidP="00E37734">
            <w:pPr>
              <w:pStyle w:val="Contenidodelatabla"/>
              <w:snapToGrid w:val="0"/>
              <w:jc w:val="center"/>
            </w:pPr>
            <w:r>
              <w:rPr>
                <w:sz w:val="22"/>
                <w:szCs w:val="22"/>
              </w:rPr>
              <w:t>47.82%</w:t>
            </w:r>
          </w:p>
        </w:tc>
        <w:tc>
          <w:tcPr>
            <w:tcW w:w="989" w:type="dxa"/>
            <w:tcBorders>
              <w:left w:val="single" w:sz="1" w:space="0" w:color="000000"/>
              <w:bottom w:val="single" w:sz="1" w:space="0" w:color="000000"/>
              <w:right w:val="single" w:sz="1" w:space="0" w:color="000000"/>
            </w:tcBorders>
            <w:shd w:val="clear" w:color="auto" w:fill="auto"/>
          </w:tcPr>
          <w:p w14:paraId="6262729A" w14:textId="77777777" w:rsidR="00A60247" w:rsidRDefault="00A60247" w:rsidP="00E37734">
            <w:pPr>
              <w:pStyle w:val="Contenidodelatabla"/>
              <w:snapToGrid w:val="0"/>
              <w:jc w:val="center"/>
            </w:pPr>
            <w:r>
              <w:rPr>
                <w:sz w:val="22"/>
                <w:szCs w:val="22"/>
              </w:rPr>
              <w:t>47.82%</w:t>
            </w:r>
          </w:p>
        </w:tc>
      </w:tr>
    </w:tbl>
    <w:p w14:paraId="4BBB5614" w14:textId="77777777" w:rsidR="00A60247" w:rsidRDefault="00A60247" w:rsidP="00A60247">
      <w:pPr>
        <w:jc w:val="center"/>
        <w:rPr>
          <w:sz w:val="22"/>
          <w:szCs w:val="22"/>
        </w:rPr>
      </w:pPr>
    </w:p>
    <w:p w14:paraId="6CE20B6A" w14:textId="4CA6E676"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1. Reporte de avance y logros de la meta proyecto</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4FA41947" w14:textId="00D47213" w:rsidR="00A60247" w:rsidRDefault="00A60247" w:rsidP="00A60247">
      <w:pPr>
        <w:tabs>
          <w:tab w:val="left" w:pos="0"/>
          <w:tab w:val="left" w:pos="720"/>
        </w:tabs>
        <w:spacing w:line="100" w:lineRule="atLeast"/>
        <w:jc w:val="both"/>
      </w:pPr>
      <w:r>
        <w:rPr>
          <w:b/>
          <w:sz w:val="22"/>
          <w:szCs w:val="22"/>
        </w:rPr>
        <w:t>Avances Cuatrienio:</w:t>
      </w:r>
      <w:r>
        <w:rPr>
          <w:sz w:val="22"/>
          <w:szCs w:val="22"/>
        </w:rPr>
        <w:t xml:space="preserve"> esta meta presenta se reporta de acuerdo a la gestión de dos componentes o actividades: 1. Implementación Normas Información Financiera – NIF y 2. Seguimiento y control a los procesos en los procesos transversales ligados a la función jurídica y actividades definidas para el cumplimiento de la misionalidad de la Secretaría.</w:t>
      </w:r>
    </w:p>
    <w:p w14:paraId="656AA73C" w14:textId="77777777" w:rsidR="00A60247" w:rsidRDefault="00A60247" w:rsidP="00A60247">
      <w:pPr>
        <w:tabs>
          <w:tab w:val="left" w:pos="0"/>
          <w:tab w:val="left" w:pos="720"/>
        </w:tabs>
        <w:spacing w:line="100" w:lineRule="atLeast"/>
        <w:jc w:val="both"/>
        <w:rPr>
          <w:sz w:val="22"/>
          <w:szCs w:val="22"/>
        </w:rPr>
      </w:pPr>
    </w:p>
    <w:p w14:paraId="479E9EF5" w14:textId="77777777" w:rsidR="00A60247" w:rsidRDefault="00A60247" w:rsidP="00A60247">
      <w:pPr>
        <w:tabs>
          <w:tab w:val="left" w:pos="0"/>
          <w:tab w:val="left" w:pos="720"/>
        </w:tabs>
        <w:spacing w:line="100" w:lineRule="atLeast"/>
        <w:jc w:val="both"/>
        <w:rPr>
          <w:rFonts w:eastAsia="Arial"/>
          <w:sz w:val="22"/>
          <w:szCs w:val="22"/>
        </w:rPr>
      </w:pPr>
      <w:r>
        <w:rPr>
          <w:b/>
          <w:sz w:val="22"/>
          <w:szCs w:val="22"/>
        </w:rPr>
        <w:t xml:space="preserve">Implementación Normas Información Financiera – NIF: </w:t>
      </w:r>
      <w:r>
        <w:rPr>
          <w:sz w:val="22"/>
          <w:szCs w:val="22"/>
        </w:rPr>
        <w:t>durante el transcurso del cuatrienio, la Dirección de Gestión Corporativa, apoyado por el Grupo Interno de recursos Financieros de la Secretaría de Cultura, Recreación y Deporte c</w:t>
      </w:r>
      <w:r>
        <w:rPr>
          <w:rFonts w:eastAsia="Arial"/>
          <w:sz w:val="22"/>
          <w:szCs w:val="22"/>
        </w:rPr>
        <w:t>onforme con el Plan de Acción definido por la misma, adelantó la preparación para la implementación del marco normativo contable mediante el desarrollo de las siguientes actividades:</w:t>
      </w:r>
    </w:p>
    <w:p w14:paraId="2B450801" w14:textId="77777777" w:rsidR="00A60247" w:rsidRDefault="00A60247" w:rsidP="00A60247">
      <w:pPr>
        <w:jc w:val="both"/>
        <w:rPr>
          <w:sz w:val="22"/>
          <w:szCs w:val="22"/>
        </w:rPr>
      </w:pPr>
    </w:p>
    <w:p w14:paraId="1250D087" w14:textId="77777777" w:rsidR="00A60247" w:rsidRDefault="00A60247" w:rsidP="00EB37CB">
      <w:pPr>
        <w:numPr>
          <w:ilvl w:val="0"/>
          <w:numId w:val="16"/>
        </w:numPr>
        <w:tabs>
          <w:tab w:val="clear" w:pos="720"/>
          <w:tab w:val="left" w:pos="709"/>
        </w:tabs>
        <w:jc w:val="both"/>
        <w:rPr>
          <w:sz w:val="22"/>
          <w:szCs w:val="22"/>
        </w:rPr>
      </w:pPr>
      <w:r w:rsidRPr="00AA4A18">
        <w:rPr>
          <w:sz w:val="22"/>
          <w:szCs w:val="22"/>
        </w:rPr>
        <w:t>Se logró el cumplimiento del 100% de la fase de diagnóstico que incluyó las actividades de identificación de los rubros de más afectación y se alcanzó un 43% de la fase de ejecución con actividades de revisión inventarios físicos, determinación de saldos bajo el nuevo marco normativo.</w:t>
      </w:r>
    </w:p>
    <w:p w14:paraId="415C8D6E" w14:textId="77777777" w:rsidR="00A60247" w:rsidRPr="00AA4A18" w:rsidRDefault="00A60247" w:rsidP="00EB37CB">
      <w:pPr>
        <w:numPr>
          <w:ilvl w:val="0"/>
          <w:numId w:val="16"/>
        </w:numPr>
        <w:jc w:val="both"/>
      </w:pPr>
      <w:r w:rsidRPr="00AA4A18">
        <w:rPr>
          <w:sz w:val="22"/>
          <w:szCs w:val="22"/>
        </w:rPr>
        <w:t>Igualmente a ese avance del 43% de las actividades de revisión inventarios físicos y determinación de saldos, bajo el nuevo marco normativo, junto con el análisis de inventarios físicos, definición y revisión de las políticas contables y administrativas aplicables para la entidad y adecuación de los sistemas informativos de acuerdo con las necesidades identificadas en el proceso de diagnóstico, se concluye que, para el cierre del año 2016, la fase de ejecución alcanzó un 57% y en lo que va corrido del año 2017 ha alcanzado un 47.82%.</w:t>
      </w:r>
    </w:p>
    <w:p w14:paraId="16AA8C41" w14:textId="77777777" w:rsidR="00A60247" w:rsidRPr="00AA4A18" w:rsidRDefault="00A60247" w:rsidP="00A60247">
      <w:pPr>
        <w:ind w:left="720"/>
        <w:jc w:val="both"/>
      </w:pPr>
      <w:r w:rsidRPr="00AA4A18">
        <w:rPr>
          <w:rFonts w:eastAsia="Arial"/>
          <w:sz w:val="22"/>
          <w:szCs w:val="22"/>
        </w:rPr>
        <w:t xml:space="preserve"> </w:t>
      </w:r>
    </w:p>
    <w:p w14:paraId="27D3648B" w14:textId="77777777" w:rsidR="00A60247" w:rsidRDefault="00A60247" w:rsidP="00A60247">
      <w:pPr>
        <w:jc w:val="both"/>
      </w:pPr>
      <w:r w:rsidRPr="00AA4A18">
        <w:rPr>
          <w:sz w:val="22"/>
          <w:szCs w:val="22"/>
        </w:rPr>
        <w:t>Las actividades adelantadas para</w:t>
      </w:r>
      <w:r>
        <w:rPr>
          <w:sz w:val="22"/>
          <w:szCs w:val="22"/>
        </w:rPr>
        <w:t xml:space="preserve"> los avances reportados fueron: a) Verificación de la estructura para la actualización del procedimiento causación y estados contables; b) Revisión de los procedimientos, manuales, instructivos, formatos y reportes según el funcionamiento de la secretaría bajo la normatividad NIF y se emitieron las recomendaciones para su actualización; c) Seguimiento a las pruebas realizadas en virtud de la implementación de las NIF y se emitieron las recomendaciones para su actualización.  </w:t>
      </w:r>
    </w:p>
    <w:p w14:paraId="73C4F48C" w14:textId="77777777" w:rsidR="00A60247" w:rsidRDefault="00A60247" w:rsidP="00A60247">
      <w:pPr>
        <w:jc w:val="both"/>
      </w:pPr>
      <w:r>
        <w:rPr>
          <w:sz w:val="22"/>
          <w:szCs w:val="22"/>
        </w:rPr>
        <w:t xml:space="preserve">Por otra parte, la Contaduría General de la Nación, de acuerdo con la Resolución No. 593 del 06 de </w:t>
      </w:r>
      <w:r>
        <w:rPr>
          <w:sz w:val="22"/>
          <w:szCs w:val="22"/>
        </w:rPr>
        <w:lastRenderedPageBreak/>
        <w:t>diciembre de 2016, modificó el cronograma de aplicación del Marco Normativo para Entidades de Gobierno, incorporado el Régimen de Contabilidad Pública mediante la Resolución 533 de 2015 y la regulación emitida en concordancia con el cronograma de aplicación de dicho Marco Normativo. Por lo anterior, durante el periodo comprendido entre el 1° de enero y el 31 de diciembre de 2018, la contabilidad deberá estar bajo el nuevo marco normativo.</w:t>
      </w:r>
    </w:p>
    <w:p w14:paraId="65E686B5" w14:textId="77777777" w:rsidR="00A60247" w:rsidRDefault="00A60247" w:rsidP="00A60247">
      <w:pPr>
        <w:jc w:val="both"/>
        <w:rPr>
          <w:sz w:val="22"/>
          <w:szCs w:val="22"/>
        </w:rPr>
      </w:pPr>
    </w:p>
    <w:p w14:paraId="57CAC4AA" w14:textId="77777777" w:rsidR="00A60247" w:rsidRDefault="00A60247" w:rsidP="00A60247">
      <w:pPr>
        <w:jc w:val="both"/>
      </w:pPr>
      <w:r>
        <w:rPr>
          <w:b/>
          <w:sz w:val="22"/>
          <w:szCs w:val="22"/>
        </w:rPr>
        <w:t xml:space="preserve">Seguimiento y control a los procesos  en los procesos transversales ligados a la función jurídica y actividades definidas para el cumplimiento de la misionalidad de la Secretaría: </w:t>
      </w:r>
      <w:r>
        <w:rPr>
          <w:sz w:val="22"/>
          <w:szCs w:val="22"/>
        </w:rPr>
        <w:t>por parte de la Oficina Asesora Jurídica de la Secretaría de Cultura, Recreación y Deporte, en el marco del proyecto, se brindó de manera permanente atención y asesoramiento en la revisión de la documentación pertinente a los estudios de conveniencia y oportunidad, para la contratación directa, de las diferentes áreas de acuerdo al Plan Anual de Adquisiciones de la Secretaría de Cultura, Recreación y Deporte.</w:t>
      </w:r>
    </w:p>
    <w:p w14:paraId="18E791B7" w14:textId="77777777" w:rsidR="00A60247" w:rsidRDefault="00A60247" w:rsidP="00A60247">
      <w:pPr>
        <w:jc w:val="both"/>
        <w:rPr>
          <w:sz w:val="22"/>
          <w:szCs w:val="22"/>
        </w:rPr>
      </w:pPr>
    </w:p>
    <w:p w14:paraId="06CDD8CC" w14:textId="77777777" w:rsidR="00A60247" w:rsidRDefault="00A60247" w:rsidP="00A60247">
      <w:pPr>
        <w:jc w:val="both"/>
      </w:pPr>
      <w:r>
        <w:rPr>
          <w:sz w:val="22"/>
          <w:szCs w:val="22"/>
        </w:rPr>
        <w:t>Igualmente, respondiendo a lo anterior, se elaboraron contratos de prestación de servicios y convenios derivados del Plan Anual de Adquisiciones de las diferentes áreas de la entidad y a su vez se realizó la actualización del mismo (en lo que a su competencia corresponde), actualización de la base de datos de contratación, control de ecos y la publicación de los documentos producidos por la ejecución contractual.</w:t>
      </w:r>
    </w:p>
    <w:p w14:paraId="2202D03F" w14:textId="77777777" w:rsidR="00A60247" w:rsidRDefault="00A60247" w:rsidP="00A60247">
      <w:pPr>
        <w:jc w:val="both"/>
        <w:rPr>
          <w:sz w:val="22"/>
          <w:szCs w:val="22"/>
        </w:rPr>
      </w:pPr>
    </w:p>
    <w:p w14:paraId="60FBB4F6" w14:textId="77777777" w:rsidR="00A60247" w:rsidRDefault="00A60247" w:rsidP="00A60247">
      <w:pPr>
        <w:jc w:val="both"/>
      </w:pPr>
      <w:r>
        <w:rPr>
          <w:b/>
          <w:sz w:val="22"/>
          <w:szCs w:val="22"/>
        </w:rPr>
        <w:t>Avances Vigencia:</w:t>
      </w:r>
      <w:r>
        <w:rPr>
          <w:sz w:val="22"/>
          <w:szCs w:val="22"/>
        </w:rPr>
        <w:t xml:space="preserve"> el desarrollo de la meta en la vigencia en sus dos componentes, se debe a la siguiente gestión:</w:t>
      </w:r>
    </w:p>
    <w:p w14:paraId="335A246C" w14:textId="77777777" w:rsidR="00A60247" w:rsidRDefault="00A60247" w:rsidP="00A60247">
      <w:pPr>
        <w:jc w:val="both"/>
        <w:rPr>
          <w:sz w:val="22"/>
          <w:szCs w:val="22"/>
        </w:rPr>
      </w:pPr>
    </w:p>
    <w:p w14:paraId="24342205" w14:textId="77777777" w:rsidR="00A60247" w:rsidRDefault="00A60247" w:rsidP="00A60247">
      <w:pPr>
        <w:jc w:val="both"/>
      </w:pPr>
      <w:r>
        <w:rPr>
          <w:b/>
          <w:sz w:val="22"/>
          <w:szCs w:val="22"/>
        </w:rPr>
        <w:t xml:space="preserve">Implementación Normas Información Financiera – NIF: </w:t>
      </w:r>
      <w:r>
        <w:rPr>
          <w:sz w:val="22"/>
          <w:szCs w:val="22"/>
        </w:rPr>
        <w:t xml:space="preserve">para el primer semestre de 2017, teniendo en cuenta que la Contaduría General de la Nación, mediante la Resolución No. 593 del 06 de diciembre de 2016, modificó el cronograma de aplicación del Marco Normativo para Entidades de Gobierno estableciendo  que en el periodo comprendido entre el 1° de enero y el 31 de diciembre de 2018, la contabilidad se llevará bajo el nuevo marco normativo, se suscribió el contrato No. 55 el 27 de febrero de 2017, para la prestación de servicios profesionales para apoyar la continuación del proceso interno de convergencia al nuevo marco normativo contable. </w:t>
      </w:r>
    </w:p>
    <w:p w14:paraId="7F09EB09" w14:textId="77777777" w:rsidR="00A60247" w:rsidRDefault="00A60247" w:rsidP="00A60247">
      <w:pPr>
        <w:jc w:val="both"/>
        <w:rPr>
          <w:sz w:val="22"/>
          <w:szCs w:val="22"/>
        </w:rPr>
      </w:pPr>
    </w:p>
    <w:p w14:paraId="3A8AB494" w14:textId="77777777" w:rsidR="00A60247" w:rsidRDefault="00A60247" w:rsidP="00A60247">
      <w:pPr>
        <w:jc w:val="both"/>
      </w:pPr>
      <w:r>
        <w:rPr>
          <w:sz w:val="22"/>
          <w:szCs w:val="22"/>
        </w:rPr>
        <w:t xml:space="preserve">De acuerdo con las acciones adelantadas el porcentaje de avance en cada una de las fases del Plan se traducen en los siguientes puntajes: Planeación 100%, Diagnóstico 100% y Ejecución 50%. Por lo anterior, se realizaron las siguientes actividades, con el fin de continuar con el proceso de terminación de la fase de ejecución del proceso interno de convergencia al nuevo marco normativo contable: </w:t>
      </w:r>
    </w:p>
    <w:p w14:paraId="763E526D" w14:textId="77777777" w:rsidR="00A60247" w:rsidRDefault="00A60247" w:rsidP="00A60247">
      <w:pPr>
        <w:ind w:left="720"/>
        <w:jc w:val="both"/>
        <w:rPr>
          <w:sz w:val="22"/>
          <w:szCs w:val="22"/>
        </w:rPr>
      </w:pPr>
    </w:p>
    <w:p w14:paraId="4FED166F" w14:textId="77777777" w:rsidR="00A60247" w:rsidRDefault="00A60247" w:rsidP="00EB37CB">
      <w:pPr>
        <w:numPr>
          <w:ilvl w:val="0"/>
          <w:numId w:val="16"/>
        </w:numPr>
        <w:tabs>
          <w:tab w:val="clear" w:pos="720"/>
          <w:tab w:val="left" w:pos="709"/>
        </w:tabs>
        <w:jc w:val="both"/>
      </w:pPr>
      <w:r>
        <w:rPr>
          <w:sz w:val="22"/>
          <w:szCs w:val="22"/>
        </w:rPr>
        <w:t xml:space="preserve">Reuniones de evaluación y seguimiento con el Grupo Interno de Sistemas para el modelo de archivo para cargue de saldos iniciales. </w:t>
      </w:r>
    </w:p>
    <w:p w14:paraId="55827D76" w14:textId="77777777" w:rsidR="00A60247" w:rsidRDefault="00A60247" w:rsidP="00EB37CB">
      <w:pPr>
        <w:numPr>
          <w:ilvl w:val="0"/>
          <w:numId w:val="16"/>
        </w:numPr>
        <w:tabs>
          <w:tab w:val="clear" w:pos="720"/>
          <w:tab w:val="left" w:pos="709"/>
        </w:tabs>
        <w:jc w:val="both"/>
      </w:pPr>
      <w:r>
        <w:rPr>
          <w:sz w:val="22"/>
          <w:szCs w:val="22"/>
        </w:rPr>
        <w:t>Reunión con el Grupo Interno de Recursos Humanos y Almacén para tratar los puntos consignados en documento Políticas Contables; así mismo se realizó una reunión con almacén y con sistemas para determinar vidas útiles de propiedad, planta y equipo y activos intangibles.</w:t>
      </w:r>
    </w:p>
    <w:p w14:paraId="0A13E93E" w14:textId="77777777" w:rsidR="00A60247" w:rsidRDefault="00A60247" w:rsidP="00EB37CB">
      <w:pPr>
        <w:numPr>
          <w:ilvl w:val="0"/>
          <w:numId w:val="16"/>
        </w:numPr>
        <w:tabs>
          <w:tab w:val="clear" w:pos="720"/>
          <w:tab w:val="left" w:pos="709"/>
        </w:tabs>
        <w:jc w:val="both"/>
      </w:pPr>
      <w:r>
        <w:rPr>
          <w:sz w:val="22"/>
          <w:szCs w:val="22"/>
        </w:rPr>
        <w:lastRenderedPageBreak/>
        <w:t>Revisión del Plan de Acción y Cronograma, el cual se aprobó en Comité Técnico de Sostenibilidad Contable, conforme con las observaciones planteadas por la SDH.</w:t>
      </w:r>
    </w:p>
    <w:p w14:paraId="38E7AD0A" w14:textId="77777777" w:rsidR="00A60247" w:rsidRDefault="00A60247" w:rsidP="00EB37CB">
      <w:pPr>
        <w:numPr>
          <w:ilvl w:val="0"/>
          <w:numId w:val="16"/>
        </w:numPr>
        <w:tabs>
          <w:tab w:val="clear" w:pos="720"/>
          <w:tab w:val="left" w:pos="709"/>
        </w:tabs>
        <w:jc w:val="both"/>
      </w:pPr>
      <w:r>
        <w:rPr>
          <w:sz w:val="22"/>
          <w:szCs w:val="22"/>
        </w:rPr>
        <w:t>Se realizó reunión con SDH, para definir tratamientos contables en cuanto a concesiones e ingresos y se realizó una presentación sobre el tema de políticas, las cuales serán transversales para todo el Distrito; así mismo se asistió a una reunión donde se revisó el tratamiento actual de los Convenios de APP o Concesiones y donde se realizó una capacitación de bienes inmuebles por parte de Catastro.</w:t>
      </w:r>
    </w:p>
    <w:p w14:paraId="2AE63758" w14:textId="77777777" w:rsidR="00A60247" w:rsidRDefault="00A60247" w:rsidP="00EB37CB">
      <w:pPr>
        <w:numPr>
          <w:ilvl w:val="0"/>
          <w:numId w:val="16"/>
        </w:numPr>
        <w:tabs>
          <w:tab w:val="clear" w:pos="720"/>
          <w:tab w:val="left" w:pos="709"/>
        </w:tabs>
        <w:jc w:val="both"/>
      </w:pPr>
      <w:r>
        <w:rPr>
          <w:sz w:val="22"/>
          <w:szCs w:val="22"/>
        </w:rPr>
        <w:t>Se recibió una visita de seguimiento de los avances por parte de la Secretaría Distrital de Hacienda y donde se socializó la Circular 57 de 2017, que trata las políticas contables transversales para las entidades de gobierno en la cual indican que dichas políticas son las que se deben cumplir y que en casos especiales se deberán documentar como un anexo,</w:t>
      </w:r>
    </w:p>
    <w:p w14:paraId="5CE5F539" w14:textId="77777777" w:rsidR="00A60247" w:rsidRDefault="00A60247" w:rsidP="00EB37CB">
      <w:pPr>
        <w:numPr>
          <w:ilvl w:val="0"/>
          <w:numId w:val="16"/>
        </w:numPr>
        <w:tabs>
          <w:tab w:val="clear" w:pos="720"/>
          <w:tab w:val="left" w:pos="709"/>
        </w:tabs>
        <w:jc w:val="both"/>
      </w:pPr>
      <w:r>
        <w:rPr>
          <w:sz w:val="22"/>
          <w:szCs w:val="22"/>
        </w:rPr>
        <w:t xml:space="preserve">Se realizaron ajustes a las Políticas de Propiedad, Planta y Equipo, en cuanto a que la responsabilidad es del área que genera la necesidad de compra. </w:t>
      </w:r>
    </w:p>
    <w:p w14:paraId="7CFD65C4" w14:textId="77777777" w:rsidR="00A60247" w:rsidRDefault="00A60247" w:rsidP="00EB37CB">
      <w:pPr>
        <w:numPr>
          <w:ilvl w:val="0"/>
          <w:numId w:val="16"/>
        </w:numPr>
        <w:tabs>
          <w:tab w:val="clear" w:pos="720"/>
          <w:tab w:val="left" w:pos="709"/>
        </w:tabs>
        <w:jc w:val="both"/>
      </w:pPr>
      <w:r>
        <w:rPr>
          <w:sz w:val="22"/>
          <w:szCs w:val="22"/>
        </w:rPr>
        <w:t>Se inició la elaboración del formato de saldos iniciales para LIMAY.</w:t>
      </w:r>
    </w:p>
    <w:p w14:paraId="20361D25" w14:textId="77777777" w:rsidR="00A60247" w:rsidRDefault="00A60247" w:rsidP="00EB37CB">
      <w:pPr>
        <w:numPr>
          <w:ilvl w:val="0"/>
          <w:numId w:val="16"/>
        </w:numPr>
        <w:tabs>
          <w:tab w:val="clear" w:pos="720"/>
          <w:tab w:val="left" w:pos="709"/>
        </w:tabs>
        <w:jc w:val="both"/>
      </w:pPr>
      <w:r>
        <w:rPr>
          <w:sz w:val="22"/>
          <w:szCs w:val="22"/>
        </w:rPr>
        <w:t xml:space="preserve">Se avanzó en las reuniones con Sistemas y Recursos Humanos para tomar acciones antes de iniciar pruebas en PERNO; así mismo para determinar el plan a seguir en el aplicativo para el cargue de los saldos iniciales en el ambiente de pruebas. </w:t>
      </w:r>
    </w:p>
    <w:p w14:paraId="5708E18B" w14:textId="77777777" w:rsidR="00A60247" w:rsidRDefault="00A60247" w:rsidP="00EB37CB">
      <w:pPr>
        <w:numPr>
          <w:ilvl w:val="0"/>
          <w:numId w:val="16"/>
        </w:numPr>
        <w:tabs>
          <w:tab w:val="clear" w:pos="720"/>
          <w:tab w:val="left" w:pos="709"/>
        </w:tabs>
        <w:jc w:val="both"/>
      </w:pPr>
      <w:r>
        <w:rPr>
          <w:sz w:val="22"/>
          <w:szCs w:val="22"/>
        </w:rPr>
        <w:t>Con Recursos Físicos se realizó reunión en el Departamento Administrativo del Espacio Público - DADEP, para definir el tratamiento de los inmuebles que se encuentran en uso por parte de la Secretaría.</w:t>
      </w:r>
    </w:p>
    <w:p w14:paraId="0AC167D1" w14:textId="77777777" w:rsidR="00A60247" w:rsidRDefault="00A60247" w:rsidP="00EB37CB">
      <w:pPr>
        <w:numPr>
          <w:ilvl w:val="0"/>
          <w:numId w:val="16"/>
        </w:numPr>
        <w:tabs>
          <w:tab w:val="clear" w:pos="720"/>
          <w:tab w:val="left" w:pos="709"/>
        </w:tabs>
        <w:jc w:val="both"/>
      </w:pPr>
      <w:r>
        <w:rPr>
          <w:sz w:val="22"/>
          <w:szCs w:val="22"/>
        </w:rPr>
        <w:t xml:space="preserve">Se actualizó el Plan de Acción de acuerdo con las observaciones planteadas por Secretaría Distrital de  Hacienda – SDH. </w:t>
      </w:r>
    </w:p>
    <w:p w14:paraId="38B879FE" w14:textId="77777777" w:rsidR="00A60247" w:rsidRDefault="00A60247" w:rsidP="00EB37CB">
      <w:pPr>
        <w:numPr>
          <w:ilvl w:val="0"/>
          <w:numId w:val="16"/>
        </w:numPr>
        <w:tabs>
          <w:tab w:val="clear" w:pos="720"/>
          <w:tab w:val="left" w:pos="709"/>
        </w:tabs>
        <w:jc w:val="both"/>
      </w:pPr>
      <w:r>
        <w:rPr>
          <w:sz w:val="22"/>
          <w:szCs w:val="22"/>
        </w:rPr>
        <w:t>Se realizó socialización por parte de la Secretaría Distrital de Hacienda, referente al beneficio a los empleados en cuanto al apoyo educativo contemplado en el rubro de bienestar e incentivos, el cual se desarrolló con la participación de los Grupos Internos de Recursos Humanos, Financieros y la Dirección de Gestión Corporativa.</w:t>
      </w:r>
    </w:p>
    <w:p w14:paraId="182CE08A" w14:textId="77777777" w:rsidR="00A60247" w:rsidRDefault="00A60247" w:rsidP="00A60247">
      <w:pPr>
        <w:jc w:val="both"/>
        <w:rPr>
          <w:sz w:val="22"/>
          <w:szCs w:val="22"/>
        </w:rPr>
      </w:pPr>
    </w:p>
    <w:p w14:paraId="0CAECAC1" w14:textId="77777777" w:rsidR="00A60247" w:rsidRDefault="00A60247" w:rsidP="00A60247">
      <w:pPr>
        <w:jc w:val="both"/>
      </w:pPr>
      <w:r>
        <w:rPr>
          <w:b/>
          <w:sz w:val="22"/>
          <w:szCs w:val="22"/>
        </w:rPr>
        <w:t xml:space="preserve">Seguimiento y control a los procesos en los procesos transversales ligados a la función jurídica y actividades definidas para el cumplimiento de la misionalidad de la Secretaría: </w:t>
      </w:r>
      <w:r>
        <w:rPr>
          <w:sz w:val="22"/>
          <w:szCs w:val="22"/>
        </w:rPr>
        <w:t>al cierre del trimestre, la Oficina Asesora Jurídica, acompañó a la Dirección de Gestión Corporativa en cuarenta y seis procesos de contratación, correspondientes a los proyectos de inversión en los que se ejerce la función de ordenación del gasto. Con estos avances, la ejecución acumulada para el primer trimestre de 2017, en este componente asciende al 64%.</w:t>
      </w:r>
    </w:p>
    <w:p w14:paraId="28A4FF91" w14:textId="77777777" w:rsidR="00A60247" w:rsidRDefault="00A60247" w:rsidP="00A60247">
      <w:pPr>
        <w:jc w:val="both"/>
        <w:rPr>
          <w:sz w:val="22"/>
          <w:szCs w:val="22"/>
        </w:rPr>
      </w:pPr>
    </w:p>
    <w:p w14:paraId="12CB1C63" w14:textId="4939332A"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2. Retrasos y soluciones de la meta del proyecto</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2617A504" w14:textId="77777777" w:rsidR="00A60247" w:rsidRDefault="00A60247" w:rsidP="00A60247">
      <w:pPr>
        <w:pStyle w:val="Standard"/>
        <w:jc w:val="both"/>
      </w:pPr>
      <w:r>
        <w:rPr>
          <w:sz w:val="22"/>
          <w:szCs w:val="22"/>
        </w:rPr>
        <w:t>Al cierre del segundo trimestre de 2017, la meta de Implementación de las acciones establecidas en el plan institucional de fortalecimiento, no presenta retrasos.</w:t>
      </w:r>
    </w:p>
    <w:p w14:paraId="617D9BD2" w14:textId="77777777" w:rsidR="00A60247" w:rsidRDefault="00A60247" w:rsidP="00A60247">
      <w:pPr>
        <w:rPr>
          <w:sz w:val="22"/>
          <w:szCs w:val="22"/>
        </w:rPr>
      </w:pPr>
    </w:p>
    <w:p w14:paraId="2ACFAB05" w14:textId="6242CA3A"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3. Beneficios de ciudad</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7BE0AF96" w14:textId="77777777" w:rsidR="00A60247" w:rsidRDefault="00A60247" w:rsidP="00A60247">
      <w:pPr>
        <w:pStyle w:val="Standard"/>
        <w:jc w:val="both"/>
      </w:pPr>
      <w:r>
        <w:rPr>
          <w:sz w:val="22"/>
          <w:szCs w:val="22"/>
          <w:lang w:eastAsia="es-ES" w:bidi="es-ES"/>
        </w:rPr>
        <w:t xml:space="preserve">Estar en concordancia con </w:t>
      </w:r>
      <w:r>
        <w:rPr>
          <w:sz w:val="22"/>
          <w:szCs w:val="22"/>
        </w:rPr>
        <w:t xml:space="preserve">las normas establecidas por la Contaduría General de la Nación y competitividad internacional. </w:t>
      </w:r>
    </w:p>
    <w:p w14:paraId="75BD0659" w14:textId="77777777" w:rsidR="00A60247" w:rsidRDefault="00A60247" w:rsidP="00A60247">
      <w:pPr>
        <w:pStyle w:val="Standard"/>
        <w:jc w:val="both"/>
      </w:pPr>
    </w:p>
    <w:p w14:paraId="6FA98415" w14:textId="77777777" w:rsidR="00A60247" w:rsidRDefault="00A60247" w:rsidP="00A60247">
      <w:pPr>
        <w:pStyle w:val="Standard"/>
        <w:jc w:val="both"/>
      </w:pPr>
      <w:r>
        <w:rPr>
          <w:sz w:val="22"/>
          <w:szCs w:val="22"/>
        </w:rPr>
        <w:t>De igual manera, presentar todas las actuaciones contractuales, de acuerdo a la normatividad de transparencia y gestión pública.</w:t>
      </w:r>
    </w:p>
    <w:p w14:paraId="553D0E4B" w14:textId="77777777" w:rsidR="00A60247" w:rsidRDefault="00A60247" w:rsidP="00A60247">
      <w:pPr>
        <w:pStyle w:val="Standard"/>
        <w:rPr>
          <w:sz w:val="22"/>
          <w:szCs w:val="22"/>
        </w:rPr>
      </w:pPr>
    </w:p>
    <w:p w14:paraId="225A260B" w14:textId="77777777" w:rsidR="00A60247" w:rsidRDefault="00A60247" w:rsidP="00A60247">
      <w:pPr>
        <w:pStyle w:val="Standard"/>
        <w:rPr>
          <w:sz w:val="22"/>
          <w:szCs w:val="22"/>
        </w:rPr>
      </w:pPr>
    </w:p>
    <w:p w14:paraId="777242D1" w14:textId="77777777"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 xml:space="preserve">4. Enfoque Diferencial y Poblacional                                                                              </w:t>
      </w:r>
    </w:p>
    <w:p w14:paraId="7045DA0B" w14:textId="77777777" w:rsidR="00A60247" w:rsidRDefault="00A60247" w:rsidP="00A60247">
      <w:pPr>
        <w:jc w:val="both"/>
      </w:pPr>
      <w:r>
        <w:rPr>
          <w:rFonts w:eastAsia="Times New Roman"/>
          <w:sz w:val="22"/>
          <w:szCs w:val="22"/>
          <w:lang w:eastAsia="es-ES" w:bidi="es-ES"/>
        </w:rPr>
        <w:t>La meta de i</w:t>
      </w:r>
      <w:r>
        <w:rPr>
          <w:rFonts w:eastAsia="Arial"/>
          <w:sz w:val="22"/>
          <w:szCs w:val="22"/>
        </w:rPr>
        <w:t xml:space="preserve">mplementar del 100% de las acciones establecidas en el plan institucional de fortalecimiento, </w:t>
      </w:r>
      <w:r>
        <w:rPr>
          <w:rFonts w:eastAsia="Times New Roman"/>
          <w:sz w:val="22"/>
          <w:szCs w:val="22"/>
          <w:lang w:eastAsia="es-ES" w:bidi="es-ES"/>
        </w:rPr>
        <w:t>no se destinan a seguimiento de políticas públicas poblacionales.</w:t>
      </w:r>
      <w:r>
        <w:rPr>
          <w:rFonts w:eastAsia="Arial"/>
          <w:sz w:val="22"/>
          <w:szCs w:val="22"/>
        </w:rPr>
        <w:t xml:space="preserve"> Por lo tanto, el enfoque diferencial y poblacional no aplica.</w:t>
      </w:r>
    </w:p>
    <w:p w14:paraId="42CAC2EB" w14:textId="77777777" w:rsidR="00A60247" w:rsidRDefault="00A60247" w:rsidP="00A60247">
      <w:pPr>
        <w:jc w:val="both"/>
        <w:rPr>
          <w:rFonts w:eastAsia="Times New Roman"/>
          <w:sz w:val="22"/>
          <w:szCs w:val="22"/>
          <w:lang w:eastAsia="es-ES" w:bidi="es-ES"/>
        </w:rPr>
      </w:pPr>
    </w:p>
    <w:p w14:paraId="77A49300" w14:textId="77777777" w:rsidR="00A60247" w:rsidRDefault="00A60247" w:rsidP="00A60247">
      <w:pPr>
        <w:jc w:val="both"/>
        <w:rPr>
          <w:rFonts w:eastAsia="Times New Roman"/>
          <w:sz w:val="22"/>
          <w:szCs w:val="22"/>
          <w:lang w:eastAsia="es-ES" w:bidi="es-ES"/>
        </w:rPr>
      </w:pPr>
    </w:p>
    <w:p w14:paraId="7FA85AD6" w14:textId="434EAE69"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5. Enfoque Territorial</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55AE788F" w14:textId="77777777" w:rsidR="00A60247" w:rsidRDefault="00A60247" w:rsidP="00A60247">
      <w:pPr>
        <w:jc w:val="both"/>
      </w:pPr>
      <w:r>
        <w:rPr>
          <w:rFonts w:eastAsia="Times New Roman"/>
          <w:sz w:val="22"/>
          <w:szCs w:val="22"/>
          <w:lang w:eastAsia="es-ES" w:bidi="es-ES"/>
        </w:rPr>
        <w:t>La meta de i</w:t>
      </w:r>
      <w:r>
        <w:rPr>
          <w:rFonts w:eastAsia="Arial"/>
          <w:sz w:val="22"/>
          <w:szCs w:val="22"/>
        </w:rPr>
        <w:t>mplementar del 100% de las acciones establecidas en el plan institucional de fortalecimiento, no adelanta acciones en los territorios. Por lo tanto, el enfoque diferencial y poblacional no aplica.</w:t>
      </w:r>
    </w:p>
    <w:p w14:paraId="2153E1E3" w14:textId="77777777" w:rsidR="00A60247" w:rsidRDefault="00A60247" w:rsidP="00A60247">
      <w:pPr>
        <w:jc w:val="both"/>
        <w:rPr>
          <w:rFonts w:eastAsia="Times New Roman"/>
          <w:b/>
          <w:bCs/>
          <w:sz w:val="22"/>
          <w:szCs w:val="22"/>
          <w:lang w:eastAsia="es-ES" w:bidi="es-ES"/>
        </w:rPr>
      </w:pPr>
    </w:p>
    <w:p w14:paraId="6650F969" w14:textId="77777777" w:rsidR="00A60247" w:rsidRDefault="00A60247" w:rsidP="00A60247">
      <w:pPr>
        <w:jc w:val="both"/>
        <w:rPr>
          <w:rFonts w:eastAsia="Arial"/>
          <w:b/>
          <w:bCs/>
          <w:sz w:val="22"/>
          <w:szCs w:val="22"/>
          <w:lang w:eastAsia="es-ES" w:bidi="es-ES"/>
        </w:rPr>
      </w:pPr>
    </w:p>
    <w:tbl>
      <w:tblPr>
        <w:tblW w:w="0" w:type="auto"/>
        <w:tblInd w:w="93" w:type="dxa"/>
        <w:tblLayout w:type="fixed"/>
        <w:tblCellMar>
          <w:top w:w="55" w:type="dxa"/>
          <w:left w:w="55" w:type="dxa"/>
          <w:bottom w:w="55" w:type="dxa"/>
          <w:right w:w="55" w:type="dxa"/>
        </w:tblCellMar>
        <w:tblLook w:val="0000" w:firstRow="0" w:lastRow="0" w:firstColumn="0" w:lastColumn="0" w:noHBand="0" w:noVBand="0"/>
      </w:tblPr>
      <w:tblGrid>
        <w:gridCol w:w="696"/>
        <w:gridCol w:w="5025"/>
        <w:gridCol w:w="1650"/>
        <w:gridCol w:w="1243"/>
        <w:gridCol w:w="989"/>
      </w:tblGrid>
      <w:tr w:rsidR="00A60247" w14:paraId="160014CE" w14:textId="77777777" w:rsidTr="00E37734">
        <w:tc>
          <w:tcPr>
            <w:tcW w:w="696" w:type="dxa"/>
            <w:tcBorders>
              <w:top w:val="single" w:sz="1" w:space="0" w:color="000000"/>
              <w:left w:val="single" w:sz="1" w:space="0" w:color="000000"/>
              <w:bottom w:val="single" w:sz="1" w:space="0" w:color="000000"/>
            </w:tcBorders>
            <w:shd w:val="clear" w:color="auto" w:fill="0099FF"/>
            <w:vAlign w:val="center"/>
          </w:tcPr>
          <w:p w14:paraId="4B7D3039" w14:textId="77777777" w:rsidR="00A60247" w:rsidRDefault="00A60247" w:rsidP="00E37734">
            <w:pPr>
              <w:pStyle w:val="Contenidodelatabla"/>
              <w:jc w:val="center"/>
            </w:pPr>
            <w:r>
              <w:rPr>
                <w:b/>
                <w:bCs/>
                <w:sz w:val="22"/>
                <w:szCs w:val="22"/>
              </w:rPr>
              <w:t>Cód. Meta</w:t>
            </w:r>
          </w:p>
        </w:tc>
        <w:tc>
          <w:tcPr>
            <w:tcW w:w="5025" w:type="dxa"/>
            <w:tcBorders>
              <w:top w:val="single" w:sz="1" w:space="0" w:color="000000"/>
              <w:left w:val="single" w:sz="1" w:space="0" w:color="000000"/>
              <w:bottom w:val="single" w:sz="1" w:space="0" w:color="000000"/>
            </w:tcBorders>
            <w:shd w:val="clear" w:color="auto" w:fill="0099FF"/>
            <w:vAlign w:val="center"/>
          </w:tcPr>
          <w:p w14:paraId="1CAFD6F2" w14:textId="77777777" w:rsidR="00A60247" w:rsidRDefault="00A60247" w:rsidP="00E37734">
            <w:pPr>
              <w:pStyle w:val="Contenidodelatabla"/>
              <w:jc w:val="center"/>
            </w:pPr>
            <w:r>
              <w:rPr>
                <w:b/>
                <w:bCs/>
                <w:sz w:val="22"/>
                <w:szCs w:val="22"/>
              </w:rPr>
              <w:t>Meta Proyecto</w:t>
            </w:r>
          </w:p>
        </w:tc>
        <w:tc>
          <w:tcPr>
            <w:tcW w:w="1650" w:type="dxa"/>
            <w:tcBorders>
              <w:top w:val="single" w:sz="1" w:space="0" w:color="000000"/>
              <w:left w:val="single" w:sz="1" w:space="0" w:color="000000"/>
              <w:bottom w:val="single" w:sz="1" w:space="0" w:color="000000"/>
            </w:tcBorders>
            <w:shd w:val="clear" w:color="auto" w:fill="0099FF"/>
            <w:vAlign w:val="center"/>
          </w:tcPr>
          <w:p w14:paraId="20D5CC65" w14:textId="77777777" w:rsidR="00A60247" w:rsidRDefault="00A60247" w:rsidP="00E37734">
            <w:pPr>
              <w:pStyle w:val="Contenidodelatabla"/>
              <w:jc w:val="center"/>
            </w:pPr>
            <w:r>
              <w:rPr>
                <w:b/>
                <w:bCs/>
                <w:sz w:val="22"/>
                <w:szCs w:val="22"/>
              </w:rPr>
              <w:t>Programación Vigencia</w:t>
            </w:r>
          </w:p>
        </w:tc>
        <w:tc>
          <w:tcPr>
            <w:tcW w:w="1243" w:type="dxa"/>
            <w:tcBorders>
              <w:top w:val="single" w:sz="1" w:space="0" w:color="000000"/>
              <w:left w:val="single" w:sz="1" w:space="0" w:color="000000"/>
              <w:bottom w:val="single" w:sz="1" w:space="0" w:color="000000"/>
            </w:tcBorders>
            <w:shd w:val="clear" w:color="auto" w:fill="0099FF"/>
            <w:vAlign w:val="center"/>
          </w:tcPr>
          <w:p w14:paraId="450F074C" w14:textId="77777777" w:rsidR="00A60247" w:rsidRDefault="00A60247" w:rsidP="00E37734">
            <w:pPr>
              <w:pStyle w:val="Contenidodelatabla"/>
              <w:jc w:val="center"/>
            </w:pPr>
            <w:r>
              <w:rPr>
                <w:b/>
                <w:bCs/>
                <w:sz w:val="22"/>
                <w:szCs w:val="22"/>
              </w:rPr>
              <w:t>Ejecución Vigencia</w:t>
            </w:r>
          </w:p>
        </w:tc>
        <w:tc>
          <w:tcPr>
            <w:tcW w:w="989"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6C97C8D2" w14:textId="77777777" w:rsidR="00A60247" w:rsidRDefault="00A60247" w:rsidP="00E37734">
            <w:pPr>
              <w:pStyle w:val="Contenidodelatabla"/>
              <w:jc w:val="center"/>
            </w:pPr>
            <w:r>
              <w:rPr>
                <w:b/>
                <w:bCs/>
                <w:sz w:val="22"/>
                <w:szCs w:val="22"/>
              </w:rPr>
              <w:t>% Avance</w:t>
            </w:r>
          </w:p>
        </w:tc>
      </w:tr>
      <w:tr w:rsidR="00A60247" w14:paraId="7D73BF5C" w14:textId="77777777" w:rsidTr="00E37734">
        <w:tc>
          <w:tcPr>
            <w:tcW w:w="696" w:type="dxa"/>
            <w:tcBorders>
              <w:left w:val="single" w:sz="1" w:space="0" w:color="000000"/>
              <w:bottom w:val="single" w:sz="1" w:space="0" w:color="000000"/>
            </w:tcBorders>
            <w:shd w:val="clear" w:color="auto" w:fill="auto"/>
          </w:tcPr>
          <w:p w14:paraId="1C2AE7B3" w14:textId="77777777" w:rsidR="00A60247" w:rsidRDefault="00A60247" w:rsidP="00E37734">
            <w:pPr>
              <w:pStyle w:val="Contenidodelatabla"/>
              <w:snapToGrid w:val="0"/>
              <w:jc w:val="center"/>
            </w:pPr>
            <w:r>
              <w:rPr>
                <w:sz w:val="22"/>
                <w:szCs w:val="22"/>
              </w:rPr>
              <w:t>2</w:t>
            </w:r>
          </w:p>
        </w:tc>
        <w:tc>
          <w:tcPr>
            <w:tcW w:w="5025" w:type="dxa"/>
            <w:tcBorders>
              <w:left w:val="single" w:sz="1" w:space="0" w:color="000000"/>
              <w:bottom w:val="single" w:sz="1" w:space="0" w:color="000000"/>
            </w:tcBorders>
            <w:shd w:val="clear" w:color="auto" w:fill="auto"/>
          </w:tcPr>
          <w:p w14:paraId="35076EBB" w14:textId="77777777" w:rsidR="00A60247" w:rsidRDefault="00A60247" w:rsidP="00E37734">
            <w:pPr>
              <w:pStyle w:val="Contenidodelatabla"/>
              <w:snapToGrid w:val="0"/>
              <w:jc w:val="both"/>
            </w:pPr>
            <w:r>
              <w:rPr>
                <w:sz w:val="22"/>
                <w:szCs w:val="22"/>
              </w:rPr>
              <w:t>Conservar el 100% de las sedes de la Secretaría Distrital de Cultura, Recreación y Deporte, a través del cuidado, mantenimiento y protección de los espacios físicos.</w:t>
            </w:r>
          </w:p>
        </w:tc>
        <w:tc>
          <w:tcPr>
            <w:tcW w:w="1650" w:type="dxa"/>
            <w:tcBorders>
              <w:left w:val="single" w:sz="1" w:space="0" w:color="000000"/>
              <w:bottom w:val="single" w:sz="1" w:space="0" w:color="000000"/>
            </w:tcBorders>
            <w:shd w:val="clear" w:color="auto" w:fill="auto"/>
          </w:tcPr>
          <w:p w14:paraId="792FD851" w14:textId="77777777" w:rsidR="00A60247" w:rsidRDefault="00A60247" w:rsidP="00E37734">
            <w:pPr>
              <w:pStyle w:val="Contenidodelatabla"/>
              <w:snapToGrid w:val="0"/>
              <w:jc w:val="center"/>
            </w:pPr>
            <w:r>
              <w:rPr>
                <w:sz w:val="22"/>
                <w:szCs w:val="22"/>
              </w:rPr>
              <w:t>100%</w:t>
            </w:r>
          </w:p>
        </w:tc>
        <w:tc>
          <w:tcPr>
            <w:tcW w:w="1243" w:type="dxa"/>
            <w:tcBorders>
              <w:left w:val="single" w:sz="1" w:space="0" w:color="000000"/>
              <w:bottom w:val="single" w:sz="1" w:space="0" w:color="000000"/>
            </w:tcBorders>
            <w:shd w:val="clear" w:color="auto" w:fill="auto"/>
          </w:tcPr>
          <w:p w14:paraId="3B8A9A34" w14:textId="77777777" w:rsidR="00A60247" w:rsidRDefault="00A60247" w:rsidP="00E37734">
            <w:pPr>
              <w:pStyle w:val="Contenidodelatabla"/>
              <w:snapToGrid w:val="0"/>
              <w:jc w:val="center"/>
            </w:pPr>
            <w:r>
              <w:rPr>
                <w:sz w:val="22"/>
                <w:szCs w:val="22"/>
              </w:rPr>
              <w:t>49.99%</w:t>
            </w:r>
          </w:p>
        </w:tc>
        <w:tc>
          <w:tcPr>
            <w:tcW w:w="989" w:type="dxa"/>
            <w:tcBorders>
              <w:left w:val="single" w:sz="1" w:space="0" w:color="000000"/>
              <w:bottom w:val="single" w:sz="1" w:space="0" w:color="000000"/>
              <w:right w:val="single" w:sz="1" w:space="0" w:color="000000"/>
            </w:tcBorders>
            <w:shd w:val="clear" w:color="auto" w:fill="auto"/>
          </w:tcPr>
          <w:p w14:paraId="4F4AA39E" w14:textId="77777777" w:rsidR="00A60247" w:rsidRDefault="00A60247" w:rsidP="00E37734">
            <w:pPr>
              <w:pStyle w:val="Contenidodelatabla"/>
              <w:snapToGrid w:val="0"/>
              <w:jc w:val="center"/>
            </w:pPr>
            <w:r>
              <w:rPr>
                <w:sz w:val="22"/>
                <w:szCs w:val="22"/>
              </w:rPr>
              <w:t>49.99%</w:t>
            </w:r>
          </w:p>
        </w:tc>
      </w:tr>
    </w:tbl>
    <w:p w14:paraId="5C8119E4" w14:textId="77777777" w:rsidR="00A60247" w:rsidRDefault="00A60247" w:rsidP="00A60247">
      <w:pPr>
        <w:jc w:val="center"/>
        <w:rPr>
          <w:sz w:val="22"/>
          <w:szCs w:val="22"/>
        </w:rPr>
      </w:pPr>
    </w:p>
    <w:p w14:paraId="5FCB2834" w14:textId="77777777"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1. Reporte de avance y logros de la meta proyecto</w:t>
      </w:r>
    </w:p>
    <w:p w14:paraId="0D3031ED" w14:textId="77777777" w:rsidR="00A60247" w:rsidRDefault="00A60247" w:rsidP="00A60247">
      <w:pPr>
        <w:jc w:val="both"/>
      </w:pPr>
      <w:r>
        <w:rPr>
          <w:rFonts w:eastAsia="Arial"/>
          <w:b/>
          <w:bCs/>
          <w:sz w:val="22"/>
          <w:szCs w:val="22"/>
          <w:lang w:eastAsia="ar-SA"/>
        </w:rPr>
        <w:t>Avances cuatrienio:</w:t>
      </w:r>
      <w:r>
        <w:rPr>
          <w:b/>
          <w:bCs/>
          <w:sz w:val="22"/>
          <w:szCs w:val="22"/>
        </w:rPr>
        <w:t xml:space="preserve"> </w:t>
      </w:r>
      <w:r>
        <w:rPr>
          <w:sz w:val="22"/>
          <w:szCs w:val="22"/>
        </w:rPr>
        <w:t xml:space="preserve">durante el cuatrienio, los avances más significativos respecto al cumplimiento de esta meta fueron: la elaboración de las fichas técnicas, manual de ejecución de las actividades de mantenimientos, preparación de los pliegos del proceso de contratación de mantenimiento y visitas de inspección técnica de bienes muebles e inmuebles al servicio de la SCRD. Se suscribió el contrato de obra civil para el mantenimiento y conservación de las sedes de la secretaria, dentro de las cuales se resaltan las siguientes actividades: </w:t>
      </w:r>
    </w:p>
    <w:p w14:paraId="0CF81B48" w14:textId="77777777" w:rsidR="00A60247" w:rsidRDefault="00A60247" w:rsidP="00A60247">
      <w:pPr>
        <w:jc w:val="both"/>
      </w:pPr>
    </w:p>
    <w:p w14:paraId="253B45E4" w14:textId="77777777" w:rsidR="00A60247" w:rsidRDefault="00A60247" w:rsidP="00EB37CB">
      <w:pPr>
        <w:numPr>
          <w:ilvl w:val="0"/>
          <w:numId w:val="17"/>
        </w:numPr>
        <w:jc w:val="both"/>
      </w:pPr>
      <w:r>
        <w:rPr>
          <w:sz w:val="22"/>
          <w:szCs w:val="22"/>
        </w:rPr>
        <w:t>Re ventilación y puntos sanitarios para el baño de la secretaria de despacho segundo piso Casa Comuneros II.</w:t>
      </w:r>
    </w:p>
    <w:p w14:paraId="6DF50029" w14:textId="77777777" w:rsidR="00A60247" w:rsidRDefault="00A60247" w:rsidP="00EB37CB">
      <w:pPr>
        <w:numPr>
          <w:ilvl w:val="0"/>
          <w:numId w:val="17"/>
        </w:numPr>
        <w:jc w:val="both"/>
      </w:pPr>
      <w:r>
        <w:rPr>
          <w:sz w:val="22"/>
          <w:szCs w:val="22"/>
        </w:rPr>
        <w:t>Exploración mediante apliques para permitir la ventilación del muro en la oficina del grupo financiero, así como la demolición de pañetes en la zona, construcción del nuevo pañete, impermeabilización de muros, instalación de enchape superboard el cual tiene la característica anti hongos y antihumedad, instalación de rejillas para permitir la ventilación y pintura del recinto. Intervención de la humedad de la oficina de impresión mediante demolición y construcción de pañetes, impermeabilización de muros y pintura.</w:t>
      </w:r>
    </w:p>
    <w:p w14:paraId="6B1417E8" w14:textId="77777777" w:rsidR="00A60247" w:rsidRDefault="00A60247" w:rsidP="00EB37CB">
      <w:pPr>
        <w:numPr>
          <w:ilvl w:val="0"/>
          <w:numId w:val="17"/>
        </w:numPr>
        <w:jc w:val="both"/>
      </w:pPr>
      <w:r>
        <w:rPr>
          <w:sz w:val="22"/>
          <w:szCs w:val="22"/>
        </w:rPr>
        <w:lastRenderedPageBreak/>
        <w:t>Proyección sobre fachada de la reventilación de los baños de la casa comuneros I para conducir los olores de la tubería hacia la cubierta.</w:t>
      </w:r>
    </w:p>
    <w:p w14:paraId="7CE61896" w14:textId="77777777" w:rsidR="00A60247" w:rsidRDefault="00A60247" w:rsidP="00EB37CB">
      <w:pPr>
        <w:numPr>
          <w:ilvl w:val="0"/>
          <w:numId w:val="17"/>
        </w:numPr>
        <w:jc w:val="both"/>
      </w:pPr>
      <w:r>
        <w:rPr>
          <w:sz w:val="22"/>
          <w:szCs w:val="22"/>
        </w:rPr>
        <w:t>Pintura de circulaciones, arreglo de puertas baños primer piso, Oficina Jurídica y Dirección de Arte Cultura y Patrimonio, Casa Comuneros I y II, actividades realizada con la mano de obra de los toderos del contrato.</w:t>
      </w:r>
    </w:p>
    <w:p w14:paraId="224A35B2" w14:textId="77777777" w:rsidR="00A60247" w:rsidRDefault="00A60247" w:rsidP="00EB37CB">
      <w:pPr>
        <w:numPr>
          <w:ilvl w:val="0"/>
          <w:numId w:val="17"/>
        </w:numPr>
        <w:jc w:val="both"/>
      </w:pPr>
      <w:r>
        <w:rPr>
          <w:sz w:val="22"/>
          <w:szCs w:val="22"/>
        </w:rPr>
        <w:t>Limpieza de cubierta en teja de barro de las casas comuneros I y II.</w:t>
      </w:r>
    </w:p>
    <w:p w14:paraId="13FAA33E" w14:textId="77777777" w:rsidR="00A60247" w:rsidRDefault="00A60247" w:rsidP="00EB37CB">
      <w:pPr>
        <w:numPr>
          <w:ilvl w:val="0"/>
          <w:numId w:val="17"/>
        </w:numPr>
        <w:jc w:val="both"/>
      </w:pPr>
      <w:r>
        <w:rPr>
          <w:sz w:val="22"/>
          <w:szCs w:val="22"/>
        </w:rPr>
        <w:t>Cambio de cubierta parqueadero calle 9 y cambio parcial de cubierta de la casa, impermeabilización de vigas canales parqueadero, desmonte de cielorraso, limpieza de estructura de madera, montaje de cielorraso en drywall en la oficina de capacitación del tercer piso, así como los resanes y arreglos da la oficina de capacitación.</w:t>
      </w:r>
    </w:p>
    <w:p w14:paraId="11553022" w14:textId="77777777" w:rsidR="00A60247" w:rsidRDefault="00A60247" w:rsidP="00A60247">
      <w:pPr>
        <w:jc w:val="both"/>
        <w:rPr>
          <w:sz w:val="22"/>
          <w:szCs w:val="22"/>
        </w:rPr>
      </w:pPr>
    </w:p>
    <w:p w14:paraId="0C243B15" w14:textId="77777777" w:rsidR="00A60247" w:rsidRDefault="00A60247" w:rsidP="00A60247">
      <w:pPr>
        <w:tabs>
          <w:tab w:val="left" w:pos="0"/>
          <w:tab w:val="left" w:pos="720"/>
        </w:tabs>
        <w:spacing w:line="100" w:lineRule="atLeast"/>
        <w:jc w:val="both"/>
      </w:pPr>
      <w:r>
        <w:rPr>
          <w:sz w:val="22"/>
          <w:szCs w:val="22"/>
        </w:rPr>
        <w:t>Así mismo, se ha realizado mantenimiento correctivo del mobiliario y mantenimiento correctivo de elementos que componen la infraestructura física de las sedes, además de atención a las diversas solicitudes de mantenimiento preventivo y correctivo que se presentan a diario en cuenta a infraestructura física y mobiliario.</w:t>
      </w:r>
    </w:p>
    <w:p w14:paraId="64FB46FB" w14:textId="77777777" w:rsidR="00A60247" w:rsidRDefault="00A60247" w:rsidP="00A60247">
      <w:pPr>
        <w:jc w:val="both"/>
        <w:rPr>
          <w:sz w:val="22"/>
          <w:szCs w:val="22"/>
        </w:rPr>
      </w:pPr>
    </w:p>
    <w:p w14:paraId="16DEE76C" w14:textId="77777777" w:rsidR="00A60247" w:rsidRDefault="00A60247" w:rsidP="00A60247">
      <w:pPr>
        <w:tabs>
          <w:tab w:val="left" w:pos="0"/>
          <w:tab w:val="left" w:pos="720"/>
        </w:tabs>
        <w:spacing w:line="100" w:lineRule="atLeast"/>
        <w:jc w:val="both"/>
      </w:pPr>
      <w:r>
        <w:rPr>
          <w:b/>
          <w:bCs/>
          <w:sz w:val="22"/>
          <w:szCs w:val="22"/>
        </w:rPr>
        <w:t>Avances vigencia:</w:t>
      </w:r>
      <w:r>
        <w:rPr>
          <w:bCs/>
          <w:sz w:val="22"/>
          <w:szCs w:val="22"/>
        </w:rPr>
        <w:t xml:space="preserve"> </w:t>
      </w:r>
      <w:r>
        <w:rPr>
          <w:sz w:val="22"/>
          <w:szCs w:val="22"/>
        </w:rPr>
        <w:t>a través del Grupo Interno de Recursos Físicos de la Secretaría de Cultura, se han efectuado las siguientes actividades: 1. Adecuación de oficinas, a nivel de mobiliario, redes eléctricas y de datos, de acuerdo al nuevo organigrama, producto del rediseño institucional. 2. Mantenimiento preventivo de las cubiertas de las casas comuneros I y II. 3. Atención a solicitudes de reparaciones menores de los funcionarios de diversas áreas de la entidad, incluyendo las realizadas por el Grupo Interno de Recursos Humanos, derivado del programa de Salud y Seguridad en el Trabajo. 4. Mantenimiento correctivo del mobiliario. 5. Mantenimiento correctivo de elementos que componen la infraestructura física de las sedes. 6. Atención a las diversas solicitudes de mantenimiento preventivo y correctivo que se presentan a diario en cuenta a infraestructura física y mobiliario.</w:t>
      </w:r>
    </w:p>
    <w:p w14:paraId="0060E4B8" w14:textId="77777777" w:rsidR="00A60247" w:rsidRDefault="00A60247" w:rsidP="00A60247">
      <w:pPr>
        <w:tabs>
          <w:tab w:val="left" w:pos="0"/>
          <w:tab w:val="left" w:pos="720"/>
        </w:tabs>
        <w:spacing w:line="100" w:lineRule="atLeast"/>
        <w:jc w:val="both"/>
        <w:rPr>
          <w:sz w:val="22"/>
          <w:szCs w:val="22"/>
        </w:rPr>
      </w:pPr>
    </w:p>
    <w:p w14:paraId="20330917" w14:textId="77777777" w:rsidR="00A60247" w:rsidRDefault="00A60247" w:rsidP="00A60247">
      <w:pPr>
        <w:tabs>
          <w:tab w:val="left" w:pos="0"/>
          <w:tab w:val="left" w:pos="720"/>
        </w:tabs>
        <w:spacing w:line="100" w:lineRule="atLeast"/>
        <w:jc w:val="both"/>
        <w:rPr>
          <w:sz w:val="22"/>
          <w:szCs w:val="22"/>
        </w:rPr>
      </w:pPr>
    </w:p>
    <w:p w14:paraId="60F06B35" w14:textId="77777777"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2. Retrasos y soluciones de la meta del proyecto</w:t>
      </w:r>
    </w:p>
    <w:p w14:paraId="78EAA7BB" w14:textId="77777777" w:rsidR="00A60247" w:rsidRDefault="00A60247" w:rsidP="00A60247">
      <w:pPr>
        <w:jc w:val="both"/>
      </w:pPr>
      <w:r>
        <w:rPr>
          <w:rFonts w:eastAsia="Arial"/>
          <w:bCs/>
          <w:sz w:val="22"/>
          <w:szCs w:val="22"/>
          <w:lang w:eastAsia="es-ES" w:bidi="es-ES"/>
        </w:rPr>
        <w:t xml:space="preserve">Al cierre del primer trimestre de 2017, la meta de </w:t>
      </w:r>
      <w:r>
        <w:rPr>
          <w:rFonts w:eastAsia="Arial"/>
          <w:sz w:val="22"/>
          <w:szCs w:val="22"/>
          <w:lang w:eastAsia="es-ES" w:bidi="es-ES"/>
        </w:rPr>
        <w:t>conservación de sedes a cargo de la Secretaría de Cultura, Recreación y Deporte no presenta retrasos.</w:t>
      </w:r>
    </w:p>
    <w:p w14:paraId="5D31B5C8" w14:textId="77777777" w:rsidR="00A60247" w:rsidRDefault="00A60247" w:rsidP="00A60247">
      <w:pPr>
        <w:jc w:val="both"/>
        <w:rPr>
          <w:rFonts w:eastAsia="Arial"/>
          <w:b/>
          <w:bCs/>
          <w:sz w:val="22"/>
          <w:szCs w:val="22"/>
          <w:lang w:eastAsia="es-ES" w:bidi="es-ES"/>
        </w:rPr>
      </w:pPr>
    </w:p>
    <w:p w14:paraId="5717AC5F" w14:textId="77777777" w:rsidR="00A60247" w:rsidRDefault="00A60247" w:rsidP="00A60247">
      <w:pPr>
        <w:jc w:val="both"/>
        <w:rPr>
          <w:rFonts w:eastAsia="Arial"/>
          <w:b/>
          <w:bCs/>
          <w:sz w:val="22"/>
          <w:szCs w:val="22"/>
          <w:lang w:eastAsia="es-ES" w:bidi="es-ES"/>
        </w:rPr>
      </w:pPr>
    </w:p>
    <w:p w14:paraId="423C95DF" w14:textId="6870FE65"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3. Beneficios de ciudad</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41835866" w14:textId="77777777" w:rsidR="00A60247" w:rsidRDefault="00A60247" w:rsidP="00A60247">
      <w:pPr>
        <w:jc w:val="both"/>
      </w:pPr>
      <w:r>
        <w:rPr>
          <w:rFonts w:eastAsia="Arial"/>
          <w:bCs/>
          <w:sz w:val="22"/>
          <w:szCs w:val="22"/>
          <w:lang w:eastAsia="es-ES" w:bidi="es-ES"/>
        </w:rPr>
        <w:t>Contar con las sedes de la SCRD en óptimas condiciones, para albergar a los funcionarios, contratistas y visitantes, del tal manera que permita garantizar la seguridad física, ambiental y de mejoramiento del clima laboral, conllevando esto a la felicidad corporativa y de los usuarios de los servicios.</w:t>
      </w:r>
    </w:p>
    <w:p w14:paraId="32718A85" w14:textId="77777777" w:rsidR="00A60247" w:rsidRDefault="00A60247" w:rsidP="00A60247">
      <w:pPr>
        <w:jc w:val="both"/>
        <w:rPr>
          <w:rFonts w:eastAsia="Arial"/>
          <w:bCs/>
          <w:sz w:val="22"/>
          <w:szCs w:val="22"/>
          <w:lang w:eastAsia="es-ES" w:bidi="es-ES"/>
        </w:rPr>
      </w:pPr>
    </w:p>
    <w:p w14:paraId="48DBD2ED" w14:textId="0E551A84"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4. Enfoque Diferencial y Poblacional</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58F2B42C" w14:textId="77777777" w:rsidR="00A60247" w:rsidRDefault="00A60247" w:rsidP="00A60247">
      <w:pPr>
        <w:jc w:val="both"/>
      </w:pPr>
      <w:r>
        <w:rPr>
          <w:rFonts w:eastAsia="Times New Roman"/>
          <w:sz w:val="22"/>
          <w:szCs w:val="22"/>
          <w:lang w:eastAsia="es-ES" w:bidi="es-ES"/>
        </w:rPr>
        <w:t xml:space="preserve">En la meta de conservación de sedes, las inversiones, no se destinan a seguimiento de políticas </w:t>
      </w:r>
      <w:r>
        <w:rPr>
          <w:rFonts w:eastAsia="Times New Roman"/>
          <w:sz w:val="22"/>
          <w:szCs w:val="22"/>
          <w:lang w:eastAsia="es-ES" w:bidi="es-ES"/>
        </w:rPr>
        <w:lastRenderedPageBreak/>
        <w:t>públicas poblacionales.</w:t>
      </w:r>
      <w:r>
        <w:rPr>
          <w:rFonts w:eastAsia="Arial"/>
          <w:sz w:val="22"/>
          <w:szCs w:val="22"/>
          <w:lang w:eastAsia="es-ES" w:bidi="es-ES"/>
        </w:rPr>
        <w:t xml:space="preserve"> Por lo tanto, el enfoque diferencial y poblacional no aplica.</w:t>
      </w:r>
    </w:p>
    <w:p w14:paraId="71F6EF85" w14:textId="77777777" w:rsidR="00A60247" w:rsidRDefault="00A60247" w:rsidP="00A60247">
      <w:pPr>
        <w:jc w:val="both"/>
      </w:pPr>
    </w:p>
    <w:p w14:paraId="7444171C" w14:textId="08944916"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5. Enfoque Territorial</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3687BE6B" w14:textId="77777777" w:rsidR="00A60247" w:rsidRDefault="00A60247" w:rsidP="00A60247">
      <w:pPr>
        <w:jc w:val="both"/>
      </w:pPr>
      <w:r>
        <w:rPr>
          <w:rFonts w:eastAsia="Times New Roman"/>
          <w:sz w:val="22"/>
          <w:szCs w:val="22"/>
          <w:lang w:eastAsia="es-ES" w:bidi="es-ES"/>
        </w:rPr>
        <w:t>La meta de conservación de sedes</w:t>
      </w:r>
      <w:r>
        <w:rPr>
          <w:rFonts w:eastAsia="Arial"/>
          <w:sz w:val="22"/>
          <w:szCs w:val="22"/>
          <w:lang w:eastAsia="es-ES" w:bidi="es-ES"/>
        </w:rPr>
        <w:t xml:space="preserve"> no adelanta acciones en los territorios. Por lo tanto, el enfoque diferencial y poblacional no aplica.</w:t>
      </w:r>
    </w:p>
    <w:p w14:paraId="04B98613" w14:textId="77777777" w:rsidR="00A60247" w:rsidRDefault="00A60247" w:rsidP="00A60247">
      <w:pPr>
        <w:rPr>
          <w:rFonts w:eastAsia="Times New Roman"/>
          <w:sz w:val="22"/>
          <w:szCs w:val="22"/>
          <w:lang w:eastAsia="es-ES" w:bidi="es-ES"/>
        </w:rPr>
      </w:pPr>
    </w:p>
    <w:p w14:paraId="5C593222" w14:textId="77777777" w:rsidR="00A60247" w:rsidRDefault="00A60247" w:rsidP="00A60247">
      <w:pPr>
        <w:jc w:val="both"/>
        <w:rPr>
          <w:rFonts w:eastAsia="Times New Roman"/>
          <w:sz w:val="22"/>
          <w:szCs w:val="22"/>
          <w:lang w:eastAsia="es-ES" w:bidi="es-ES"/>
        </w:rPr>
      </w:pPr>
    </w:p>
    <w:tbl>
      <w:tblPr>
        <w:tblW w:w="0" w:type="auto"/>
        <w:tblInd w:w="96" w:type="dxa"/>
        <w:tblLayout w:type="fixed"/>
        <w:tblCellMar>
          <w:top w:w="55" w:type="dxa"/>
          <w:left w:w="55" w:type="dxa"/>
          <w:bottom w:w="55" w:type="dxa"/>
          <w:right w:w="55" w:type="dxa"/>
        </w:tblCellMar>
        <w:tblLook w:val="0000" w:firstRow="0" w:lastRow="0" w:firstColumn="0" w:lastColumn="0" w:noHBand="0" w:noVBand="0"/>
      </w:tblPr>
      <w:tblGrid>
        <w:gridCol w:w="686"/>
        <w:gridCol w:w="4950"/>
        <w:gridCol w:w="1703"/>
        <w:gridCol w:w="1254"/>
        <w:gridCol w:w="993"/>
      </w:tblGrid>
      <w:tr w:rsidR="00A60247" w14:paraId="6D72FABA" w14:textId="77777777" w:rsidTr="00E37734">
        <w:tc>
          <w:tcPr>
            <w:tcW w:w="686" w:type="dxa"/>
            <w:tcBorders>
              <w:top w:val="single" w:sz="1" w:space="0" w:color="000000"/>
              <w:left w:val="single" w:sz="1" w:space="0" w:color="000000"/>
              <w:bottom w:val="single" w:sz="1" w:space="0" w:color="000000"/>
            </w:tcBorders>
            <w:shd w:val="clear" w:color="auto" w:fill="0099FF"/>
            <w:vAlign w:val="center"/>
          </w:tcPr>
          <w:p w14:paraId="64E53B22" w14:textId="77777777" w:rsidR="00A60247" w:rsidRDefault="00A60247" w:rsidP="00E37734">
            <w:pPr>
              <w:pStyle w:val="Contenidodelatabla"/>
              <w:jc w:val="center"/>
            </w:pPr>
            <w:r>
              <w:rPr>
                <w:b/>
                <w:bCs/>
                <w:sz w:val="22"/>
                <w:szCs w:val="22"/>
              </w:rPr>
              <w:t>Cód. Meta</w:t>
            </w:r>
          </w:p>
        </w:tc>
        <w:tc>
          <w:tcPr>
            <w:tcW w:w="4950" w:type="dxa"/>
            <w:tcBorders>
              <w:top w:val="single" w:sz="1" w:space="0" w:color="000000"/>
              <w:left w:val="single" w:sz="1" w:space="0" w:color="000000"/>
              <w:bottom w:val="single" w:sz="1" w:space="0" w:color="000000"/>
            </w:tcBorders>
            <w:shd w:val="clear" w:color="auto" w:fill="0099FF"/>
            <w:vAlign w:val="center"/>
          </w:tcPr>
          <w:p w14:paraId="491A8010" w14:textId="77777777" w:rsidR="00A60247" w:rsidRDefault="00A60247" w:rsidP="00E37734">
            <w:pPr>
              <w:pStyle w:val="Contenidodelatabla"/>
              <w:jc w:val="center"/>
            </w:pPr>
            <w:r>
              <w:rPr>
                <w:b/>
                <w:bCs/>
                <w:sz w:val="22"/>
                <w:szCs w:val="22"/>
              </w:rPr>
              <w:t>Meta Proyecto</w:t>
            </w:r>
          </w:p>
        </w:tc>
        <w:tc>
          <w:tcPr>
            <w:tcW w:w="1703" w:type="dxa"/>
            <w:tcBorders>
              <w:top w:val="single" w:sz="1" w:space="0" w:color="000000"/>
              <w:left w:val="single" w:sz="1" w:space="0" w:color="000000"/>
              <w:bottom w:val="single" w:sz="1" w:space="0" w:color="000000"/>
            </w:tcBorders>
            <w:shd w:val="clear" w:color="auto" w:fill="0099FF"/>
            <w:vAlign w:val="center"/>
          </w:tcPr>
          <w:p w14:paraId="18AFB131" w14:textId="77777777" w:rsidR="00A60247" w:rsidRDefault="00A60247" w:rsidP="00E37734">
            <w:pPr>
              <w:pStyle w:val="Contenidodelatabla"/>
              <w:jc w:val="center"/>
            </w:pPr>
            <w:r>
              <w:rPr>
                <w:b/>
                <w:bCs/>
                <w:sz w:val="22"/>
                <w:szCs w:val="22"/>
              </w:rPr>
              <w:t>Programación Vigencia</w:t>
            </w:r>
          </w:p>
        </w:tc>
        <w:tc>
          <w:tcPr>
            <w:tcW w:w="1254" w:type="dxa"/>
            <w:tcBorders>
              <w:top w:val="single" w:sz="1" w:space="0" w:color="000000"/>
              <w:left w:val="single" w:sz="1" w:space="0" w:color="000000"/>
              <w:bottom w:val="single" w:sz="1" w:space="0" w:color="000000"/>
            </w:tcBorders>
            <w:shd w:val="clear" w:color="auto" w:fill="0099FF"/>
            <w:vAlign w:val="center"/>
          </w:tcPr>
          <w:p w14:paraId="272D744D" w14:textId="77777777" w:rsidR="00A60247" w:rsidRDefault="00A60247" w:rsidP="00E37734">
            <w:pPr>
              <w:pStyle w:val="Contenidodelatabla"/>
              <w:jc w:val="center"/>
            </w:pPr>
            <w:r>
              <w:rPr>
                <w:b/>
                <w:bCs/>
                <w:sz w:val="22"/>
                <w:szCs w:val="22"/>
              </w:rPr>
              <w:t>Ejecución Vigencia</w:t>
            </w:r>
          </w:p>
        </w:tc>
        <w:tc>
          <w:tcPr>
            <w:tcW w:w="993"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15D37D1A" w14:textId="77777777" w:rsidR="00A60247" w:rsidRDefault="00A60247" w:rsidP="00E37734">
            <w:pPr>
              <w:pStyle w:val="Contenidodelatabla"/>
              <w:jc w:val="center"/>
            </w:pPr>
            <w:r>
              <w:rPr>
                <w:b/>
                <w:bCs/>
                <w:sz w:val="22"/>
                <w:szCs w:val="22"/>
              </w:rPr>
              <w:t>% Avance</w:t>
            </w:r>
          </w:p>
        </w:tc>
      </w:tr>
      <w:tr w:rsidR="00A60247" w14:paraId="45FFE87B" w14:textId="77777777" w:rsidTr="00E37734">
        <w:tc>
          <w:tcPr>
            <w:tcW w:w="686" w:type="dxa"/>
            <w:tcBorders>
              <w:left w:val="single" w:sz="1" w:space="0" w:color="000000"/>
              <w:bottom w:val="single" w:sz="1" w:space="0" w:color="000000"/>
            </w:tcBorders>
            <w:shd w:val="clear" w:color="auto" w:fill="auto"/>
          </w:tcPr>
          <w:p w14:paraId="6F0998D2" w14:textId="77777777" w:rsidR="00A60247" w:rsidRDefault="00A60247" w:rsidP="00E37734">
            <w:pPr>
              <w:pStyle w:val="Contenidodelatabla"/>
              <w:snapToGrid w:val="0"/>
              <w:jc w:val="center"/>
            </w:pPr>
            <w:r>
              <w:rPr>
                <w:sz w:val="22"/>
                <w:szCs w:val="22"/>
              </w:rPr>
              <w:t>3</w:t>
            </w:r>
          </w:p>
        </w:tc>
        <w:tc>
          <w:tcPr>
            <w:tcW w:w="4950" w:type="dxa"/>
            <w:tcBorders>
              <w:left w:val="single" w:sz="1" w:space="0" w:color="000000"/>
              <w:bottom w:val="single" w:sz="1" w:space="0" w:color="000000"/>
            </w:tcBorders>
            <w:shd w:val="clear" w:color="auto" w:fill="auto"/>
          </w:tcPr>
          <w:p w14:paraId="5E3895D1" w14:textId="77777777" w:rsidR="00A60247" w:rsidRDefault="00A60247" w:rsidP="00E37734">
            <w:pPr>
              <w:pStyle w:val="Contenidodelatabla"/>
              <w:snapToGrid w:val="0"/>
              <w:jc w:val="both"/>
            </w:pPr>
            <w:r>
              <w:rPr>
                <w:sz w:val="22"/>
                <w:szCs w:val="22"/>
              </w:rPr>
              <w:t>Modernizar el 70% de la infraestructura de TIC de la Secretaría Distrital de Cultura, Recreación y Deporte.</w:t>
            </w:r>
          </w:p>
        </w:tc>
        <w:tc>
          <w:tcPr>
            <w:tcW w:w="1703" w:type="dxa"/>
            <w:tcBorders>
              <w:left w:val="single" w:sz="1" w:space="0" w:color="000000"/>
              <w:bottom w:val="single" w:sz="1" w:space="0" w:color="000000"/>
            </w:tcBorders>
            <w:shd w:val="clear" w:color="auto" w:fill="auto"/>
          </w:tcPr>
          <w:p w14:paraId="3BD85190" w14:textId="77777777" w:rsidR="00A60247" w:rsidRDefault="00A60247" w:rsidP="00E37734">
            <w:pPr>
              <w:pStyle w:val="Contenidodelatabla"/>
              <w:snapToGrid w:val="0"/>
              <w:jc w:val="center"/>
            </w:pPr>
            <w:r>
              <w:rPr>
                <w:sz w:val="22"/>
                <w:szCs w:val="22"/>
              </w:rPr>
              <w:t>40,5%</w:t>
            </w:r>
          </w:p>
        </w:tc>
        <w:tc>
          <w:tcPr>
            <w:tcW w:w="1254" w:type="dxa"/>
            <w:tcBorders>
              <w:left w:val="single" w:sz="1" w:space="0" w:color="000000"/>
              <w:bottom w:val="single" w:sz="1" w:space="0" w:color="000000"/>
            </w:tcBorders>
            <w:shd w:val="clear" w:color="auto" w:fill="auto"/>
          </w:tcPr>
          <w:p w14:paraId="74BDC498" w14:textId="77777777" w:rsidR="00A60247" w:rsidRDefault="00A60247" w:rsidP="00E37734">
            <w:pPr>
              <w:pStyle w:val="Contenidodelatabla"/>
              <w:snapToGrid w:val="0"/>
              <w:jc w:val="center"/>
            </w:pPr>
            <w:r>
              <w:rPr>
                <w:sz w:val="22"/>
                <w:szCs w:val="22"/>
              </w:rPr>
              <w:t>34.08%</w:t>
            </w:r>
          </w:p>
        </w:tc>
        <w:tc>
          <w:tcPr>
            <w:tcW w:w="993" w:type="dxa"/>
            <w:tcBorders>
              <w:left w:val="single" w:sz="1" w:space="0" w:color="000000"/>
              <w:bottom w:val="single" w:sz="1" w:space="0" w:color="000000"/>
              <w:right w:val="single" w:sz="1" w:space="0" w:color="000000"/>
            </w:tcBorders>
            <w:shd w:val="clear" w:color="auto" w:fill="auto"/>
          </w:tcPr>
          <w:p w14:paraId="2F2BFFC5" w14:textId="77777777" w:rsidR="00A60247" w:rsidRDefault="00A60247" w:rsidP="00E37734">
            <w:pPr>
              <w:pStyle w:val="Contenidodelatabla"/>
              <w:snapToGrid w:val="0"/>
              <w:jc w:val="center"/>
            </w:pPr>
            <w:r>
              <w:rPr>
                <w:sz w:val="22"/>
                <w:szCs w:val="22"/>
              </w:rPr>
              <w:t>84.15%</w:t>
            </w:r>
          </w:p>
        </w:tc>
      </w:tr>
    </w:tbl>
    <w:p w14:paraId="05868E34" w14:textId="77777777" w:rsidR="00A60247" w:rsidRDefault="00A60247" w:rsidP="00A60247">
      <w:pPr>
        <w:jc w:val="center"/>
        <w:rPr>
          <w:sz w:val="22"/>
          <w:szCs w:val="22"/>
        </w:rPr>
      </w:pPr>
    </w:p>
    <w:p w14:paraId="160A1A5D" w14:textId="77777777"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1. Reporte de avance y logros de la meta proyecto</w:t>
      </w:r>
    </w:p>
    <w:p w14:paraId="12EB07EF" w14:textId="77777777" w:rsidR="00A60247" w:rsidRDefault="00A60247" w:rsidP="00A60247">
      <w:pPr>
        <w:tabs>
          <w:tab w:val="left" w:pos="0"/>
          <w:tab w:val="left" w:pos="720"/>
        </w:tabs>
        <w:spacing w:line="100" w:lineRule="atLeast"/>
        <w:jc w:val="both"/>
      </w:pPr>
      <w:r>
        <w:rPr>
          <w:rFonts w:eastAsia="Arial"/>
          <w:b/>
          <w:bCs/>
          <w:sz w:val="22"/>
          <w:szCs w:val="22"/>
          <w:lang w:eastAsia="ar-SA"/>
        </w:rPr>
        <w:t>Avances cuatrienio:</w:t>
      </w:r>
      <w:r>
        <w:rPr>
          <w:rFonts w:eastAsia="Arial"/>
          <w:sz w:val="22"/>
          <w:szCs w:val="22"/>
          <w:lang w:eastAsia="ar-SA"/>
        </w:rPr>
        <w:t xml:space="preserve"> en lo que va corrido del cuatrienio se han tenido los siguientes avances: se suscribió contrato para mantenimiento, soporte y nuevos desarrollos para el sistema de contratación SICO, se inició plan de trabajo para su mejoramiento y se prestó soporte técnico a los usuarios finales en todo lo relacionado con TIC. Igualmente, se adelantaron actividades como: 1. Se publicó el proceso precontractual y se avanzó en el proceso de contratación de infraestructura tecnológica. 2. Se realizaron desarrollos y mejoras en la etapa precontractual tanto de contratos de gastos como de convenios, así mismo se realizó la parametrización del sistema de contratación SICO y se brindó soporte continuo a las aplicaciones de presupuesto PREDIS, caja menor y contratación SICO, prestando de manera continua soporte técnico para los usuarios finales de la entidad. 3. Se efectuó el cierre del proceso de contratación para compra de infraestructura de TIC, se realizó verificación de requisitos mínimos habilitantes y fue publicado en el portal SECOP. 4. Se suscribieron contratos para la adquisición de infraestructura de TIC, con fines de renovación tecnológica para la entidad. 5. Durante este cuatrienio se recibió el 100% de impresoras, servidores, switches y access point, escáner y equipos Mac. </w:t>
      </w:r>
    </w:p>
    <w:p w14:paraId="5D9C21A8" w14:textId="77777777" w:rsidR="00A60247" w:rsidRDefault="00A60247" w:rsidP="00A60247">
      <w:pPr>
        <w:tabs>
          <w:tab w:val="left" w:pos="0"/>
          <w:tab w:val="left" w:pos="720"/>
        </w:tabs>
        <w:spacing w:line="100" w:lineRule="atLeast"/>
        <w:jc w:val="both"/>
        <w:rPr>
          <w:rFonts w:eastAsia="Arial"/>
          <w:sz w:val="22"/>
          <w:szCs w:val="22"/>
        </w:rPr>
      </w:pPr>
    </w:p>
    <w:p w14:paraId="49C40EF6" w14:textId="77777777" w:rsidR="00A60247" w:rsidRDefault="00A60247" w:rsidP="00A60247">
      <w:pPr>
        <w:jc w:val="both"/>
      </w:pPr>
      <w:r>
        <w:rPr>
          <w:rFonts w:eastAsia="Arial"/>
          <w:b/>
          <w:bCs/>
          <w:sz w:val="22"/>
          <w:szCs w:val="22"/>
          <w:lang w:eastAsia="ar-SA"/>
        </w:rPr>
        <w:t xml:space="preserve">Avances vigencia: </w:t>
      </w:r>
      <w:r>
        <w:rPr>
          <w:rFonts w:eastAsia="Arial"/>
          <w:sz w:val="22"/>
          <w:szCs w:val="22"/>
          <w:lang w:eastAsia="ar-SA"/>
        </w:rPr>
        <w:t xml:space="preserve">el desarrollo de las actividades de la meta a 30 de junio de 2017, es del 84.15%, las cuales desarrollaron </w:t>
      </w:r>
      <w:r>
        <w:rPr>
          <w:sz w:val="22"/>
          <w:szCs w:val="22"/>
        </w:rPr>
        <w:t xml:space="preserve">las siguientes actividades: </w:t>
      </w:r>
    </w:p>
    <w:p w14:paraId="017EC08C" w14:textId="77777777" w:rsidR="00A60247" w:rsidRDefault="00A60247" w:rsidP="00A60247">
      <w:pPr>
        <w:jc w:val="both"/>
        <w:rPr>
          <w:sz w:val="22"/>
          <w:szCs w:val="22"/>
        </w:rPr>
      </w:pPr>
    </w:p>
    <w:p w14:paraId="76AD71C7" w14:textId="77777777" w:rsidR="00A60247" w:rsidRDefault="00A60247" w:rsidP="00EB37CB">
      <w:pPr>
        <w:numPr>
          <w:ilvl w:val="0"/>
          <w:numId w:val="12"/>
        </w:numPr>
        <w:jc w:val="both"/>
      </w:pPr>
      <w:r>
        <w:rPr>
          <w:sz w:val="22"/>
          <w:szCs w:val="22"/>
        </w:rPr>
        <w:t>Instalación de 35 Access point, para la nueva red inalámbrica de la entidad.</w:t>
      </w:r>
    </w:p>
    <w:p w14:paraId="76F2E4F7" w14:textId="77777777" w:rsidR="00A60247" w:rsidRDefault="00A60247" w:rsidP="00EB37CB">
      <w:pPr>
        <w:numPr>
          <w:ilvl w:val="0"/>
          <w:numId w:val="12"/>
        </w:numPr>
        <w:jc w:val="both"/>
      </w:pPr>
      <w:r>
        <w:rPr>
          <w:sz w:val="22"/>
          <w:szCs w:val="22"/>
        </w:rPr>
        <w:t>Instalación y configuración de la nueva unidad de expansión de almacenamiento.</w:t>
      </w:r>
    </w:p>
    <w:p w14:paraId="5F46BEE8" w14:textId="77777777" w:rsidR="00A60247" w:rsidRDefault="00A60247" w:rsidP="00EB37CB">
      <w:pPr>
        <w:numPr>
          <w:ilvl w:val="0"/>
          <w:numId w:val="12"/>
        </w:numPr>
        <w:jc w:val="both"/>
      </w:pPr>
      <w:r>
        <w:rPr>
          <w:sz w:val="22"/>
          <w:szCs w:val="22"/>
        </w:rPr>
        <w:t>Instalación y configuración de 6 nuevos servidores.</w:t>
      </w:r>
    </w:p>
    <w:p w14:paraId="3816A8C4" w14:textId="77777777" w:rsidR="00A60247" w:rsidRDefault="00A60247" w:rsidP="00EB37CB">
      <w:pPr>
        <w:numPr>
          <w:ilvl w:val="0"/>
          <w:numId w:val="12"/>
        </w:numPr>
        <w:jc w:val="both"/>
      </w:pPr>
      <w:r>
        <w:rPr>
          <w:sz w:val="22"/>
          <w:szCs w:val="22"/>
        </w:rPr>
        <w:t>Instalación y configuración de equipos de interconexión principal (switches) en centro de cómputo.</w:t>
      </w:r>
    </w:p>
    <w:p w14:paraId="585542EA" w14:textId="77777777" w:rsidR="00A60247" w:rsidRDefault="00A60247" w:rsidP="00EB37CB">
      <w:pPr>
        <w:numPr>
          <w:ilvl w:val="0"/>
          <w:numId w:val="12"/>
        </w:numPr>
        <w:jc w:val="both"/>
      </w:pPr>
      <w:r>
        <w:rPr>
          <w:sz w:val="22"/>
          <w:szCs w:val="22"/>
        </w:rPr>
        <w:t>Instalación, configuración y puesta en producción de switches de piso en centros de cableado Casa Inglesa y Casa Comuneros II.</w:t>
      </w:r>
    </w:p>
    <w:p w14:paraId="59F4F16F" w14:textId="77777777" w:rsidR="00A60247" w:rsidRDefault="00A60247" w:rsidP="00EB37CB">
      <w:pPr>
        <w:numPr>
          <w:ilvl w:val="0"/>
          <w:numId w:val="12"/>
        </w:numPr>
        <w:jc w:val="both"/>
      </w:pPr>
      <w:r>
        <w:rPr>
          <w:sz w:val="22"/>
          <w:szCs w:val="22"/>
        </w:rPr>
        <w:t>Instalación, configuración y puesta en producción de nuevas impresoras.</w:t>
      </w:r>
    </w:p>
    <w:p w14:paraId="24DF14C7" w14:textId="77777777" w:rsidR="00A60247" w:rsidRDefault="00A60247" w:rsidP="00EB37CB">
      <w:pPr>
        <w:numPr>
          <w:ilvl w:val="0"/>
          <w:numId w:val="12"/>
        </w:numPr>
        <w:jc w:val="both"/>
      </w:pPr>
      <w:r>
        <w:rPr>
          <w:sz w:val="22"/>
          <w:szCs w:val="22"/>
        </w:rPr>
        <w:lastRenderedPageBreak/>
        <w:t>Instalación, configuración y puesta en producción de nuevos escáneres.</w:t>
      </w:r>
    </w:p>
    <w:p w14:paraId="1D2CEDE3" w14:textId="77777777" w:rsidR="00A60247" w:rsidRDefault="00A60247" w:rsidP="00EB37CB">
      <w:pPr>
        <w:numPr>
          <w:ilvl w:val="0"/>
          <w:numId w:val="12"/>
        </w:numPr>
        <w:jc w:val="both"/>
      </w:pPr>
      <w:r>
        <w:rPr>
          <w:sz w:val="22"/>
          <w:szCs w:val="22"/>
        </w:rPr>
        <w:t>Instalación, configuración y entrega a servidores de la entidad de 220 computadores personales.</w:t>
      </w:r>
    </w:p>
    <w:p w14:paraId="5FAEDDE7" w14:textId="77777777" w:rsidR="00A60247" w:rsidRDefault="00A60247" w:rsidP="00EB37CB">
      <w:pPr>
        <w:numPr>
          <w:ilvl w:val="0"/>
          <w:numId w:val="12"/>
        </w:numPr>
        <w:jc w:val="both"/>
      </w:pPr>
      <w:r>
        <w:rPr>
          <w:sz w:val="22"/>
          <w:szCs w:val="22"/>
        </w:rPr>
        <w:t>Soporte técnico y mejora a los sistemas perno, Limay, SAE y SAI, del sistema de información administrativo y financiero Si Capital.</w:t>
      </w:r>
    </w:p>
    <w:p w14:paraId="5283C8D9" w14:textId="77777777" w:rsidR="00A60247" w:rsidRDefault="00A60247" w:rsidP="00EB37CB">
      <w:pPr>
        <w:numPr>
          <w:ilvl w:val="0"/>
          <w:numId w:val="12"/>
        </w:numPr>
        <w:jc w:val="both"/>
      </w:pPr>
      <w:r>
        <w:rPr>
          <w:sz w:val="22"/>
          <w:szCs w:val="22"/>
        </w:rPr>
        <w:t>Soporte técnico, mejora y nuevas funcionalidades al sistema de gestión documental Orfeo.</w:t>
      </w:r>
    </w:p>
    <w:p w14:paraId="24BD162F" w14:textId="77777777" w:rsidR="00A60247" w:rsidRDefault="00A60247" w:rsidP="00EB37CB">
      <w:pPr>
        <w:numPr>
          <w:ilvl w:val="0"/>
          <w:numId w:val="12"/>
        </w:numPr>
        <w:jc w:val="both"/>
      </w:pPr>
      <w:r>
        <w:rPr>
          <w:sz w:val="22"/>
          <w:szCs w:val="22"/>
        </w:rPr>
        <w:t>Soporte técnico, mejora y nuevas funcionalidades al sistema de nómina Perno.</w:t>
      </w:r>
    </w:p>
    <w:p w14:paraId="0508CB64" w14:textId="77777777" w:rsidR="00A60247" w:rsidRDefault="00A60247" w:rsidP="00A60247">
      <w:pPr>
        <w:jc w:val="both"/>
        <w:rPr>
          <w:sz w:val="22"/>
          <w:szCs w:val="22"/>
        </w:rPr>
      </w:pPr>
    </w:p>
    <w:p w14:paraId="3D6F654A" w14:textId="77777777" w:rsidR="00A60247" w:rsidRDefault="00A60247" w:rsidP="00A60247">
      <w:pPr>
        <w:jc w:val="both"/>
        <w:rPr>
          <w:sz w:val="22"/>
          <w:szCs w:val="22"/>
        </w:rPr>
      </w:pPr>
    </w:p>
    <w:p w14:paraId="758D96EE" w14:textId="77777777"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2. Retrasos y soluciones de la meta del proyecto</w:t>
      </w:r>
    </w:p>
    <w:p w14:paraId="70D98C05" w14:textId="77777777" w:rsidR="00A60247" w:rsidRDefault="00A60247" w:rsidP="00A60247">
      <w:pPr>
        <w:jc w:val="both"/>
      </w:pPr>
      <w:r>
        <w:rPr>
          <w:rFonts w:eastAsia="Arial"/>
          <w:sz w:val="22"/>
          <w:szCs w:val="22"/>
          <w:lang w:eastAsia="es-ES" w:bidi="es-ES"/>
        </w:rPr>
        <w:t>Al cierre del tercer trimestre de 2017 la meta de modernización de la infraestructura de TIC de la Secretaría de Cultura, Recreación y Deporte, no presenta retrasos.</w:t>
      </w:r>
    </w:p>
    <w:p w14:paraId="64DD8EC1" w14:textId="77777777" w:rsidR="00A60247" w:rsidRDefault="00A60247" w:rsidP="00A60247">
      <w:pPr>
        <w:jc w:val="both"/>
        <w:rPr>
          <w:rFonts w:eastAsia="Arial"/>
          <w:b/>
          <w:bCs/>
          <w:sz w:val="22"/>
          <w:szCs w:val="22"/>
          <w:lang w:eastAsia="es-ES" w:bidi="es-ES"/>
        </w:rPr>
      </w:pPr>
    </w:p>
    <w:p w14:paraId="22BA7488" w14:textId="77777777" w:rsidR="00A60247" w:rsidRDefault="00A60247" w:rsidP="00A60247">
      <w:pPr>
        <w:jc w:val="both"/>
        <w:rPr>
          <w:rFonts w:eastAsia="Arial"/>
          <w:b/>
          <w:bCs/>
          <w:sz w:val="22"/>
          <w:szCs w:val="22"/>
          <w:lang w:eastAsia="es-ES" w:bidi="es-ES"/>
        </w:rPr>
      </w:pPr>
    </w:p>
    <w:p w14:paraId="661546E4" w14:textId="5F00C384"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3. Beneficios de ciudad</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0F8A69E0" w14:textId="77777777" w:rsidR="00A60247" w:rsidRDefault="00A60247" w:rsidP="00A60247">
      <w:pPr>
        <w:jc w:val="both"/>
      </w:pPr>
      <w:r>
        <w:rPr>
          <w:rFonts w:eastAsia="Times New Roman"/>
          <w:sz w:val="22"/>
          <w:szCs w:val="22"/>
          <w:lang w:eastAsia="es-ES" w:bidi="es-ES"/>
        </w:rPr>
        <w:t>Mejoramiento de las condiciones de los servicios tecnológicos para los funcionarios y ciudadanos, lo cual redunda en una mayor disponibilidad y confidencialidad de la información y una disposición permanente de los servicios de la entidad hacia la ciudad.</w:t>
      </w:r>
    </w:p>
    <w:p w14:paraId="4C0C7DEE" w14:textId="77777777" w:rsidR="00A60247" w:rsidRDefault="00A60247" w:rsidP="00A60247">
      <w:pPr>
        <w:jc w:val="both"/>
        <w:rPr>
          <w:rFonts w:eastAsia="Times New Roman"/>
          <w:sz w:val="22"/>
          <w:szCs w:val="22"/>
          <w:lang w:eastAsia="es-ES" w:bidi="es-ES"/>
        </w:rPr>
      </w:pPr>
    </w:p>
    <w:p w14:paraId="1647FF36" w14:textId="77777777" w:rsidR="00A60247" w:rsidRDefault="00A60247" w:rsidP="00A60247">
      <w:pPr>
        <w:jc w:val="both"/>
        <w:rPr>
          <w:rFonts w:eastAsia="Times New Roman"/>
          <w:sz w:val="22"/>
          <w:szCs w:val="22"/>
          <w:lang w:eastAsia="es-ES" w:bidi="es-ES"/>
        </w:rPr>
      </w:pPr>
    </w:p>
    <w:p w14:paraId="631675BC" w14:textId="7C03EDCF"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4. Enfoque Diferencial y Poblacional</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3DAEE691" w14:textId="77777777" w:rsidR="00A60247" w:rsidRDefault="00A60247" w:rsidP="00A60247">
      <w:pPr>
        <w:jc w:val="both"/>
      </w:pPr>
      <w:r>
        <w:rPr>
          <w:rFonts w:eastAsia="Times New Roman"/>
          <w:sz w:val="22"/>
          <w:szCs w:val="22"/>
          <w:lang w:eastAsia="es-ES" w:bidi="es-ES"/>
        </w:rPr>
        <w:t xml:space="preserve">La meta de </w:t>
      </w:r>
      <w:r>
        <w:rPr>
          <w:rFonts w:eastAsia="Arial"/>
          <w:bCs/>
          <w:sz w:val="22"/>
          <w:szCs w:val="22"/>
          <w:lang w:eastAsia="es-ES" w:bidi="es-ES"/>
        </w:rPr>
        <w:t>modernización de la infraestructura de TIC de la Secretaría de Cultura, Recreación y Deporte</w:t>
      </w:r>
      <w:r>
        <w:rPr>
          <w:rFonts w:eastAsia="Arial"/>
          <w:sz w:val="22"/>
          <w:szCs w:val="22"/>
          <w:lang w:eastAsia="es-ES" w:bidi="es-ES"/>
        </w:rPr>
        <w:t>, no adelanta acciones en los territorios, por lo tanto, el enfoque diferencial y poblacional no aplica.</w:t>
      </w:r>
    </w:p>
    <w:p w14:paraId="79D016D3" w14:textId="77777777" w:rsidR="00A60247" w:rsidRDefault="00A60247" w:rsidP="00A60247">
      <w:pPr>
        <w:jc w:val="both"/>
        <w:rPr>
          <w:rFonts w:eastAsia="Times New Roman"/>
          <w:sz w:val="22"/>
          <w:szCs w:val="22"/>
          <w:lang w:eastAsia="es-ES" w:bidi="es-ES"/>
        </w:rPr>
      </w:pPr>
    </w:p>
    <w:p w14:paraId="3F0887CD" w14:textId="77777777" w:rsidR="00A60247" w:rsidRDefault="00A60247" w:rsidP="00A60247">
      <w:pPr>
        <w:jc w:val="both"/>
        <w:rPr>
          <w:rFonts w:eastAsia="Times New Roman"/>
          <w:sz w:val="22"/>
          <w:szCs w:val="22"/>
          <w:lang w:eastAsia="es-ES" w:bidi="es-ES"/>
        </w:rPr>
      </w:pPr>
    </w:p>
    <w:p w14:paraId="454E93B9" w14:textId="051F21E1"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5. Enfoque Territorial</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162D2EAF" w14:textId="77777777" w:rsidR="00A60247" w:rsidRDefault="00A60247" w:rsidP="00A60247">
      <w:pPr>
        <w:jc w:val="both"/>
      </w:pPr>
      <w:r>
        <w:rPr>
          <w:rFonts w:eastAsia="Times New Roman"/>
          <w:sz w:val="22"/>
          <w:szCs w:val="22"/>
          <w:lang w:eastAsia="es-ES" w:bidi="es-ES"/>
        </w:rPr>
        <w:t xml:space="preserve">La meta de </w:t>
      </w:r>
      <w:r>
        <w:rPr>
          <w:rFonts w:eastAsia="Arial"/>
          <w:bCs/>
          <w:sz w:val="22"/>
          <w:szCs w:val="22"/>
          <w:lang w:eastAsia="es-ES" w:bidi="es-ES"/>
        </w:rPr>
        <w:t>modernización de la infraestructura de TIC de la Secretaría de Cultura, Recreación y Deporte</w:t>
      </w:r>
      <w:r>
        <w:rPr>
          <w:rFonts w:eastAsia="Arial"/>
          <w:sz w:val="22"/>
          <w:szCs w:val="22"/>
          <w:lang w:eastAsia="es-ES" w:bidi="es-ES"/>
        </w:rPr>
        <w:t>, no adelanta acciones en los territorios, por lo tanto, el enfoque territorial no aplica.</w:t>
      </w:r>
    </w:p>
    <w:p w14:paraId="5E64B448" w14:textId="77777777" w:rsidR="00A60247" w:rsidRDefault="00A60247" w:rsidP="00A60247">
      <w:pPr>
        <w:jc w:val="both"/>
        <w:rPr>
          <w:rFonts w:eastAsia="Times New Roman"/>
          <w:sz w:val="22"/>
          <w:szCs w:val="22"/>
          <w:lang w:eastAsia="es-ES" w:bidi="es-ES"/>
        </w:rPr>
      </w:pPr>
    </w:p>
    <w:p w14:paraId="58651DA6" w14:textId="77777777" w:rsidR="00A60247" w:rsidRDefault="00A60247" w:rsidP="00A60247">
      <w:pPr>
        <w:rPr>
          <w:rFonts w:eastAsia="Times New Roman"/>
          <w:sz w:val="22"/>
          <w:szCs w:val="22"/>
          <w:lang w:eastAsia="es-ES" w:bidi="es-ES"/>
        </w:rPr>
      </w:pPr>
    </w:p>
    <w:tbl>
      <w:tblPr>
        <w:tblW w:w="0" w:type="auto"/>
        <w:tblInd w:w="135" w:type="dxa"/>
        <w:tblLayout w:type="fixed"/>
        <w:tblCellMar>
          <w:top w:w="55" w:type="dxa"/>
          <w:left w:w="55" w:type="dxa"/>
          <w:bottom w:w="55" w:type="dxa"/>
          <w:right w:w="55" w:type="dxa"/>
        </w:tblCellMar>
        <w:tblLook w:val="0000" w:firstRow="0" w:lastRow="0" w:firstColumn="0" w:lastColumn="0" w:noHBand="0" w:noVBand="0"/>
      </w:tblPr>
      <w:tblGrid>
        <w:gridCol w:w="585"/>
        <w:gridCol w:w="5220"/>
        <w:gridCol w:w="1650"/>
        <w:gridCol w:w="1185"/>
        <w:gridCol w:w="931"/>
      </w:tblGrid>
      <w:tr w:rsidR="00A60247" w14:paraId="3217ECCA" w14:textId="77777777" w:rsidTr="00E37734">
        <w:tc>
          <w:tcPr>
            <w:tcW w:w="585" w:type="dxa"/>
            <w:tcBorders>
              <w:top w:val="single" w:sz="1" w:space="0" w:color="000000"/>
              <w:left w:val="single" w:sz="1" w:space="0" w:color="000000"/>
              <w:bottom w:val="single" w:sz="1" w:space="0" w:color="000000"/>
            </w:tcBorders>
            <w:shd w:val="clear" w:color="auto" w:fill="0099FF"/>
            <w:vAlign w:val="center"/>
          </w:tcPr>
          <w:p w14:paraId="3A2F4DEF" w14:textId="77777777" w:rsidR="00A60247" w:rsidRDefault="00A60247" w:rsidP="00E37734">
            <w:pPr>
              <w:pStyle w:val="Contenidodelatabla"/>
              <w:jc w:val="center"/>
            </w:pPr>
            <w:r>
              <w:rPr>
                <w:b/>
                <w:bCs/>
                <w:sz w:val="22"/>
                <w:szCs w:val="22"/>
              </w:rPr>
              <w:t>Cód.</w:t>
            </w:r>
          </w:p>
        </w:tc>
        <w:tc>
          <w:tcPr>
            <w:tcW w:w="5220" w:type="dxa"/>
            <w:tcBorders>
              <w:top w:val="single" w:sz="1" w:space="0" w:color="000000"/>
              <w:left w:val="single" w:sz="1" w:space="0" w:color="000000"/>
              <w:bottom w:val="single" w:sz="1" w:space="0" w:color="000000"/>
            </w:tcBorders>
            <w:shd w:val="clear" w:color="auto" w:fill="0099FF"/>
            <w:vAlign w:val="center"/>
          </w:tcPr>
          <w:p w14:paraId="43CDA17E" w14:textId="77777777" w:rsidR="00A60247" w:rsidRDefault="00A60247" w:rsidP="00E37734">
            <w:pPr>
              <w:pStyle w:val="Contenidodelatabla"/>
              <w:jc w:val="center"/>
            </w:pPr>
            <w:r>
              <w:rPr>
                <w:b/>
                <w:bCs/>
                <w:sz w:val="22"/>
                <w:szCs w:val="22"/>
              </w:rPr>
              <w:t>Meta Proyecto</w:t>
            </w:r>
          </w:p>
        </w:tc>
        <w:tc>
          <w:tcPr>
            <w:tcW w:w="1650" w:type="dxa"/>
            <w:tcBorders>
              <w:top w:val="single" w:sz="1" w:space="0" w:color="000000"/>
              <w:left w:val="single" w:sz="1" w:space="0" w:color="000000"/>
              <w:bottom w:val="single" w:sz="1" w:space="0" w:color="000000"/>
            </w:tcBorders>
            <w:shd w:val="clear" w:color="auto" w:fill="0099FF"/>
            <w:vAlign w:val="center"/>
          </w:tcPr>
          <w:p w14:paraId="42B9262E" w14:textId="77777777" w:rsidR="00A60247" w:rsidRDefault="00A60247" w:rsidP="00E37734">
            <w:pPr>
              <w:pStyle w:val="Contenidodelatabla"/>
              <w:jc w:val="center"/>
            </w:pPr>
            <w:r>
              <w:rPr>
                <w:b/>
                <w:bCs/>
                <w:sz w:val="22"/>
                <w:szCs w:val="22"/>
              </w:rPr>
              <w:t>Programación Vigencia</w:t>
            </w:r>
          </w:p>
        </w:tc>
        <w:tc>
          <w:tcPr>
            <w:tcW w:w="1185" w:type="dxa"/>
            <w:tcBorders>
              <w:top w:val="single" w:sz="1" w:space="0" w:color="000000"/>
              <w:left w:val="single" w:sz="1" w:space="0" w:color="000000"/>
              <w:bottom w:val="single" w:sz="1" w:space="0" w:color="000000"/>
            </w:tcBorders>
            <w:shd w:val="clear" w:color="auto" w:fill="0099FF"/>
            <w:vAlign w:val="center"/>
          </w:tcPr>
          <w:p w14:paraId="53FA9085" w14:textId="77777777" w:rsidR="00A60247" w:rsidRDefault="00A60247" w:rsidP="00E37734">
            <w:pPr>
              <w:pStyle w:val="Contenidodelatabla"/>
              <w:jc w:val="center"/>
            </w:pPr>
            <w:r>
              <w:rPr>
                <w:b/>
                <w:bCs/>
                <w:sz w:val="22"/>
                <w:szCs w:val="22"/>
              </w:rPr>
              <w:t>Ejecución Vigencia</w:t>
            </w:r>
          </w:p>
        </w:tc>
        <w:tc>
          <w:tcPr>
            <w:tcW w:w="931" w:type="dxa"/>
            <w:tcBorders>
              <w:top w:val="single" w:sz="1" w:space="0" w:color="000000"/>
              <w:left w:val="single" w:sz="1" w:space="0" w:color="000000"/>
              <w:bottom w:val="single" w:sz="1" w:space="0" w:color="000000"/>
              <w:right w:val="single" w:sz="1" w:space="0" w:color="000000"/>
            </w:tcBorders>
            <w:shd w:val="clear" w:color="auto" w:fill="0099FF"/>
            <w:vAlign w:val="center"/>
          </w:tcPr>
          <w:p w14:paraId="4E87280A" w14:textId="77777777" w:rsidR="00A60247" w:rsidRDefault="00A60247" w:rsidP="00E37734">
            <w:pPr>
              <w:pStyle w:val="Contenidodelatabla"/>
              <w:jc w:val="center"/>
            </w:pPr>
            <w:r>
              <w:rPr>
                <w:b/>
                <w:bCs/>
                <w:sz w:val="22"/>
                <w:szCs w:val="22"/>
              </w:rPr>
              <w:t>% Avance</w:t>
            </w:r>
          </w:p>
        </w:tc>
      </w:tr>
      <w:tr w:rsidR="00A60247" w14:paraId="0EBDFE26" w14:textId="77777777" w:rsidTr="00E37734">
        <w:tc>
          <w:tcPr>
            <w:tcW w:w="585" w:type="dxa"/>
            <w:tcBorders>
              <w:left w:val="single" w:sz="1" w:space="0" w:color="000000"/>
              <w:bottom w:val="single" w:sz="1" w:space="0" w:color="000000"/>
            </w:tcBorders>
            <w:shd w:val="clear" w:color="auto" w:fill="auto"/>
          </w:tcPr>
          <w:p w14:paraId="5AE3BD19" w14:textId="77777777" w:rsidR="00A60247" w:rsidRDefault="00A60247" w:rsidP="00E37734">
            <w:pPr>
              <w:pStyle w:val="Contenidodelatabla"/>
              <w:snapToGrid w:val="0"/>
              <w:jc w:val="center"/>
            </w:pPr>
            <w:r>
              <w:rPr>
                <w:sz w:val="22"/>
                <w:szCs w:val="22"/>
              </w:rPr>
              <w:t>4</w:t>
            </w:r>
          </w:p>
        </w:tc>
        <w:tc>
          <w:tcPr>
            <w:tcW w:w="5220" w:type="dxa"/>
            <w:tcBorders>
              <w:left w:val="single" w:sz="1" w:space="0" w:color="000000"/>
              <w:bottom w:val="single" w:sz="1" w:space="0" w:color="000000"/>
            </w:tcBorders>
            <w:shd w:val="clear" w:color="auto" w:fill="auto"/>
          </w:tcPr>
          <w:p w14:paraId="6DDA5F5E" w14:textId="77777777" w:rsidR="00A60247" w:rsidRDefault="00A60247" w:rsidP="00E37734">
            <w:pPr>
              <w:pStyle w:val="Contenidodelatabla"/>
              <w:snapToGrid w:val="0"/>
              <w:jc w:val="both"/>
            </w:pPr>
            <w:r>
              <w:rPr>
                <w:sz w:val="22"/>
                <w:szCs w:val="22"/>
              </w:rPr>
              <w:t>Gestionar diez (10) agendas normativas estratégicas para el fortalecimiento y la materialización de los derechos culturales, recreativos y deportivos de los habitantes de la ciudad</w:t>
            </w:r>
          </w:p>
        </w:tc>
        <w:tc>
          <w:tcPr>
            <w:tcW w:w="1650" w:type="dxa"/>
            <w:tcBorders>
              <w:left w:val="single" w:sz="1" w:space="0" w:color="000000"/>
              <w:bottom w:val="single" w:sz="1" w:space="0" w:color="000000"/>
            </w:tcBorders>
            <w:shd w:val="clear" w:color="auto" w:fill="auto"/>
          </w:tcPr>
          <w:p w14:paraId="6D897994" w14:textId="77777777" w:rsidR="00A60247" w:rsidRDefault="00A60247" w:rsidP="00E37734">
            <w:pPr>
              <w:pStyle w:val="Contenidodelatabla"/>
              <w:snapToGrid w:val="0"/>
              <w:jc w:val="center"/>
            </w:pPr>
            <w:r>
              <w:rPr>
                <w:sz w:val="22"/>
                <w:szCs w:val="22"/>
              </w:rPr>
              <w:t>3</w:t>
            </w:r>
          </w:p>
        </w:tc>
        <w:tc>
          <w:tcPr>
            <w:tcW w:w="1185" w:type="dxa"/>
            <w:tcBorders>
              <w:left w:val="single" w:sz="1" w:space="0" w:color="000000"/>
              <w:bottom w:val="single" w:sz="1" w:space="0" w:color="000000"/>
            </w:tcBorders>
            <w:shd w:val="clear" w:color="auto" w:fill="auto"/>
          </w:tcPr>
          <w:p w14:paraId="4E0A1A47" w14:textId="77777777" w:rsidR="00A60247" w:rsidRDefault="00A60247" w:rsidP="00E37734">
            <w:pPr>
              <w:pStyle w:val="Contenidodelatabla"/>
              <w:snapToGrid w:val="0"/>
              <w:jc w:val="center"/>
            </w:pPr>
            <w:r>
              <w:rPr>
                <w:sz w:val="22"/>
                <w:szCs w:val="22"/>
              </w:rPr>
              <w:t>0</w:t>
            </w:r>
          </w:p>
        </w:tc>
        <w:tc>
          <w:tcPr>
            <w:tcW w:w="931" w:type="dxa"/>
            <w:tcBorders>
              <w:left w:val="single" w:sz="1" w:space="0" w:color="000000"/>
              <w:bottom w:val="single" w:sz="1" w:space="0" w:color="000000"/>
              <w:right w:val="single" w:sz="1" w:space="0" w:color="000000"/>
            </w:tcBorders>
            <w:shd w:val="clear" w:color="auto" w:fill="auto"/>
          </w:tcPr>
          <w:p w14:paraId="749EE4D7" w14:textId="77777777" w:rsidR="00A60247" w:rsidRDefault="00A60247" w:rsidP="00E37734">
            <w:pPr>
              <w:pStyle w:val="Contenidodelatabla"/>
              <w:snapToGrid w:val="0"/>
              <w:jc w:val="center"/>
            </w:pPr>
            <w:r>
              <w:rPr>
                <w:sz w:val="22"/>
                <w:szCs w:val="22"/>
              </w:rPr>
              <w:t>0%</w:t>
            </w:r>
          </w:p>
        </w:tc>
      </w:tr>
    </w:tbl>
    <w:p w14:paraId="29CBBCF7" w14:textId="77777777" w:rsidR="00A60247"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p>
    <w:p w14:paraId="081D1C50" w14:textId="77777777"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lastRenderedPageBreak/>
        <w:t>1. Reporte de avance y logros de la meta proyecto</w:t>
      </w:r>
    </w:p>
    <w:p w14:paraId="5BA9C3DC" w14:textId="77777777" w:rsidR="00A60247" w:rsidRDefault="00A60247" w:rsidP="00A60247">
      <w:pPr>
        <w:tabs>
          <w:tab w:val="left" w:pos="0"/>
          <w:tab w:val="left" w:pos="720"/>
        </w:tabs>
        <w:spacing w:line="100" w:lineRule="atLeast"/>
        <w:jc w:val="both"/>
      </w:pPr>
      <w:r>
        <w:rPr>
          <w:rFonts w:eastAsia="Arial"/>
          <w:b/>
          <w:bCs/>
          <w:sz w:val="22"/>
          <w:szCs w:val="22"/>
          <w:lang w:eastAsia="ar-SA"/>
        </w:rPr>
        <w:t xml:space="preserve">Avances cuatrienio: </w:t>
      </w:r>
      <w:r>
        <w:rPr>
          <w:rFonts w:eastAsia="Arial"/>
          <w:sz w:val="22"/>
          <w:szCs w:val="22"/>
          <w:lang w:eastAsia="ar-SA"/>
        </w:rPr>
        <w:t>durante el transcurso del cuatrienio</w:t>
      </w:r>
      <w:r>
        <w:rPr>
          <w:rFonts w:eastAsia="Nimbus Sans L"/>
          <w:sz w:val="22"/>
          <w:szCs w:val="22"/>
        </w:rPr>
        <w:t xml:space="preserve"> se evidencia que los trámites de la Dirección de Regulación y Control de la Secretaría de Cultura, recreación y Deporte, en materia normativa se centró en algunos temas de vital importancia para la comunidad dirigida a </w:t>
      </w:r>
      <w:r>
        <w:rPr>
          <w:sz w:val="22"/>
          <w:szCs w:val="22"/>
        </w:rPr>
        <w:t xml:space="preserve">fortalecer la autorregulación </w:t>
      </w:r>
      <w:r>
        <w:rPr>
          <w:rFonts w:eastAsia="Nimbus Sans L"/>
          <w:sz w:val="22"/>
          <w:szCs w:val="22"/>
        </w:rPr>
        <w:t>entre los cuales están e</w:t>
      </w:r>
      <w:r>
        <w:rPr>
          <w:sz w:val="22"/>
          <w:szCs w:val="22"/>
        </w:rPr>
        <w:t xml:space="preserve">l conocimiento y cumplimiento del marco normativo Espectáculos Públicos de las Artes Escénicas, Guía de Trámites y Requisitos Realización de Espectáculos Públicos de las Artes Escénicas en Bogotá, Plan de Ordenamiento Territorial, Adopción de un Monumento y Aprovechamiento del Espacio Público, </w:t>
      </w:r>
      <w:r>
        <w:rPr>
          <w:rFonts w:eastAsia="Arial"/>
          <w:sz w:val="22"/>
          <w:szCs w:val="22"/>
        </w:rPr>
        <w:t xml:space="preserve">Programa permanente de la Red Distrital de Bibliotecas Públicas entre otros. </w:t>
      </w:r>
      <w:r>
        <w:rPr>
          <w:rFonts w:eastAsia="Times New Roman"/>
          <w:sz w:val="22"/>
          <w:szCs w:val="22"/>
          <w:lang w:eastAsia="es-ES"/>
        </w:rPr>
        <w:t xml:space="preserve">Es así como en concordancia con la meta de </w:t>
      </w:r>
      <w:r>
        <w:rPr>
          <w:rFonts w:eastAsia="Arial"/>
          <w:sz w:val="22"/>
          <w:szCs w:val="22"/>
          <w:lang w:eastAsia="es-ES"/>
        </w:rPr>
        <w:t xml:space="preserve">Gestionar tres (3) agendas normativas estratégicas para el fortalecimiento y la materialización de los derechos culturales, recreativos y deportivos de los habitantes de la ciudad en el marco del nuevo Plan de Desarrollo Bogotá Mejor para Todos </w:t>
      </w:r>
      <w:r>
        <w:rPr>
          <w:rFonts w:eastAsia="Nimbus Sans L"/>
          <w:sz w:val="22"/>
          <w:szCs w:val="22"/>
        </w:rPr>
        <w:t xml:space="preserve">se adelantó lo siguiente: </w:t>
      </w:r>
    </w:p>
    <w:p w14:paraId="1ACBA791" w14:textId="77777777" w:rsidR="00A60247" w:rsidRDefault="00A60247" w:rsidP="00A60247">
      <w:pPr>
        <w:tabs>
          <w:tab w:val="left" w:pos="0"/>
          <w:tab w:val="left" w:pos="720"/>
        </w:tabs>
        <w:spacing w:line="100" w:lineRule="atLeast"/>
        <w:jc w:val="both"/>
        <w:rPr>
          <w:sz w:val="22"/>
          <w:szCs w:val="22"/>
        </w:rPr>
      </w:pPr>
    </w:p>
    <w:p w14:paraId="11E81496" w14:textId="77777777" w:rsidR="00A60247" w:rsidRDefault="00A60247" w:rsidP="00EB37CB">
      <w:pPr>
        <w:numPr>
          <w:ilvl w:val="0"/>
          <w:numId w:val="10"/>
        </w:numPr>
        <w:tabs>
          <w:tab w:val="left" w:pos="0"/>
          <w:tab w:val="left" w:pos="720"/>
        </w:tabs>
        <w:spacing w:line="100" w:lineRule="atLeast"/>
        <w:jc w:val="both"/>
      </w:pPr>
      <w:r>
        <w:rPr>
          <w:sz w:val="22"/>
          <w:szCs w:val="22"/>
        </w:rPr>
        <w:t>Cartilla "Realización de espectáculos públicos de las artes escénicas en Bogotá. Guía de trámites y requisitos", con el propósito de apropiar el conocimiento y cumplimiento del marco normativo vigente en Bogotá para los Espectáculos Públicos de las Artes Escénicas y como una estrategia dirigida a fortalecer la autorregulación, la Secretaría de Cultura, Recreación y Deporte en alianza con el Ministerio de Cultura y la Cámara de Comercio de Bogotá adelantó la primera socialización de la misma.</w:t>
      </w:r>
    </w:p>
    <w:p w14:paraId="0F6A66BB" w14:textId="77777777" w:rsidR="00A60247" w:rsidRDefault="00A60247" w:rsidP="00EB37CB">
      <w:pPr>
        <w:numPr>
          <w:ilvl w:val="0"/>
          <w:numId w:val="10"/>
        </w:numPr>
        <w:tabs>
          <w:tab w:val="left" w:pos="0"/>
          <w:tab w:val="left" w:pos="720"/>
        </w:tabs>
        <w:spacing w:line="100" w:lineRule="atLeast"/>
        <w:jc w:val="both"/>
      </w:pPr>
      <w:r>
        <w:rPr>
          <w:sz w:val="22"/>
          <w:szCs w:val="22"/>
        </w:rPr>
        <w:t>Adicionalmente, se han desarrollado temas como la reglamentación código de policía, planes piloto, reglamentación nacional, socialización con el despacho, publicidad exterior visual-PEV-, acompañamiento del POT.</w:t>
      </w:r>
    </w:p>
    <w:p w14:paraId="7FF3DC29" w14:textId="77777777" w:rsidR="00A60247" w:rsidRDefault="00A60247" w:rsidP="00A60247">
      <w:pPr>
        <w:pStyle w:val="Standard"/>
      </w:pPr>
    </w:p>
    <w:p w14:paraId="495214FE" w14:textId="77777777" w:rsidR="00A60247" w:rsidRDefault="00A60247" w:rsidP="00A60247">
      <w:pPr>
        <w:pStyle w:val="Textbody"/>
        <w:jc w:val="both"/>
      </w:pPr>
      <w:r>
        <w:rPr>
          <w:rFonts w:ascii="Arial" w:hAnsi="Arial"/>
          <w:sz w:val="22"/>
          <w:szCs w:val="22"/>
          <w:u w:val="single"/>
        </w:rPr>
        <w:t>REVISIÓN DE PLAN ORDENAMIENTO TERRITORIAL:</w:t>
      </w:r>
      <w:r>
        <w:rPr>
          <w:rFonts w:ascii="Arial" w:hAnsi="Arial"/>
          <w:sz w:val="22"/>
          <w:szCs w:val="22"/>
        </w:rPr>
        <w:t xml:space="preserve"> se adelantaron diferentes actividades tendientes a coordinar la propuesta normativa del sector en el POT en aspectos relacionados con los equipamientos culturales y el patrimonio cultural. Para el tema de los equipamientos, se participó en las mesas convocadas por la Dirección de Planes Maestros y Complementarios en donde se revisaron los temas prioritarios a considerar y se estableció un cronograma de actividades para consolidar el diagnóstico y el documento de formulación.</w:t>
      </w:r>
    </w:p>
    <w:p w14:paraId="6CFC371A" w14:textId="77777777" w:rsidR="00A60247" w:rsidRDefault="00A60247" w:rsidP="00A60247">
      <w:pPr>
        <w:pStyle w:val="Textbody"/>
        <w:jc w:val="both"/>
        <w:rPr>
          <w:rFonts w:ascii="Arial" w:hAnsi="Arial"/>
          <w:sz w:val="22"/>
          <w:szCs w:val="22"/>
        </w:rPr>
      </w:pPr>
    </w:p>
    <w:p w14:paraId="22DAD0B1" w14:textId="77777777" w:rsidR="00A60247" w:rsidRDefault="00A60247" w:rsidP="00A60247">
      <w:pPr>
        <w:pStyle w:val="Textbody"/>
        <w:jc w:val="both"/>
      </w:pPr>
      <w:r>
        <w:rPr>
          <w:rFonts w:ascii="Arial" w:hAnsi="Arial"/>
          <w:sz w:val="22"/>
          <w:szCs w:val="22"/>
          <w:u w:val="single"/>
        </w:rPr>
        <w:t>PROYECTO DE DECRETO ADOPTA UN MONUMENTO Y APROVECHAMIENTO DEL ESPACIO PÚBLICO:</w:t>
      </w:r>
      <w:r>
        <w:rPr>
          <w:rFonts w:ascii="Arial" w:hAnsi="Arial"/>
          <w:sz w:val="22"/>
          <w:szCs w:val="22"/>
        </w:rPr>
        <w:t xml:space="preserve"> se elaboró un proyecto de Decreto por el cual se crea programa adopta un monumento y se publicó en la página Web de la Secretaría de Cultura, Recreación y Deporte en cumplimiento a las disposiciones de que trata el numeral 8 del artículo 8 de la Ley 1437 de 2011. El proyecto de decreto enfocado en los temas estrictamente patrimoniales, se ajustó con los cambios definitivos y se encuentra en proceso de revisión de la secretaria de despacho. La segunda iniciativa, enfocada en los temas de aprovechamiento económico fue puesta en consideración de la Comisión Intersectorial del Espacio Público. Los comisionados en el proceso de revisión adelantarán una serie de consultas para precisar los alcances de los temas en lo que respecta a la publicidad. </w:t>
      </w:r>
    </w:p>
    <w:p w14:paraId="3F84CDAC" w14:textId="77777777" w:rsidR="00A60247" w:rsidRDefault="00A60247" w:rsidP="00A60247">
      <w:pPr>
        <w:pStyle w:val="Textbody"/>
        <w:jc w:val="both"/>
        <w:rPr>
          <w:rFonts w:ascii="Arial" w:hAnsi="Arial"/>
          <w:sz w:val="22"/>
          <w:szCs w:val="22"/>
        </w:rPr>
      </w:pPr>
    </w:p>
    <w:p w14:paraId="64D3223D" w14:textId="77777777" w:rsidR="00A60247" w:rsidRDefault="00A60247" w:rsidP="00A60247">
      <w:pPr>
        <w:pStyle w:val="Textbody"/>
        <w:jc w:val="both"/>
      </w:pPr>
      <w:r>
        <w:rPr>
          <w:rFonts w:ascii="Arial" w:hAnsi="Arial"/>
          <w:sz w:val="22"/>
          <w:szCs w:val="22"/>
          <w:u w:val="single"/>
        </w:rPr>
        <w:lastRenderedPageBreak/>
        <w:t>PROYECTO DE DECRETO REGLAMENTARIO DEL ACUERDO DISTRITAL 644 DE 2016:</w:t>
      </w:r>
      <w:r>
        <w:rPr>
          <w:rFonts w:ascii="Arial" w:hAnsi="Arial"/>
          <w:sz w:val="22"/>
          <w:szCs w:val="22"/>
        </w:rPr>
        <w:t xml:space="preserve"> Se ajustó el proyecto de decreto, relacionado con el Programa permanente de la Red Distrital de Bibliotecas Públicas de Bogotá D.C. - "Biblored”, la creación de la Biblioteca Digital de Bogotá y conformación del Consejo Distrital de Fomento de la lectura y la Escritura, acorde con las observaciones remitidas por la Dirección de Lectura y Bibliotecas; se está consolidando la versión final del documento para su publicación en la página web.</w:t>
      </w:r>
    </w:p>
    <w:p w14:paraId="1FEDEF08" w14:textId="77777777" w:rsidR="00A60247" w:rsidRDefault="00A60247" w:rsidP="00A60247">
      <w:pPr>
        <w:pStyle w:val="Textbody"/>
        <w:jc w:val="both"/>
      </w:pPr>
      <w:r>
        <w:rPr>
          <w:rFonts w:ascii="Arial" w:hAnsi="Arial"/>
          <w:sz w:val="22"/>
          <w:szCs w:val="22"/>
          <w:u w:val="single"/>
        </w:rPr>
        <w:t>VENTANILLA ÚNICA DE INTERVENCIONES ARTÍSTICAS EN EL ESPACIO PÚBLICO – VIARTE:</w:t>
      </w:r>
      <w:r>
        <w:rPr>
          <w:rFonts w:ascii="Arial" w:hAnsi="Arial"/>
          <w:sz w:val="22"/>
          <w:szCs w:val="22"/>
        </w:rPr>
        <w:t xml:space="preserve"> se realizó y ajustó la revisión final de la propuesta normativa en aspectos tales como: Marco jurídico, concepto de espacio público, Ventanilla Única de Intervenciones Artísticas en el Espacio Público y documentos para la solicitud de implantación.</w:t>
      </w:r>
    </w:p>
    <w:p w14:paraId="10807D60" w14:textId="77777777" w:rsidR="00A60247" w:rsidRDefault="00A60247" w:rsidP="00A60247">
      <w:pPr>
        <w:pStyle w:val="Textbody"/>
        <w:jc w:val="both"/>
      </w:pPr>
      <w:r>
        <w:rPr>
          <w:rFonts w:ascii="Arial" w:hAnsi="Arial"/>
          <w:sz w:val="22"/>
          <w:szCs w:val="22"/>
          <w:u w:val="single"/>
        </w:rPr>
        <w:t>HABILITACIÓN DE ESCENARIOS PARA LAS ARTES ESCÉNICAS:</w:t>
      </w:r>
      <w:r>
        <w:rPr>
          <w:rFonts w:ascii="Arial" w:hAnsi="Arial"/>
          <w:sz w:val="22"/>
          <w:szCs w:val="22"/>
        </w:rPr>
        <w:t xml:space="preserve"> se elaboró y ajustó el proyecto de Decreto para modificar el Decreto Distrital 599 de 2013, para temas de autorización de las aglomeraciones, el cual fue presentado en el marco del Comité SUGA y fue socializado con el Ministerio de Cultura, previo análisis de las observaciones que presentaron las entidades que conforman el SUGA. En septiembre de 2016 se socializó la versión final con el Comité SUGA y la versión final se remitió a la Oficina Jurídica de la Secretaría de Gobierno para su visto bueno, con el cual se expidió el Decreto 666 de 2016.</w:t>
      </w:r>
    </w:p>
    <w:p w14:paraId="0BC843BC" w14:textId="77777777" w:rsidR="00A60247" w:rsidRDefault="00A60247" w:rsidP="00A60247">
      <w:pPr>
        <w:pStyle w:val="Standard"/>
        <w:jc w:val="both"/>
      </w:pPr>
      <w:r>
        <w:rPr>
          <w:sz w:val="22"/>
          <w:szCs w:val="22"/>
          <w:u w:val="single"/>
        </w:rPr>
        <w:t>PRÁCTICA RESPONSABLE DE GRAFITI:</w:t>
      </w:r>
      <w:r>
        <w:rPr>
          <w:sz w:val="22"/>
          <w:szCs w:val="22"/>
        </w:rPr>
        <w:t xml:space="preserve"> se revisó el plan de acción de la Semana de la Juventud que lidera la Secretaría de Integración Social relacionada con actividades del grafiti. Así mismo, se socializó la Resolución 108 de 2016 y se elaboró comunicado de prensa para difundir y socializar por los canales de la Secretaría de Cultura, la expedición de la Resolución “Por la cual se reglamenta el proceso de elección del Representante de los Artistas del Grafiti al Comité para la Práctica Responsable del Grafiti”, el formato único para la elección o designación del vocero o delegado de las Mesas Locales de Grafiti y el cronograma para dicha elección. Finalmente, se aprobó el Comité Distrital para la Práctica Responsable del Grafiti en la Secretaría de Cultura, se revisó el cronograma de acciones y las actividades que se deben adelantar para su aplicación y cumplimiento.</w:t>
      </w:r>
    </w:p>
    <w:p w14:paraId="1CDB4011" w14:textId="77777777" w:rsidR="00A60247" w:rsidRDefault="00A60247" w:rsidP="00A60247">
      <w:pPr>
        <w:jc w:val="both"/>
        <w:rPr>
          <w:sz w:val="22"/>
          <w:szCs w:val="22"/>
          <w:lang w:eastAsia="ar-SA"/>
        </w:rPr>
      </w:pPr>
    </w:p>
    <w:p w14:paraId="22358B91" w14:textId="77777777" w:rsidR="00A60247" w:rsidRDefault="00A60247" w:rsidP="00A60247">
      <w:pPr>
        <w:tabs>
          <w:tab w:val="left" w:pos="0"/>
          <w:tab w:val="left" w:pos="720"/>
        </w:tabs>
        <w:jc w:val="both"/>
      </w:pPr>
      <w:r>
        <w:rPr>
          <w:rFonts w:eastAsia="Arial"/>
          <w:b/>
          <w:bCs/>
          <w:sz w:val="22"/>
          <w:szCs w:val="22"/>
          <w:lang w:eastAsia="ar-SA"/>
        </w:rPr>
        <w:t xml:space="preserve">Avances vigencia: </w:t>
      </w:r>
      <w:r>
        <w:rPr>
          <w:rFonts w:eastAsia="Times New Roman"/>
          <w:sz w:val="22"/>
          <w:szCs w:val="22"/>
          <w:lang w:eastAsia="es-CO"/>
        </w:rPr>
        <w:t xml:space="preserve">La Oficina Asesora de Jurídica, a partir del 1º de febrero de 2017, con ocasión de la expedición del Decreto 037 de 2017 </w:t>
      </w:r>
      <w:r>
        <w:rPr>
          <w:i/>
          <w:sz w:val="22"/>
          <w:szCs w:val="22"/>
        </w:rPr>
        <w:t>“Por medio del cual se modifica la estructura organizacional de la Secretaría Distrital de Cultura, Recreación y Deporte y se dictan otras disposiciones”</w:t>
      </w:r>
      <w:r>
        <w:rPr>
          <w:rFonts w:eastAsia="Times New Roman"/>
          <w:i/>
          <w:sz w:val="22"/>
          <w:szCs w:val="22"/>
          <w:lang w:eastAsia="es-ES"/>
        </w:rPr>
        <w:t>,</w:t>
      </w:r>
      <w:r>
        <w:rPr>
          <w:rFonts w:eastAsia="Times New Roman"/>
          <w:sz w:val="22"/>
          <w:szCs w:val="22"/>
          <w:lang w:eastAsia="es-ES"/>
        </w:rPr>
        <w:t xml:space="preserve"> asumió dentro de sus funciones el tema regulatorio y en ese sentido presentó cuatro líneas de acción, para el cumplimiento de la meta, a saber:</w:t>
      </w:r>
    </w:p>
    <w:p w14:paraId="7B3806C6" w14:textId="77777777" w:rsidR="00A60247" w:rsidRDefault="00A60247" w:rsidP="00A60247">
      <w:pPr>
        <w:tabs>
          <w:tab w:val="left" w:pos="0"/>
          <w:tab w:val="left" w:pos="720"/>
        </w:tabs>
        <w:spacing w:line="100" w:lineRule="atLeast"/>
        <w:jc w:val="both"/>
        <w:rPr>
          <w:sz w:val="22"/>
          <w:szCs w:val="22"/>
        </w:rPr>
      </w:pPr>
    </w:p>
    <w:p w14:paraId="2F68D69D" w14:textId="77777777" w:rsidR="00A60247" w:rsidRDefault="00A60247" w:rsidP="00EB37CB">
      <w:pPr>
        <w:pStyle w:val="Prrafodelista2"/>
        <w:widowControl/>
        <w:numPr>
          <w:ilvl w:val="0"/>
          <w:numId w:val="11"/>
        </w:numPr>
        <w:tabs>
          <w:tab w:val="clear" w:pos="0"/>
          <w:tab w:val="left" w:pos="621"/>
          <w:tab w:val="left" w:pos="729"/>
          <w:tab w:val="num" w:pos="1440"/>
        </w:tabs>
        <w:ind w:left="624" w:hanging="340"/>
        <w:contextualSpacing/>
        <w:jc w:val="both"/>
      </w:pPr>
      <w:r>
        <w:rPr>
          <w:b/>
          <w:sz w:val="22"/>
          <w:szCs w:val="22"/>
          <w:lang w:eastAsia="es-CO"/>
        </w:rPr>
        <w:t xml:space="preserve">REGLAMENTACIÓN CÓDIGO DE POLICÍA: </w:t>
      </w:r>
      <w:r>
        <w:rPr>
          <w:sz w:val="22"/>
          <w:szCs w:val="22"/>
        </w:rPr>
        <w:t>revisada la Ley 1801 de 2016, se tienen dos aspectos que impactan el Sector Cultura, Recreación y Deporte, el primero Patrimonio Cultural y su Conservación y el segundo el Derecho de Reunión.</w:t>
      </w:r>
    </w:p>
    <w:p w14:paraId="63FE021A" w14:textId="77777777" w:rsidR="00A60247" w:rsidRDefault="00A60247" w:rsidP="00A60247">
      <w:pPr>
        <w:pStyle w:val="Prrafodelista2"/>
        <w:widowControl/>
        <w:tabs>
          <w:tab w:val="left" w:pos="621"/>
        </w:tabs>
        <w:ind w:left="1724"/>
        <w:contextualSpacing/>
        <w:jc w:val="both"/>
        <w:rPr>
          <w:sz w:val="22"/>
          <w:szCs w:val="22"/>
        </w:rPr>
      </w:pPr>
    </w:p>
    <w:p w14:paraId="22A37AB6" w14:textId="77777777" w:rsidR="00A60247" w:rsidRPr="00FE20E2" w:rsidRDefault="00A60247" w:rsidP="00FE20E2">
      <w:pPr>
        <w:jc w:val="both"/>
        <w:rPr>
          <w:rFonts w:eastAsia="Times New Roman"/>
          <w:i/>
          <w:iCs/>
          <w:sz w:val="22"/>
          <w:szCs w:val="22"/>
          <w:lang w:eastAsia="es-CO"/>
        </w:rPr>
      </w:pPr>
      <w:r w:rsidRPr="00FE20E2">
        <w:rPr>
          <w:rFonts w:eastAsia="Times New Roman"/>
          <w:i/>
          <w:iCs/>
          <w:sz w:val="22"/>
          <w:szCs w:val="22"/>
          <w:lang w:eastAsia="es-CO"/>
        </w:rPr>
        <w:t>1.1. PATRIMONIO CULTURAL Y SU CONSERVACIÓN:</w:t>
      </w:r>
    </w:p>
    <w:p w14:paraId="74A754BB" w14:textId="77777777" w:rsidR="00A60247" w:rsidRDefault="00A60247" w:rsidP="00FE20E2">
      <w:pPr>
        <w:jc w:val="both"/>
      </w:pPr>
      <w:r w:rsidRPr="00FE20E2">
        <w:rPr>
          <w:rFonts w:eastAsia="Times New Roman"/>
          <w:iCs/>
          <w:sz w:val="22"/>
          <w:szCs w:val="22"/>
          <w:lang w:eastAsia="es-CO"/>
        </w:rPr>
        <w:t>Con la entrada en vigencia de la señalada norma, se le otorga a la Secretaría Distrital de Cultura,</w:t>
      </w:r>
      <w:r w:rsidRPr="00FE20E2">
        <w:rPr>
          <w:rFonts w:eastAsia="Times New Roman"/>
          <w:sz w:val="22"/>
          <w:szCs w:val="22"/>
          <w:lang w:eastAsia="es-CO"/>
        </w:rPr>
        <w:t xml:space="preserve"> Recreación y Deporte, según los artículos 115 y 135, la competencia para imponer y ejecutar las medidas pertinentes al procedimiento y medidas establecidas en la Ley 397 de 1997 y la Ley 1185</w:t>
      </w:r>
      <w:r>
        <w:rPr>
          <w:rFonts w:eastAsia="Times New Roman"/>
          <w:sz w:val="22"/>
          <w:szCs w:val="22"/>
          <w:lang w:eastAsia="es-CO"/>
        </w:rPr>
        <w:t xml:space="preserve"> de 2008, cuando se presenten comportamientos contrarios a la protección y conservación del </w:t>
      </w:r>
      <w:r>
        <w:rPr>
          <w:rFonts w:eastAsia="Times New Roman"/>
          <w:sz w:val="22"/>
          <w:szCs w:val="22"/>
          <w:lang w:eastAsia="es-CO"/>
        </w:rPr>
        <w:lastRenderedPageBreak/>
        <w:t>patrimonio cultural.</w:t>
      </w:r>
    </w:p>
    <w:p w14:paraId="526A881D" w14:textId="77777777" w:rsidR="00A60247" w:rsidRDefault="00A60247" w:rsidP="00A60247">
      <w:pPr>
        <w:spacing w:before="280"/>
        <w:jc w:val="both"/>
      </w:pPr>
      <w:r>
        <w:rPr>
          <w:rFonts w:eastAsia="Times New Roman"/>
          <w:sz w:val="22"/>
          <w:szCs w:val="22"/>
          <w:shd w:val="clear" w:color="auto" w:fill="FFFFFF"/>
          <w:lang w:eastAsia="es-CO"/>
        </w:rPr>
        <w:t xml:space="preserve">Para dar cumplimiento a lo anterior, se adelantaron mesas de trabajo con el asesor David Jaramillo de la Secretaría Distrital de Gobierno de la Subsecretaría de Gestión Local y con la Directora Jurídica de la misma entidad, con el objetivo de coordinar las líneas de acción que se deben tomar por parte del Sector Cultura, toda vez que esta competencia, antes de la expedición del nuevo Código de Policía recaía en las Alcaldía Locales. </w:t>
      </w:r>
    </w:p>
    <w:p w14:paraId="5BF495E1" w14:textId="77777777" w:rsidR="00A60247" w:rsidRDefault="00A60247" w:rsidP="00A60247">
      <w:pPr>
        <w:spacing w:before="280"/>
        <w:jc w:val="both"/>
      </w:pPr>
      <w:r>
        <w:rPr>
          <w:rFonts w:eastAsia="Times New Roman"/>
          <w:sz w:val="22"/>
          <w:szCs w:val="22"/>
          <w:shd w:val="clear" w:color="auto" w:fill="FFFFFF"/>
          <w:lang w:eastAsia="es-CO"/>
        </w:rPr>
        <w:t>De manera conjunta con el IDPC, se revisaron los procesos sancionatorios de las Alcaldías Locales, razón por la cual se realizaron mesas de trabajo en donde se delimitaron competencias con el fin de garantizar el debido proceso y la doble instancia.</w:t>
      </w:r>
    </w:p>
    <w:p w14:paraId="5126AE4E" w14:textId="77777777" w:rsidR="00A60247" w:rsidRDefault="00A60247" w:rsidP="00A60247">
      <w:pPr>
        <w:spacing w:before="280"/>
        <w:jc w:val="both"/>
      </w:pPr>
      <w:r>
        <w:rPr>
          <w:rFonts w:eastAsia="Times New Roman"/>
          <w:sz w:val="22"/>
          <w:szCs w:val="22"/>
          <w:shd w:val="clear" w:color="auto" w:fill="FFFFFF"/>
          <w:lang w:eastAsia="es-CO"/>
        </w:rPr>
        <w:t>Igualmente, con la Alcaldía Local de la Candelaria se revisó el procedimiento especial sancionatorio que antes de la expedición de la Ley 1801 de 2016 era de su competencia en primera instancia y en segunda del Consejo de Justicia y se proyectó con base en los documentos suministrados por la Alcaldía, el procedimiento sancionatorio de la Secretaría de Cultura.</w:t>
      </w:r>
    </w:p>
    <w:p w14:paraId="53F9D0CF" w14:textId="77777777" w:rsidR="00A60247" w:rsidRDefault="00A60247" w:rsidP="00A60247">
      <w:pPr>
        <w:spacing w:before="280"/>
        <w:jc w:val="both"/>
      </w:pPr>
      <w:r>
        <w:rPr>
          <w:rFonts w:eastAsia="Times New Roman"/>
          <w:sz w:val="22"/>
          <w:szCs w:val="22"/>
          <w:shd w:val="clear" w:color="auto" w:fill="FFFFFF"/>
          <w:lang w:eastAsia="es-CO"/>
        </w:rPr>
        <w:t xml:space="preserve">En primera medida se contempló expedir a través de acto administrativo el procedimiento que se adoptará para imponer y ejecutar las medidas correctivas que establece la Ley 1801 de 2016 sobre la materia y la Ley 397 de 1997, modificada por la Ley 1185 de 2008, cuando hay afectación a un Bien de Interés Cultural en la ciudad. Igualmente, en este procedimiento se incluirá el acompañamiento en las visitas a los Bienes afectados del personal uniformado de la Policía Metropolitana de Bogotá (MEBOG) de la estación, subestación o centros de atención inmediata, así como la Personería de Bogotá, con el fin de garantizar los derechos de los ciudadanos. Ahora bien, en la actualidad existen dudas frente a la </w:t>
      </w:r>
      <w:r>
        <w:rPr>
          <w:rFonts w:eastAsia="Times New Roman"/>
          <w:bCs/>
          <w:sz w:val="22"/>
          <w:szCs w:val="22"/>
          <w:shd w:val="clear" w:color="auto" w:fill="FFFFFF"/>
          <w:lang w:eastAsia="es-CO"/>
        </w:rPr>
        <w:t>Autoridad Administrativa Especial de Policía en materia de conservación de los Bienes de Interés Cultural, que debe asumir los casos que se habían instaurado o tenía conocimiento los Alcaldes Locales y en ese sentido, l</w:t>
      </w:r>
      <w:r>
        <w:rPr>
          <w:rFonts w:eastAsia="Times New Roman"/>
          <w:bCs/>
          <w:iCs/>
          <w:sz w:val="22"/>
          <w:szCs w:val="22"/>
          <w:shd w:val="clear" w:color="auto" w:fill="FFFFFF"/>
          <w:lang w:eastAsia="es-CO"/>
        </w:rPr>
        <w:t>a Secretaría de Gobierno desde la Dirección de Asuntos Policivos, solicitó la Oficina Jurídica de esa secretaría concepto frente a la competencia de los Alcaldes Locales en el procedimiento administrativo sancionatorio por los comportamientos contrarios a la conservación y preservación de los BIC a la luz del Código Nacional de Policía, considerando que ellos son los competentes. En consecuencia, se generó un conflicto de competencias que está por resolverse.</w:t>
      </w:r>
    </w:p>
    <w:p w14:paraId="31CC734F" w14:textId="77777777" w:rsidR="00A60247" w:rsidRDefault="00A60247" w:rsidP="00A60247">
      <w:pPr>
        <w:spacing w:before="280"/>
        <w:jc w:val="both"/>
      </w:pPr>
      <w:r>
        <w:rPr>
          <w:rFonts w:eastAsia="Times New Roman"/>
          <w:sz w:val="22"/>
          <w:szCs w:val="22"/>
          <w:shd w:val="clear" w:color="auto" w:fill="FFFFFF"/>
          <w:lang w:eastAsia="es-CO"/>
        </w:rPr>
        <w:t xml:space="preserve">Otro tema pendiente de atender es el recaudo de las sanciones, así las cosas la Secretaría Distrital de Cultura, Recreación y Deporte considera que la Secretaría Distrital de Hacienda, debe ser la instancia que coordine a nivel intersectorial, las Secretarías Distritales que deben adelantar el recaudo por concepto de sanciones pecuniarias a que haya lugar, como quiera que a los sectores de Ambiente, Salud y Cultura, Recreación y Deporte, les corresponde aplicar las sanciones pecuniarias por infracciones a la Ley 1801 de 2016, de acuerdo con sus respectivas competencias. Igualmente, la entidad que coordine el recaudo debe determinar las cuentas, los mecanismos, así como los recursos que deberán ser destinados a la Secretaría de Cultura para adelantar los programas o actividades pedagógicas que deberán tomar los infractores. </w:t>
      </w:r>
    </w:p>
    <w:p w14:paraId="0B707CF0" w14:textId="77777777" w:rsidR="00A60247" w:rsidRDefault="00A60247" w:rsidP="00A60247">
      <w:pPr>
        <w:spacing w:before="280"/>
        <w:jc w:val="both"/>
      </w:pPr>
      <w:r>
        <w:rPr>
          <w:rFonts w:eastAsia="Times New Roman"/>
          <w:iCs/>
          <w:sz w:val="22"/>
          <w:szCs w:val="22"/>
          <w:shd w:val="clear" w:color="auto" w:fill="FFFFFF"/>
          <w:lang w:eastAsia="es-CO"/>
        </w:rPr>
        <w:lastRenderedPageBreak/>
        <w:t>Para el efecto se informó al Director de Cultura Ciudadana de la entidad, la necesidad de que se delegue a una persona que haga el acompañamiento en temas de cultura ciudadana que competan al sector y que se generaron con la expedición del Código Nacional de Policía.</w:t>
      </w:r>
    </w:p>
    <w:p w14:paraId="1F09F504" w14:textId="77777777" w:rsidR="00FE20E2" w:rsidRDefault="00FE20E2" w:rsidP="00FE20E2">
      <w:pPr>
        <w:jc w:val="both"/>
        <w:rPr>
          <w:rFonts w:eastAsia="Times New Roman"/>
          <w:i/>
          <w:iCs/>
          <w:sz w:val="22"/>
          <w:szCs w:val="22"/>
          <w:lang w:eastAsia="es-CO"/>
        </w:rPr>
      </w:pPr>
    </w:p>
    <w:p w14:paraId="7BE80C5B" w14:textId="1E7F91D2" w:rsidR="00FE20E2" w:rsidRPr="00FE20E2" w:rsidRDefault="00A60247" w:rsidP="00FE20E2">
      <w:pPr>
        <w:jc w:val="both"/>
        <w:rPr>
          <w:rFonts w:eastAsia="Times New Roman"/>
          <w:i/>
          <w:iCs/>
          <w:sz w:val="22"/>
          <w:szCs w:val="22"/>
          <w:lang w:eastAsia="es-CO"/>
        </w:rPr>
      </w:pPr>
      <w:r w:rsidRPr="00FE20E2">
        <w:rPr>
          <w:rFonts w:eastAsia="Times New Roman"/>
          <w:i/>
          <w:iCs/>
          <w:sz w:val="22"/>
          <w:szCs w:val="22"/>
          <w:lang w:eastAsia="es-CO"/>
        </w:rPr>
        <w:t>1.2. DERECHO DE REUNIÓN:</w:t>
      </w:r>
    </w:p>
    <w:p w14:paraId="3F27125B" w14:textId="3C96AFEE" w:rsidR="00A60247" w:rsidRPr="00FE20E2" w:rsidRDefault="00A60247" w:rsidP="00FE20E2">
      <w:pPr>
        <w:jc w:val="both"/>
      </w:pPr>
      <w:r w:rsidRPr="00FE20E2">
        <w:rPr>
          <w:rFonts w:eastAsia="Times New Roman"/>
          <w:iCs/>
          <w:sz w:val="22"/>
          <w:szCs w:val="22"/>
          <w:lang w:eastAsia="es-CO"/>
        </w:rPr>
        <w:t>Dentro de las normas establecidas en la Ley 1801 de 2016, encontramos las referentes al derecho de reunión y en ellas de manera específica se desarrollan las Aglomeraciones de Público, que actualmente se encuentran reglamentadas en los Decretos Distritales 599 de 2013 “Por el cual se establecen</w:t>
      </w:r>
      <w:r w:rsidRPr="00FE20E2">
        <w:rPr>
          <w:iCs/>
          <w:sz w:val="22"/>
          <w:szCs w:val="22"/>
          <w:lang w:eastAsia="es-CO"/>
        </w:rPr>
        <w:t xml:space="preserve">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sidRPr="00FE20E2">
        <w:rPr>
          <w:sz w:val="22"/>
          <w:szCs w:val="22"/>
          <w:lang w:eastAsia="es-CO"/>
        </w:rPr>
        <w:t xml:space="preserve"> y el Decreto Distrital 622/16 </w:t>
      </w:r>
      <w:r w:rsidRPr="00FE20E2">
        <w:rPr>
          <w:iCs/>
          <w:sz w:val="22"/>
          <w:szCs w:val="22"/>
          <w:lang w:eastAsia="es-CO"/>
        </w:rPr>
        <w:t xml:space="preserve">“Por el cual se modifica el Decreto Distrital 599 de 2013 y se dictan otras disposiciones”. </w:t>
      </w:r>
    </w:p>
    <w:p w14:paraId="58F7EFF8" w14:textId="77777777" w:rsidR="00A60247" w:rsidRDefault="00A60247" w:rsidP="00A60247">
      <w:pPr>
        <w:spacing w:before="280"/>
        <w:jc w:val="both"/>
      </w:pPr>
      <w:r w:rsidRPr="00FE20E2">
        <w:rPr>
          <w:rFonts w:eastAsia="Times New Roman"/>
          <w:sz w:val="22"/>
          <w:szCs w:val="22"/>
          <w:lang w:eastAsia="es-CO"/>
        </w:rPr>
        <w:t>En ese sentido, se vienen adelantando mesas de trabajo para revisar los aspectos propios de las aglomeraciones frente a las normas que el código Nacional de Policía. En ellas participan las siguientes entidades: Secretaría Distrital de Gobierno, Bomberos, Secretaría Distrital de Ambiente, IDIGER, Secretaría</w:t>
      </w:r>
      <w:r>
        <w:rPr>
          <w:rFonts w:eastAsia="Times New Roman"/>
          <w:sz w:val="22"/>
          <w:szCs w:val="22"/>
          <w:lang w:eastAsia="es-CO"/>
        </w:rPr>
        <w:t xml:space="preserve"> Distrital de Movilidad, Secretaría Distrital de Salud, Secretaría Distrital de Seguridad y Convivencia, Secretaría Distrital de Cultura, Recreación y Deporte, Instituto Distrital de las Arte – IDARTES, Instituto Distrital de Recreación y Deporte - IDRD, Policía Metropolitana de Bogotá. Igualmente ha participado el Ministerio de Cultura. Se invitaron a participar en las mesas de trabajo adicionalmente al IDRD y al IDARTES. Las primeras se realizaron en la Secretaría Distrital de Gobierno y desde el mes de marzo se trasladaron a esta entidad, donde se han revisado las variables para determinar la complejidad de los eventos, las competencias y los conceptos que cada una emite.</w:t>
      </w:r>
    </w:p>
    <w:p w14:paraId="3ABDDECD" w14:textId="77777777" w:rsidR="00A60247" w:rsidRDefault="00A60247" w:rsidP="00A60247">
      <w:pPr>
        <w:spacing w:before="280"/>
        <w:jc w:val="both"/>
      </w:pPr>
      <w:r>
        <w:rPr>
          <w:rFonts w:eastAsia="Times New Roman"/>
          <w:sz w:val="22"/>
          <w:szCs w:val="22"/>
          <w:lang w:eastAsia="es-CO"/>
        </w:rPr>
        <w:t>Con el fin de tener claridad sobre los requisitos exigidos a partir de marzo de 2017 se ha efectuado la entrega de la Cartilla “Contribución Parafiscal del Espectáculo Público en Bogotá en Balance Positivo”.</w:t>
      </w:r>
    </w:p>
    <w:p w14:paraId="211932EB" w14:textId="77777777" w:rsidR="00A60247" w:rsidRDefault="00A60247" w:rsidP="00A60247">
      <w:pPr>
        <w:spacing w:before="280"/>
        <w:jc w:val="both"/>
      </w:pPr>
      <w:r>
        <w:rPr>
          <w:rFonts w:eastAsia="Times New Roman"/>
          <w:sz w:val="22"/>
          <w:szCs w:val="22"/>
          <w:lang w:eastAsia="es-CO"/>
        </w:rPr>
        <w:t>Con ocasión de la declaratoria de inconstitucionalidad del Código Nacional de Policía, frente al derecho de reunión, se resolvió que no es viable reglamentar en tema basados en esta norma, ya que la competencia de la reglamentación, según el fallo de la Corte Constitucional corresponde al Congreso.</w:t>
      </w:r>
    </w:p>
    <w:p w14:paraId="5EC3300B" w14:textId="77777777" w:rsidR="00A60247" w:rsidRDefault="00A60247" w:rsidP="00A60247">
      <w:pPr>
        <w:spacing w:before="280"/>
        <w:jc w:val="both"/>
      </w:pPr>
      <w:r>
        <w:rPr>
          <w:rFonts w:eastAsia="Times New Roman"/>
          <w:sz w:val="22"/>
          <w:szCs w:val="22"/>
          <w:lang w:eastAsia="es-CO"/>
        </w:rPr>
        <w:t>Sin embargo, dadas las facultades de revisión de las normas de aglomeraciones se viene trabajando en la depuración de requisitos y la delimitación de competencias de las 10 entidades que conforman el comité SUGA.</w:t>
      </w:r>
    </w:p>
    <w:p w14:paraId="6D86638B" w14:textId="77777777" w:rsidR="00FE20E2" w:rsidRDefault="00FE20E2" w:rsidP="00FE20E2">
      <w:pPr>
        <w:jc w:val="both"/>
        <w:rPr>
          <w:rFonts w:eastAsia="Times New Roman"/>
          <w:i/>
          <w:iCs/>
          <w:sz w:val="22"/>
          <w:szCs w:val="22"/>
          <w:lang w:eastAsia="es-CO"/>
        </w:rPr>
      </w:pPr>
    </w:p>
    <w:p w14:paraId="36A8420F" w14:textId="5C09581E" w:rsidR="00FE20E2" w:rsidRPr="00FE20E2" w:rsidRDefault="00A60247" w:rsidP="00FE20E2">
      <w:pPr>
        <w:jc w:val="both"/>
        <w:rPr>
          <w:rFonts w:eastAsia="Times New Roman"/>
          <w:i/>
          <w:iCs/>
          <w:sz w:val="22"/>
          <w:szCs w:val="22"/>
          <w:lang w:eastAsia="es-CO"/>
        </w:rPr>
      </w:pPr>
      <w:r>
        <w:rPr>
          <w:rFonts w:eastAsia="Times New Roman"/>
          <w:i/>
          <w:iCs/>
          <w:sz w:val="22"/>
          <w:szCs w:val="22"/>
          <w:lang w:eastAsia="es-CO"/>
        </w:rPr>
        <w:t xml:space="preserve">1.2.1 </w:t>
      </w:r>
      <w:r w:rsidRPr="00FE20E2">
        <w:rPr>
          <w:rFonts w:eastAsia="Times New Roman"/>
          <w:i/>
          <w:iCs/>
          <w:sz w:val="22"/>
          <w:szCs w:val="22"/>
          <w:lang w:eastAsia="es-CO"/>
        </w:rPr>
        <w:t>EMISIÓN DE RUIDO DE LOS ESPECTÁCULOS PÚBLICOS</w:t>
      </w:r>
    </w:p>
    <w:p w14:paraId="6C234690" w14:textId="075DDB07" w:rsidR="00A60247" w:rsidRDefault="00A60247" w:rsidP="00FE20E2">
      <w:pPr>
        <w:jc w:val="both"/>
      </w:pPr>
      <w:r w:rsidRPr="00FE20E2">
        <w:rPr>
          <w:rFonts w:eastAsia="Times New Roman"/>
          <w:iCs/>
          <w:sz w:val="22"/>
          <w:szCs w:val="22"/>
          <w:lang w:eastAsia="es-CO"/>
        </w:rPr>
        <w:t>Dentro de los conceptos que se vienen emitiendo para autorizar un evento está el concepto que expide la Secretaría Distrital de Ambiente, el cual es inoperante dadas las características restrictivas en los niveles de emisión de ruido que rigen la materia, por lo cual se llevó a cabo una reunión entre</w:t>
      </w:r>
      <w:r w:rsidRPr="00FE20E2">
        <w:rPr>
          <w:rFonts w:eastAsia="Times New Roman"/>
          <w:sz w:val="22"/>
          <w:szCs w:val="22"/>
          <w:lang w:eastAsia="es-CO"/>
        </w:rPr>
        <w:t xml:space="preserve"> </w:t>
      </w:r>
      <w:r w:rsidRPr="00FE20E2">
        <w:rPr>
          <w:rFonts w:eastAsia="Times New Roman"/>
          <w:sz w:val="22"/>
          <w:szCs w:val="22"/>
          <w:lang w:eastAsia="es-CO"/>
        </w:rPr>
        <w:lastRenderedPageBreak/>
        <w:t>los Secretarios de despacho de Ambiente y de Cultura, para presentar a consideración del primero, la opción de presentar ante el Ministro de Ambiente una modificación a la resolución Nacional 0627 de 2006, en la que se adicione un parágrafo al artículo 9 que permita que los conciertos o espectáculos públicos de las artes escénicas complejos, que se lleven a cabo en escenarios al aire libre o en estadios o parques urbanos puedan superar los estándares máximos permisibles en el sector o subsector en niveles de ruido hasta de 80 db(A) en horario diurno y nocturno. Estos eventos no podrán durar más de 4 horas y no podrán</w:t>
      </w:r>
      <w:r>
        <w:rPr>
          <w:rFonts w:eastAsia="Times New Roman"/>
          <w:sz w:val="22"/>
          <w:szCs w:val="22"/>
          <w:lang w:eastAsia="es-CO"/>
        </w:rPr>
        <w:t xml:space="preserve"> realizarse más de 8 veces al año en el mismo sitio.</w:t>
      </w:r>
    </w:p>
    <w:p w14:paraId="2056E572" w14:textId="77777777" w:rsidR="00A60247" w:rsidRDefault="00A60247" w:rsidP="00A60247">
      <w:pPr>
        <w:spacing w:before="280"/>
        <w:jc w:val="both"/>
      </w:pPr>
      <w:r>
        <w:rPr>
          <w:rFonts w:eastAsia="Times New Roman"/>
          <w:sz w:val="22"/>
          <w:szCs w:val="22"/>
          <w:lang w:eastAsia="es-CO"/>
        </w:rPr>
        <w:t>Al respecto el Secretario de Ambiente, solicitó que se programara una reunión para redactar la propuesta que sirviera para el ámbito nacional como quiera que esta es muy propia de Bogotá y así de manera conjunta los secretarios presentarán al ministro el tema. En ese sentido, se llevó a cabo una reunión con los jurídicos de las entidades, en la que se redactó la propuesta, la cual fue presentada ante la Secretaría el mismo día y fue aprobada para remitir a la Secretaría Distrital de Ambiente.</w:t>
      </w:r>
    </w:p>
    <w:p w14:paraId="40AD116B" w14:textId="77777777" w:rsidR="00A60247" w:rsidRDefault="00A60247" w:rsidP="00A60247">
      <w:pPr>
        <w:spacing w:before="280"/>
        <w:jc w:val="both"/>
      </w:pPr>
      <w:r>
        <w:rPr>
          <w:rFonts w:eastAsia="Times New Roman"/>
          <w:sz w:val="22"/>
          <w:szCs w:val="22"/>
          <w:lang w:eastAsia="es-CO"/>
        </w:rPr>
        <w:t xml:space="preserve">Al revisar las competencias de las entidades se definió que la Secretaría Distrital de Ambiente, no volverá a emitir conceptos dado que el tema de ellos es informativo, no solo sobre el ruido, sino sobre la afectación al sistema ecológico principal, la publicidad exterior visual y el uso de animales en espectáculos. </w:t>
      </w:r>
    </w:p>
    <w:p w14:paraId="4A8208E4" w14:textId="77777777" w:rsidR="00A60247" w:rsidRDefault="00A60247" w:rsidP="00A60247">
      <w:pPr>
        <w:spacing w:before="280"/>
        <w:jc w:val="both"/>
      </w:pPr>
      <w:r>
        <w:rPr>
          <w:rFonts w:eastAsia="Times New Roman"/>
          <w:sz w:val="22"/>
          <w:szCs w:val="22"/>
          <w:lang w:eastAsia="es-CO"/>
        </w:rPr>
        <w:t>El SUGA - Sistema Único de Gestión para el Registro, Evaluación y Autorización de Actividades de Aglomeración de Público en el Distrito Capital - a través de la Secretaría de Gobierno, expidió una comunicación a la mencionada Secretaría para que no se produzca un cobro por el concepto, dado que el mismo ya no operará.</w:t>
      </w:r>
    </w:p>
    <w:p w14:paraId="799BF68E" w14:textId="77777777" w:rsidR="00A60247" w:rsidRDefault="00A60247" w:rsidP="00A60247">
      <w:pPr>
        <w:spacing w:before="280"/>
        <w:jc w:val="both"/>
      </w:pPr>
      <w:r>
        <w:rPr>
          <w:rFonts w:eastAsia="Times New Roman"/>
          <w:sz w:val="22"/>
          <w:szCs w:val="22"/>
          <w:lang w:eastAsia="es-CO"/>
        </w:rPr>
        <w:t>Estamos pendientes de que el Secretario de Ambiente programe cita con el Ministro de Ambiente para presentar la solicitud de modificación de la Resolución Nacional 0627 de 2006.</w:t>
      </w:r>
    </w:p>
    <w:p w14:paraId="495E46C0" w14:textId="77777777" w:rsidR="00FE20E2" w:rsidRDefault="00FE20E2" w:rsidP="00FE20E2">
      <w:pPr>
        <w:jc w:val="both"/>
        <w:rPr>
          <w:rFonts w:eastAsia="Times New Roman"/>
          <w:i/>
          <w:iCs/>
          <w:sz w:val="22"/>
          <w:szCs w:val="22"/>
          <w:lang w:eastAsia="es-CO"/>
        </w:rPr>
      </w:pPr>
    </w:p>
    <w:p w14:paraId="5AD00D0D" w14:textId="4C3932CA" w:rsidR="00FE20E2" w:rsidRDefault="00A60247" w:rsidP="00FE20E2">
      <w:pPr>
        <w:jc w:val="both"/>
        <w:rPr>
          <w:rFonts w:eastAsia="Times New Roman"/>
          <w:i/>
          <w:iCs/>
          <w:sz w:val="22"/>
          <w:szCs w:val="22"/>
          <w:lang w:eastAsia="es-CO"/>
        </w:rPr>
      </w:pPr>
      <w:r>
        <w:rPr>
          <w:rFonts w:eastAsia="Times New Roman"/>
          <w:i/>
          <w:iCs/>
          <w:sz w:val="22"/>
          <w:szCs w:val="22"/>
          <w:lang w:eastAsia="es-CO"/>
        </w:rPr>
        <w:t>1.2.2 PLANES PILOTO</w:t>
      </w:r>
    </w:p>
    <w:p w14:paraId="35DF37DB" w14:textId="0C7CFA0F" w:rsidR="00A60247" w:rsidRPr="00FE20E2" w:rsidRDefault="00A60247" w:rsidP="00FE20E2">
      <w:pPr>
        <w:jc w:val="both"/>
        <w:rPr>
          <w:rFonts w:eastAsia="Times New Roman"/>
          <w:iCs/>
          <w:sz w:val="22"/>
          <w:szCs w:val="22"/>
          <w:lang w:eastAsia="es-CO"/>
        </w:rPr>
      </w:pPr>
      <w:r w:rsidRPr="00FE20E2">
        <w:rPr>
          <w:rFonts w:eastAsia="Times New Roman"/>
          <w:iCs/>
          <w:sz w:val="22"/>
          <w:szCs w:val="22"/>
          <w:lang w:eastAsia="es-CO"/>
        </w:rPr>
        <w:t>Se realizaron mesas de trabajo técnicas, por parte de las entidades que emiten conceptos, para la revisión y actualización de los planes piloto de los escenarios del distrito. En la actualidad se cuentan con 5 planes: Campín para fútbol clase A, B y C. Plaza de Bolívar, Parque Simón Bolívar y Parque el Tunal para conciertos y el Polideportivo. Se están actualizando los planos de los escenarios para expedir los planes pilotos nuevos que incluyan artes escénicas y temas deportivos.</w:t>
      </w:r>
    </w:p>
    <w:p w14:paraId="3191D782" w14:textId="77777777" w:rsidR="00FE20E2" w:rsidRPr="00FE20E2" w:rsidRDefault="00FE20E2" w:rsidP="00FE20E2">
      <w:pPr>
        <w:jc w:val="both"/>
        <w:rPr>
          <w:rFonts w:eastAsia="Times New Roman"/>
          <w:iCs/>
          <w:sz w:val="22"/>
          <w:szCs w:val="22"/>
          <w:lang w:eastAsia="es-CO"/>
        </w:rPr>
      </w:pPr>
    </w:p>
    <w:p w14:paraId="4F6E8D85" w14:textId="77777777" w:rsidR="00A60247" w:rsidRPr="00FE20E2" w:rsidRDefault="00A60247" w:rsidP="00FE20E2">
      <w:pPr>
        <w:jc w:val="both"/>
        <w:rPr>
          <w:rFonts w:eastAsia="Times New Roman"/>
          <w:i/>
          <w:iCs/>
          <w:sz w:val="22"/>
          <w:szCs w:val="22"/>
          <w:lang w:eastAsia="es-CO"/>
        </w:rPr>
      </w:pPr>
      <w:r>
        <w:rPr>
          <w:rFonts w:eastAsia="Times New Roman"/>
          <w:i/>
          <w:iCs/>
          <w:sz w:val="22"/>
          <w:szCs w:val="22"/>
          <w:lang w:eastAsia="es-CO"/>
        </w:rPr>
        <w:t>1.2.3. REGLAMENTACIÓN NACIONAL</w:t>
      </w:r>
    </w:p>
    <w:p w14:paraId="5F3813A9" w14:textId="77777777" w:rsidR="00A60247" w:rsidRPr="00FE20E2" w:rsidRDefault="00A60247" w:rsidP="00FE20E2">
      <w:pPr>
        <w:jc w:val="both"/>
      </w:pPr>
      <w:r w:rsidRPr="00FE20E2">
        <w:rPr>
          <w:rFonts w:eastAsia="Times New Roman"/>
          <w:iCs/>
          <w:sz w:val="22"/>
          <w:szCs w:val="22"/>
          <w:lang w:eastAsia="es-CO"/>
        </w:rPr>
        <w:t>Con el fin de conocer los avances a nivel reglamentario se invitó al Ministerio de Cultura para que</w:t>
      </w:r>
      <w:r w:rsidRPr="00FE20E2">
        <w:rPr>
          <w:rFonts w:eastAsia="Times New Roman"/>
          <w:sz w:val="22"/>
          <w:szCs w:val="22"/>
          <w:lang w:eastAsia="es-CO"/>
        </w:rPr>
        <w:t xml:space="preserve"> informará sobre los avances del proyecto de reglamentación, la cual ya fue revisada y aprobada por los ministros de despacho y se encuentra en proceso de sanción presidencial desde los primeros días de marzo pero que a la fecha no ha sido publicada.</w:t>
      </w:r>
    </w:p>
    <w:p w14:paraId="05572D43" w14:textId="77777777" w:rsidR="00A60247" w:rsidRPr="00FE20E2" w:rsidRDefault="00A60247" w:rsidP="00A60247">
      <w:pPr>
        <w:jc w:val="both"/>
        <w:rPr>
          <w:rFonts w:eastAsia="Times New Roman"/>
          <w:sz w:val="22"/>
          <w:szCs w:val="22"/>
          <w:lang w:eastAsia="es-CO"/>
        </w:rPr>
      </w:pPr>
    </w:p>
    <w:p w14:paraId="7C702845" w14:textId="77777777" w:rsidR="00A60247" w:rsidRPr="00FE20E2" w:rsidRDefault="00A60247" w:rsidP="00A60247">
      <w:pPr>
        <w:jc w:val="both"/>
      </w:pPr>
      <w:r w:rsidRPr="00FE20E2">
        <w:rPr>
          <w:rFonts w:eastAsia="Times New Roman"/>
          <w:sz w:val="22"/>
          <w:szCs w:val="22"/>
          <w:lang w:eastAsia="es-CO"/>
        </w:rPr>
        <w:t xml:space="preserve">Por otra parte, se solicitó mediante comunicación dirigida a la Unidad Nacional de Riesgo, la participación de las entidades distritales, para determinar con precisión los alcances de la </w:t>
      </w:r>
      <w:r w:rsidRPr="00FE20E2">
        <w:rPr>
          <w:rFonts w:eastAsia="Times New Roman"/>
          <w:sz w:val="22"/>
          <w:szCs w:val="22"/>
          <w:lang w:eastAsia="es-CO"/>
        </w:rPr>
        <w:lastRenderedPageBreak/>
        <w:t xml:space="preserve">reglamentación nacional para el Distrito Capital, por lo cual se llevó a cabo una reunión, a la que asistieron delegados de la Secretaría de Gobierno – Convivencia, el IDIGER, Bomberos y la Secretaría de Cultura, donde se acordó continuar las mesas de trabajo para ir informando los avances en el Distrito los cuales serán tenidos en cuenta para la reglamentación Nacional y especial asesoría en temas que para al UNGRD son nuevos y que el Distrito conoce por su experiencia en aglomeraciones de público ya que somos líderes en la implementación. </w:t>
      </w:r>
    </w:p>
    <w:p w14:paraId="75C5E376" w14:textId="77777777" w:rsidR="00A60247" w:rsidRPr="00FE20E2" w:rsidRDefault="00A60247" w:rsidP="00A60247">
      <w:pPr>
        <w:jc w:val="both"/>
        <w:rPr>
          <w:rFonts w:eastAsia="Times New Roman"/>
          <w:sz w:val="22"/>
          <w:szCs w:val="22"/>
          <w:lang w:eastAsia="es-CO"/>
        </w:rPr>
      </w:pPr>
    </w:p>
    <w:p w14:paraId="43B42492" w14:textId="77777777" w:rsidR="00A60247" w:rsidRPr="00FE20E2" w:rsidRDefault="00A60247" w:rsidP="00A60247">
      <w:pPr>
        <w:jc w:val="both"/>
      </w:pPr>
      <w:r w:rsidRPr="00FE20E2">
        <w:rPr>
          <w:rFonts w:eastAsia="Times New Roman"/>
          <w:sz w:val="22"/>
          <w:szCs w:val="22"/>
          <w:lang w:eastAsia="es-CO"/>
        </w:rPr>
        <w:t>Ante el hecho de que la reglamentación debe realizarla el Congreso de la república, el tema ya no es competencia del Gobierno.</w:t>
      </w:r>
    </w:p>
    <w:p w14:paraId="70EBD4DF" w14:textId="77777777" w:rsidR="00A60247" w:rsidRDefault="00A60247" w:rsidP="00A60247">
      <w:pPr>
        <w:jc w:val="both"/>
        <w:rPr>
          <w:sz w:val="22"/>
          <w:szCs w:val="22"/>
        </w:rPr>
      </w:pPr>
    </w:p>
    <w:p w14:paraId="53F72029" w14:textId="77777777" w:rsidR="00FE20E2" w:rsidRDefault="00A60247" w:rsidP="00FE20E2">
      <w:pPr>
        <w:jc w:val="both"/>
        <w:rPr>
          <w:rFonts w:eastAsia="Times New Roman"/>
          <w:i/>
          <w:iCs/>
          <w:sz w:val="22"/>
          <w:szCs w:val="22"/>
          <w:lang w:eastAsia="es-CO"/>
        </w:rPr>
      </w:pPr>
      <w:r>
        <w:rPr>
          <w:rFonts w:eastAsia="Times New Roman"/>
          <w:i/>
          <w:iCs/>
          <w:sz w:val="22"/>
          <w:szCs w:val="22"/>
          <w:lang w:eastAsia="es-CO"/>
        </w:rPr>
        <w:t>1.2.4. SOCIALIZACIÓN CON EL DESPACHO</w:t>
      </w:r>
    </w:p>
    <w:p w14:paraId="4B962FF0" w14:textId="7FF42332" w:rsidR="00A60247" w:rsidRDefault="00A60247" w:rsidP="00FE20E2">
      <w:pPr>
        <w:jc w:val="both"/>
      </w:pPr>
      <w:r>
        <w:rPr>
          <w:rFonts w:eastAsia="Times New Roman"/>
          <w:sz w:val="22"/>
          <w:szCs w:val="22"/>
          <w:lang w:eastAsia="es-CO"/>
        </w:rPr>
        <w:t>Se realizaron mesas de informe para la Secretaria de Despacho, en los que se presenta el estado del arte de la reglamentación y se definen acciones a seguir desde el despacho, tratando temas como: Código de Policía, habilitación de escenarios, SUGA – decretos 599 de 2013 y 622 de 2016 y revisión acciones adelantadas, competencias de las entidades, planes tipo, revisión proyecto modificación tema ruido y PEV.</w:t>
      </w:r>
    </w:p>
    <w:p w14:paraId="5BB9DDF5" w14:textId="77777777" w:rsidR="00A60247" w:rsidRDefault="00A60247" w:rsidP="00A60247">
      <w:pPr>
        <w:spacing w:before="280"/>
        <w:jc w:val="both"/>
      </w:pPr>
      <w:r>
        <w:rPr>
          <w:rFonts w:eastAsia="Times New Roman"/>
          <w:sz w:val="22"/>
          <w:szCs w:val="22"/>
          <w:lang w:eastAsia="es-CO"/>
        </w:rPr>
        <w:t>Se llevó a cabo una reunión con la Concejala Lucía Bastidas y los representantes de los empresarios, algunas de las entidades que conforman el Comité SUGA, para escuchar las necesidades los empresarios y tenerlos en cuenta en la nueva reglamentación.</w:t>
      </w:r>
    </w:p>
    <w:p w14:paraId="0484DCB2" w14:textId="77777777" w:rsidR="00A60247" w:rsidRDefault="00A60247" w:rsidP="00A60247">
      <w:pPr>
        <w:spacing w:before="280"/>
        <w:jc w:val="both"/>
      </w:pPr>
      <w:r>
        <w:rPr>
          <w:rFonts w:eastAsia="Times New Roman"/>
          <w:i/>
          <w:iCs/>
          <w:sz w:val="22"/>
          <w:szCs w:val="22"/>
          <w:lang w:eastAsia="es-CO"/>
        </w:rPr>
        <w:t>1.2.5. PENDIENTES REVISIÓN PARA REGLAMENTACIÓN</w:t>
      </w:r>
    </w:p>
    <w:p w14:paraId="768212B2" w14:textId="77777777" w:rsidR="00FE20E2" w:rsidRDefault="00FE20E2" w:rsidP="00A60247">
      <w:pPr>
        <w:rPr>
          <w:sz w:val="22"/>
          <w:szCs w:val="22"/>
          <w:lang w:eastAsia="es-CO"/>
        </w:rPr>
      </w:pPr>
    </w:p>
    <w:p w14:paraId="1593C751" w14:textId="4D23EE84" w:rsidR="00A60247" w:rsidRDefault="00A60247" w:rsidP="00A60247">
      <w:r>
        <w:rPr>
          <w:sz w:val="22"/>
          <w:szCs w:val="22"/>
          <w:lang w:eastAsia="es-CO"/>
        </w:rPr>
        <w:t>Otros aspectos a reglamentar son:</w:t>
      </w:r>
    </w:p>
    <w:p w14:paraId="61522499" w14:textId="77777777" w:rsidR="00A60247" w:rsidRDefault="00A60247" w:rsidP="00A60247">
      <w:pPr>
        <w:rPr>
          <w:sz w:val="22"/>
          <w:szCs w:val="22"/>
          <w:lang w:eastAsia="es-CO"/>
        </w:rPr>
      </w:pPr>
    </w:p>
    <w:p w14:paraId="2752E7F0" w14:textId="77777777" w:rsidR="00A60247" w:rsidRDefault="00A60247" w:rsidP="00EB37CB">
      <w:pPr>
        <w:numPr>
          <w:ilvl w:val="0"/>
          <w:numId w:val="14"/>
        </w:numPr>
      </w:pPr>
      <w:r>
        <w:rPr>
          <w:sz w:val="22"/>
          <w:szCs w:val="22"/>
          <w:lang w:eastAsia="es-CO"/>
        </w:rPr>
        <w:t xml:space="preserve">Consumo de bebidas alcohólicas </w:t>
      </w:r>
    </w:p>
    <w:p w14:paraId="32989A4F" w14:textId="77777777" w:rsidR="00A60247" w:rsidRDefault="00A60247" w:rsidP="00EB37CB">
      <w:pPr>
        <w:numPr>
          <w:ilvl w:val="0"/>
          <w:numId w:val="13"/>
        </w:numPr>
      </w:pPr>
      <w:r>
        <w:rPr>
          <w:sz w:val="22"/>
          <w:szCs w:val="22"/>
          <w:lang w:eastAsia="es-CO"/>
        </w:rPr>
        <w:t>Cuidado del espacio público -aseo (Art. 50)</w:t>
      </w:r>
    </w:p>
    <w:p w14:paraId="2364A46A" w14:textId="77777777" w:rsidR="00A60247" w:rsidRDefault="00A60247" w:rsidP="00EB37CB">
      <w:pPr>
        <w:numPr>
          <w:ilvl w:val="0"/>
          <w:numId w:val="13"/>
        </w:numPr>
      </w:pPr>
      <w:r>
        <w:rPr>
          <w:sz w:val="22"/>
          <w:szCs w:val="22"/>
          <w:lang w:eastAsia="es-CO"/>
        </w:rPr>
        <w:t>Daño y contaminación visual en el espacio público (Art. 51)</w:t>
      </w:r>
    </w:p>
    <w:p w14:paraId="67043692" w14:textId="77777777" w:rsidR="00A60247" w:rsidRDefault="00A60247" w:rsidP="00EB37CB">
      <w:pPr>
        <w:numPr>
          <w:ilvl w:val="0"/>
          <w:numId w:val="13"/>
        </w:numPr>
      </w:pPr>
      <w:r>
        <w:rPr>
          <w:sz w:val="22"/>
          <w:szCs w:val="22"/>
          <w:lang w:eastAsia="es-CO"/>
        </w:rPr>
        <w:t>No hay permisos en áreas de espacio público protegidas, reservadas o determinadas por el Concejo. (art. 60)</w:t>
      </w:r>
    </w:p>
    <w:p w14:paraId="27AE647E" w14:textId="77777777" w:rsidR="00A60247" w:rsidRDefault="00A60247" w:rsidP="00EB37CB">
      <w:pPr>
        <w:numPr>
          <w:ilvl w:val="0"/>
          <w:numId w:val="13"/>
        </w:numPr>
        <w:jc w:val="both"/>
      </w:pPr>
      <w:r>
        <w:rPr>
          <w:sz w:val="22"/>
          <w:szCs w:val="22"/>
          <w:lang w:eastAsia="es-CO"/>
        </w:rPr>
        <w:t>Actividades que involucran aglomeraciones de público complejas en establecimientos que desarrollen actividades económicas, definida en el artículo 87 como “la actividad lícita, desarrollada por personas naturales y jurídicas, en cualquier lugar y sobre cualquier bien, sea comercial, industrial, social de servicios, de recreación o de entretenimiento; de carácter público o privado o en entidades con o sin ánimo de lucro, o similares o que siendo privados, sus actividades trasciendan a lo público.” Se debe reglamentar por el Alcalde. (horarios cuando se afecte la convivencia. (art. 61)</w:t>
      </w:r>
    </w:p>
    <w:p w14:paraId="68520D5D" w14:textId="77777777" w:rsidR="00A60247" w:rsidRDefault="00A60247" w:rsidP="00A60247">
      <w:pPr>
        <w:jc w:val="both"/>
        <w:rPr>
          <w:sz w:val="22"/>
          <w:szCs w:val="22"/>
        </w:rPr>
      </w:pPr>
    </w:p>
    <w:p w14:paraId="2ED78F97" w14:textId="77777777" w:rsidR="00A60247" w:rsidRDefault="00A60247" w:rsidP="00A60247">
      <w:pPr>
        <w:tabs>
          <w:tab w:val="left" w:pos="675"/>
        </w:tabs>
        <w:ind w:left="680" w:hanging="397"/>
        <w:jc w:val="both"/>
      </w:pPr>
      <w:r>
        <w:rPr>
          <w:rFonts w:eastAsia="Times New Roman"/>
          <w:b/>
          <w:sz w:val="22"/>
          <w:szCs w:val="22"/>
          <w:lang w:eastAsia="es-CO"/>
        </w:rPr>
        <w:t xml:space="preserve">2. </w:t>
      </w:r>
      <w:r>
        <w:rPr>
          <w:b/>
          <w:sz w:val="22"/>
          <w:szCs w:val="22"/>
          <w:lang w:eastAsia="es-CO"/>
        </w:rPr>
        <w:t>REGLAMENTACIÓN DEL SECTOR CULTURA, RECREACIÓN Y DEPORTE</w:t>
      </w:r>
    </w:p>
    <w:p w14:paraId="536FCB95" w14:textId="1F29D61D" w:rsidR="00A60247" w:rsidRDefault="00A60247" w:rsidP="00FE20E2">
      <w:pPr>
        <w:spacing w:before="280"/>
        <w:jc w:val="both"/>
        <w:rPr>
          <w:sz w:val="22"/>
          <w:szCs w:val="22"/>
          <w:lang w:eastAsia="es-CO"/>
        </w:rPr>
      </w:pPr>
      <w:r>
        <w:rPr>
          <w:rFonts w:eastAsia="Times New Roman"/>
          <w:i/>
          <w:iCs/>
          <w:sz w:val="22"/>
          <w:szCs w:val="22"/>
          <w:lang w:eastAsia="es-CO"/>
        </w:rPr>
        <w:t>2.1 PUBLICIDAD EXTERIOR VISUAL - PEV</w:t>
      </w:r>
    </w:p>
    <w:p w14:paraId="02E1FBCF" w14:textId="77777777" w:rsidR="00A60247" w:rsidRDefault="00A60247" w:rsidP="00A60247">
      <w:pPr>
        <w:jc w:val="both"/>
      </w:pPr>
      <w:r>
        <w:rPr>
          <w:sz w:val="22"/>
          <w:szCs w:val="22"/>
          <w:lang w:eastAsia="es-CO"/>
        </w:rPr>
        <w:t xml:space="preserve">Con el fin de determinar la depuración de la contaminación por PEV, se llevó a cabo una reunión, </w:t>
      </w:r>
      <w:r>
        <w:rPr>
          <w:sz w:val="22"/>
          <w:szCs w:val="22"/>
          <w:lang w:eastAsia="es-CO"/>
        </w:rPr>
        <w:lastRenderedPageBreak/>
        <w:t>con la Secretaría Distrital de Ambiente, Secretaria Distrital de Gobierno, DADEP, para establecer el marco normativo actual y verificar los alcances de una propuesta regulatoria que permita continuar con la ejecución de los proyectos del sector tales como: adopta un monumento, adopta un parque, PEV en BIC, PPP y publicidad en espectáculos públicos.</w:t>
      </w:r>
    </w:p>
    <w:p w14:paraId="3285DE29" w14:textId="77777777" w:rsidR="00A60247" w:rsidRDefault="00A60247" w:rsidP="00A60247">
      <w:pPr>
        <w:jc w:val="both"/>
        <w:rPr>
          <w:sz w:val="22"/>
          <w:szCs w:val="22"/>
          <w:lang w:eastAsia="es-CO"/>
        </w:rPr>
      </w:pPr>
    </w:p>
    <w:p w14:paraId="54A899F2" w14:textId="77777777" w:rsidR="00A60247" w:rsidRDefault="00A60247" w:rsidP="00A60247">
      <w:pPr>
        <w:jc w:val="both"/>
      </w:pPr>
      <w:r>
        <w:rPr>
          <w:sz w:val="22"/>
          <w:szCs w:val="22"/>
          <w:lang w:eastAsia="es-CO"/>
        </w:rPr>
        <w:t>Se acordó presentar a las entidades adscritas el tema para que se incluyan algunos programas que no vayan a quedar sin efectos con ocasión del cambio normativo.</w:t>
      </w:r>
    </w:p>
    <w:p w14:paraId="6326BB98" w14:textId="77777777" w:rsidR="00A60247" w:rsidRDefault="00A60247" w:rsidP="00A60247">
      <w:pPr>
        <w:jc w:val="both"/>
        <w:rPr>
          <w:sz w:val="22"/>
          <w:szCs w:val="22"/>
          <w:lang w:eastAsia="es-CO"/>
        </w:rPr>
      </w:pPr>
    </w:p>
    <w:p w14:paraId="5FF79886" w14:textId="77777777" w:rsidR="00A60247" w:rsidRDefault="00A60247" w:rsidP="00A60247">
      <w:pPr>
        <w:jc w:val="both"/>
      </w:pPr>
      <w:r>
        <w:rPr>
          <w:sz w:val="22"/>
          <w:szCs w:val="22"/>
          <w:lang w:eastAsia="es-CO"/>
        </w:rPr>
        <w:t xml:space="preserve">Se llevó a cabo una reunión en la Secretaría de Ambiente para revisión de los avances del inventario que a finales de julio presentarán los avances. </w:t>
      </w:r>
    </w:p>
    <w:p w14:paraId="38A33282" w14:textId="77777777" w:rsidR="00A60247" w:rsidRDefault="00A60247" w:rsidP="00A60247">
      <w:pPr>
        <w:jc w:val="both"/>
        <w:rPr>
          <w:sz w:val="22"/>
          <w:szCs w:val="22"/>
          <w:lang w:eastAsia="es-CO"/>
        </w:rPr>
      </w:pPr>
    </w:p>
    <w:p w14:paraId="039B2ACF" w14:textId="4C136581" w:rsidR="00A60247" w:rsidRDefault="00A60247" w:rsidP="00A60247">
      <w:pPr>
        <w:jc w:val="both"/>
        <w:rPr>
          <w:b/>
          <w:bCs/>
          <w:i/>
          <w:iCs/>
          <w:sz w:val="22"/>
          <w:szCs w:val="22"/>
        </w:rPr>
      </w:pPr>
      <w:r>
        <w:rPr>
          <w:i/>
          <w:iCs/>
          <w:sz w:val="22"/>
          <w:szCs w:val="22"/>
        </w:rPr>
        <w:t>2.2 POR MEDIO DEL CUAL SE MODIFICA EL DECRETO DISTRITAL 229 DE 2015 Y SE DEROGA EL DECRETO 597 DE 2015</w:t>
      </w:r>
    </w:p>
    <w:p w14:paraId="72C604A3" w14:textId="77777777" w:rsidR="00A60247" w:rsidRDefault="00A60247" w:rsidP="00A60247">
      <w:pPr>
        <w:jc w:val="both"/>
      </w:pPr>
      <w:r>
        <w:rPr>
          <w:rFonts w:eastAsia="Times New Roman"/>
          <w:sz w:val="22"/>
          <w:szCs w:val="22"/>
          <w:lang w:eastAsia="es-CO"/>
        </w:rPr>
        <w:t xml:space="preserve">Se implementa la exposición de motivos para expedir el decreto, se revisan </w:t>
      </w:r>
      <w:r>
        <w:rPr>
          <w:sz w:val="22"/>
          <w:szCs w:val="22"/>
        </w:rPr>
        <w:t>funciones estipuladas tanto para el Consejo Consultivo del Deporte, Recreación Actividad Física, Parque y Escenarios, como para la Comisión Intersectorial del Deporte, Recreación Actividad Física, Parque y Escenarios, en el entendido que existen instancias que atienden la materia tales como: las Mesas Territoriales, los Consejos Locales del Deporte y el Consejo Distrital del Deporte las que tienen funciones similares a las que se han considerado para las instancias en cuestión.</w:t>
      </w:r>
    </w:p>
    <w:p w14:paraId="31ACDF52" w14:textId="77777777" w:rsidR="00A60247" w:rsidRDefault="00A60247" w:rsidP="00A60247">
      <w:pPr>
        <w:jc w:val="both"/>
        <w:rPr>
          <w:sz w:val="22"/>
          <w:szCs w:val="22"/>
        </w:rPr>
      </w:pPr>
    </w:p>
    <w:p w14:paraId="50001B3D" w14:textId="77777777" w:rsidR="00A60247" w:rsidRDefault="00A60247" w:rsidP="00A60247">
      <w:pPr>
        <w:jc w:val="both"/>
      </w:pPr>
      <w:r>
        <w:rPr>
          <w:sz w:val="22"/>
          <w:szCs w:val="22"/>
        </w:rPr>
        <w:t>Con ocasión del requerimiento efectuado por la Secretaría General, Dirección de Desarrollo Institucional para depurar instancias de coordinación, se remitirá el proyecto con la respuesta a finales de julio.</w:t>
      </w:r>
    </w:p>
    <w:p w14:paraId="2F21D3D2" w14:textId="77777777" w:rsidR="00A60247" w:rsidRDefault="00A60247" w:rsidP="00A60247">
      <w:pPr>
        <w:jc w:val="both"/>
        <w:rPr>
          <w:sz w:val="22"/>
          <w:szCs w:val="22"/>
        </w:rPr>
      </w:pPr>
    </w:p>
    <w:p w14:paraId="71BF25EC" w14:textId="77777777" w:rsidR="00A60247" w:rsidRPr="00FE20E2" w:rsidRDefault="00A60247" w:rsidP="00A60247">
      <w:pPr>
        <w:jc w:val="both"/>
        <w:rPr>
          <w:i/>
          <w:iCs/>
          <w:sz w:val="22"/>
          <w:szCs w:val="22"/>
        </w:rPr>
      </w:pPr>
      <w:r>
        <w:rPr>
          <w:i/>
          <w:iCs/>
          <w:sz w:val="22"/>
          <w:szCs w:val="22"/>
        </w:rPr>
        <w:t>2.3 FERIA DE LIBREROS</w:t>
      </w:r>
    </w:p>
    <w:p w14:paraId="2F943A5A" w14:textId="77777777" w:rsidR="00A60247" w:rsidRDefault="00A60247" w:rsidP="00A60247">
      <w:pPr>
        <w:jc w:val="both"/>
      </w:pPr>
      <w:r w:rsidRPr="00FE20E2">
        <w:rPr>
          <w:iCs/>
          <w:sz w:val="22"/>
          <w:szCs w:val="22"/>
        </w:rPr>
        <w:t>Con ocasión de la expedición de la Resolución No. 236 del 17 de mayo de 2016 “Por la cual se fijan lineamientos para la organización de las Ferias del Libro callejeras”, se establece que la Secretaría Distrital de Cultura, Recreación y Deporte y el Instituto Distrital de las Artes -Idartes- publicarán en sus páginas web las convocatorias para participar en las Ferias del Libro Callejeras. Igualmente, determina una categoría de libreros independientes, la cual no se define y no se sabe a cuáles de los libreros se requiere, para el efecto desde la Subdirección de Arte, cultura y Patrimonio de la</w:t>
      </w:r>
      <w:r w:rsidRPr="00FE20E2">
        <w:rPr>
          <w:sz w:val="22"/>
          <w:szCs w:val="22"/>
        </w:rPr>
        <w:t xml:space="preserve"> Secretaría de Cultura, llevó a cabo una reunión en la que se solicitó se realice una mesa con el</w:t>
      </w:r>
      <w:r>
        <w:rPr>
          <w:sz w:val="22"/>
          <w:szCs w:val="22"/>
        </w:rPr>
        <w:t xml:space="preserve"> Consejo Distrital de Literatura y se precise la categorización, así mismo debe establecerse un procedimiento para la correspondiente elección.</w:t>
      </w:r>
    </w:p>
    <w:p w14:paraId="648F665C" w14:textId="77777777" w:rsidR="00A60247" w:rsidRDefault="00A60247" w:rsidP="00A60247">
      <w:pPr>
        <w:spacing w:before="280"/>
        <w:jc w:val="both"/>
      </w:pPr>
      <w:r>
        <w:rPr>
          <w:sz w:val="22"/>
          <w:szCs w:val="22"/>
        </w:rPr>
        <w:t>En cuanto la promoción y divulgación para la realización de las Ferias del Libro Callejeras no es claro si le corresponde a la Gerencia de Literatura del Instituto Distrital de las Artes -Idartes o la Dirección de Bibliotecas, ni cuáles son las acciones para el fomento, en ese sentido se debe establecer las competencias de cada una.</w:t>
      </w:r>
    </w:p>
    <w:p w14:paraId="6C56C530" w14:textId="77777777" w:rsidR="00A60247" w:rsidRDefault="00A60247" w:rsidP="00A60247">
      <w:pPr>
        <w:spacing w:before="280"/>
        <w:jc w:val="both"/>
      </w:pPr>
      <w:r>
        <w:rPr>
          <w:sz w:val="22"/>
          <w:szCs w:val="22"/>
        </w:rPr>
        <w:t>Por otra parte, como quiera que la feria se realiza en el espacio público, se hace necesario tramitar la exención ante la Comisión Intersectorial del Espacio Público, por ser considerado un mercado temporal.</w:t>
      </w:r>
    </w:p>
    <w:p w14:paraId="57D7C69C" w14:textId="14D3580E" w:rsidR="00A60247" w:rsidRPr="00FE20E2" w:rsidRDefault="00A60247" w:rsidP="00A60247">
      <w:pPr>
        <w:spacing w:before="280"/>
        <w:jc w:val="both"/>
        <w:rPr>
          <w:sz w:val="2"/>
          <w:szCs w:val="22"/>
        </w:rPr>
      </w:pPr>
      <w:r>
        <w:rPr>
          <w:sz w:val="22"/>
          <w:szCs w:val="22"/>
        </w:rPr>
        <w:lastRenderedPageBreak/>
        <w:t>El tema se presentó ante la Comisión Intersectorial del Espacio Público y fue viabilizado para su desarrollo.</w:t>
      </w:r>
    </w:p>
    <w:p w14:paraId="0AE5D068" w14:textId="77777777" w:rsidR="00FE20E2" w:rsidRPr="00FE20E2" w:rsidRDefault="00FE20E2" w:rsidP="00A60247">
      <w:pPr>
        <w:spacing w:before="280"/>
        <w:jc w:val="both"/>
        <w:rPr>
          <w:sz w:val="2"/>
        </w:rPr>
      </w:pPr>
    </w:p>
    <w:p w14:paraId="0BEB3866" w14:textId="77777777" w:rsidR="00A60247" w:rsidRPr="00FE20E2" w:rsidRDefault="00A60247" w:rsidP="00FE20E2">
      <w:pPr>
        <w:jc w:val="both"/>
        <w:rPr>
          <w:i/>
          <w:iCs/>
          <w:sz w:val="22"/>
          <w:szCs w:val="22"/>
        </w:rPr>
      </w:pPr>
      <w:r>
        <w:rPr>
          <w:i/>
          <w:iCs/>
          <w:sz w:val="22"/>
          <w:szCs w:val="22"/>
        </w:rPr>
        <w:t>2.4 CIRCO TRADICIONAL</w:t>
      </w:r>
    </w:p>
    <w:p w14:paraId="59DF5FD8" w14:textId="2C1AADCD" w:rsidR="00A60247" w:rsidRDefault="00A60247" w:rsidP="00FE20E2">
      <w:pPr>
        <w:jc w:val="both"/>
        <w:rPr>
          <w:sz w:val="22"/>
          <w:szCs w:val="22"/>
        </w:rPr>
      </w:pPr>
      <w:r w:rsidRPr="00FE20E2">
        <w:rPr>
          <w:i/>
          <w:iCs/>
          <w:sz w:val="22"/>
          <w:szCs w:val="22"/>
        </w:rPr>
        <w:t>Se adelantaron mesas de trabajo con el Ministerio de Cultura, con el fin de permitir la circulación de</w:t>
      </w:r>
      <w:r>
        <w:rPr>
          <w:sz w:val="22"/>
          <w:szCs w:val="22"/>
        </w:rPr>
        <w:t xml:space="preserve"> los circos tradicionales, teniendo en cuenta que el IDRD tan solo les está otorgando permisos por 15 días y los cirqueros están perdiendo recursos dado el costo de la inversión que implica la instalación.</w:t>
      </w:r>
    </w:p>
    <w:p w14:paraId="66D88D51" w14:textId="77777777" w:rsidR="008C4519" w:rsidRDefault="008C4519" w:rsidP="00FE20E2">
      <w:pPr>
        <w:jc w:val="both"/>
        <w:rPr>
          <w:i/>
          <w:iCs/>
          <w:sz w:val="22"/>
          <w:szCs w:val="22"/>
        </w:rPr>
      </w:pPr>
    </w:p>
    <w:p w14:paraId="696CC38C" w14:textId="7078D6E2" w:rsidR="00A60247" w:rsidRDefault="00A60247" w:rsidP="00FE20E2">
      <w:pPr>
        <w:jc w:val="both"/>
      </w:pPr>
      <w:r>
        <w:rPr>
          <w:i/>
          <w:iCs/>
          <w:sz w:val="22"/>
          <w:szCs w:val="22"/>
        </w:rPr>
        <w:t>2.5 MARCO REGULATORIO DE ARTISTAS DE CALLE</w:t>
      </w:r>
    </w:p>
    <w:p w14:paraId="0C96C926" w14:textId="77777777" w:rsidR="00A60247" w:rsidRDefault="00A60247" w:rsidP="00FE20E2">
      <w:pPr>
        <w:jc w:val="both"/>
      </w:pPr>
      <w:r>
        <w:rPr>
          <w:sz w:val="22"/>
          <w:szCs w:val="22"/>
        </w:rPr>
        <w:t>Con ocasión de la finalización del Plan Piloto, se presentó ante la Comisión Intersectorial del Espacio Público la solicitud de inclusión como actividad de aprovechamiento económico dentro del marco del decreto 456 de 2013, por lo cual se adelantó una reunión con la Subdirección de Asuntos Locales de la Secretaría Distrital de Gobierno, con el fin de definir la competencia de los Alcaldes Locales en sus territorios como los directamente responsables de su regulación local.</w:t>
      </w:r>
    </w:p>
    <w:p w14:paraId="0FAF70E1" w14:textId="77777777" w:rsidR="00A60247" w:rsidRDefault="00A60247" w:rsidP="00A60247">
      <w:pPr>
        <w:spacing w:before="280"/>
        <w:jc w:val="both"/>
      </w:pPr>
      <w:r>
        <w:rPr>
          <w:sz w:val="22"/>
          <w:szCs w:val="22"/>
        </w:rPr>
        <w:t>Se conformó una mesa de trabajo interinstitucional, mediante la cual se proyectará el articulado para la modificación del decreto 456 de 2013.</w:t>
      </w:r>
    </w:p>
    <w:p w14:paraId="588A1272" w14:textId="77777777" w:rsidR="00A60247" w:rsidRDefault="00A60247" w:rsidP="00A60247">
      <w:pPr>
        <w:pStyle w:val="Prrafodelista2"/>
        <w:widowControl/>
        <w:spacing w:after="240"/>
        <w:contextualSpacing/>
        <w:jc w:val="both"/>
        <w:rPr>
          <w:b/>
          <w:sz w:val="22"/>
          <w:szCs w:val="22"/>
          <w:lang w:eastAsia="es-CO"/>
        </w:rPr>
      </w:pPr>
    </w:p>
    <w:p w14:paraId="43F28DC9" w14:textId="77777777" w:rsidR="00A60247" w:rsidRDefault="00A60247" w:rsidP="00A60247">
      <w:pPr>
        <w:pStyle w:val="Prrafodelista2"/>
        <w:widowControl/>
        <w:tabs>
          <w:tab w:val="left" w:pos="621"/>
        </w:tabs>
        <w:spacing w:after="240"/>
        <w:ind w:left="624" w:hanging="340"/>
        <w:contextualSpacing/>
        <w:jc w:val="both"/>
      </w:pPr>
      <w:r>
        <w:rPr>
          <w:b/>
          <w:sz w:val="22"/>
          <w:szCs w:val="22"/>
          <w:lang w:eastAsia="es-CO"/>
        </w:rPr>
        <w:t>3. ACOMPAÑAMIENTO DEL POT</w:t>
      </w:r>
    </w:p>
    <w:p w14:paraId="4B3620D9" w14:textId="77777777" w:rsidR="00A60247" w:rsidRDefault="00A60247" w:rsidP="00A60247">
      <w:pPr>
        <w:spacing w:after="240"/>
        <w:jc w:val="both"/>
      </w:pPr>
      <w:r>
        <w:rPr>
          <w:rFonts w:eastAsia="Times New Roman"/>
          <w:sz w:val="22"/>
          <w:szCs w:val="22"/>
          <w:lang w:eastAsia="es-CO"/>
        </w:rPr>
        <w:t>Desde la Dirección de Arte, Cultura y Patrimonio con su subdirección de Infraestructura se asistió a las mesas intersectoriales que definen los puntos a incluir en el POT, que para el sector cultura, recreación y deporte son:</w:t>
      </w:r>
    </w:p>
    <w:p w14:paraId="769713F3" w14:textId="77777777" w:rsidR="00A60247" w:rsidRPr="00FE20E2" w:rsidRDefault="00A60247" w:rsidP="00FE20E2">
      <w:pPr>
        <w:jc w:val="both"/>
        <w:rPr>
          <w:i/>
          <w:iCs/>
          <w:sz w:val="22"/>
          <w:szCs w:val="22"/>
        </w:rPr>
      </w:pPr>
      <w:r w:rsidRPr="00FE20E2">
        <w:rPr>
          <w:i/>
          <w:iCs/>
          <w:sz w:val="22"/>
          <w:szCs w:val="22"/>
        </w:rPr>
        <w:t>3.1 ARMONIZAR EL PLAMEC Y EL POT</w:t>
      </w:r>
    </w:p>
    <w:p w14:paraId="1CE5396E" w14:textId="10D169F9" w:rsidR="00A60247" w:rsidRPr="00FE20E2" w:rsidRDefault="00A60247" w:rsidP="00FE20E2">
      <w:pPr>
        <w:jc w:val="both"/>
        <w:rPr>
          <w:iCs/>
          <w:sz w:val="22"/>
          <w:szCs w:val="22"/>
        </w:rPr>
      </w:pPr>
      <w:r w:rsidRPr="00FE20E2">
        <w:rPr>
          <w:iCs/>
          <w:sz w:val="22"/>
          <w:szCs w:val="22"/>
        </w:rPr>
        <w:t>Se realizó una reunión intersectorial en la Secretaría Distrital de Planeación con el fin de presentar los avances del PLAMEC y así mismo determinar la conveniencia de continuar con esta herramienta en el nuevo POT, en esta reunión también se realizaron observaciones y recomendaciones desde el sector cultura, recreación y deporte, en cuanto a la modificación del Plan de Ordenamiento Territorial.</w:t>
      </w:r>
    </w:p>
    <w:p w14:paraId="4CDB1F0B" w14:textId="77777777" w:rsidR="00FE20E2" w:rsidRPr="00FE20E2" w:rsidRDefault="00FE20E2" w:rsidP="00FE20E2">
      <w:pPr>
        <w:jc w:val="both"/>
        <w:rPr>
          <w:i/>
          <w:iCs/>
          <w:sz w:val="22"/>
          <w:szCs w:val="22"/>
        </w:rPr>
      </w:pPr>
    </w:p>
    <w:p w14:paraId="59C553A7" w14:textId="77777777" w:rsidR="00FE20E2" w:rsidRDefault="00A60247" w:rsidP="00FE20E2">
      <w:pPr>
        <w:jc w:val="both"/>
        <w:rPr>
          <w:i/>
          <w:iCs/>
          <w:sz w:val="22"/>
          <w:szCs w:val="22"/>
        </w:rPr>
      </w:pPr>
      <w:r>
        <w:rPr>
          <w:i/>
          <w:iCs/>
          <w:sz w:val="22"/>
          <w:szCs w:val="22"/>
        </w:rPr>
        <w:t>3.2. PLAN DE MANEJO DE LOS CERROS ORIENTALES</w:t>
      </w:r>
    </w:p>
    <w:p w14:paraId="3E894E49" w14:textId="191BD02F" w:rsidR="00A60247" w:rsidRPr="00FE20E2" w:rsidRDefault="00A60247" w:rsidP="00FE20E2">
      <w:pPr>
        <w:jc w:val="both"/>
        <w:rPr>
          <w:iCs/>
          <w:sz w:val="22"/>
          <w:szCs w:val="22"/>
        </w:rPr>
      </w:pPr>
      <w:r w:rsidRPr="00FE20E2">
        <w:rPr>
          <w:iCs/>
          <w:sz w:val="22"/>
          <w:szCs w:val="22"/>
        </w:rPr>
        <w:t>Se realizaron reuniones con la Dirección de Ambiente y ruralidad de la Secretaría Distrital de Planeación con el objetivo de definir las estrategias para la modificación del decreto 485 de 2015 acerca del Plan de Manejo de los Cerros Orientales. Se está en la fase de socialización del POT, por parte de la Secretaría Distrital de Planeación.</w:t>
      </w:r>
    </w:p>
    <w:p w14:paraId="5B0E518C" w14:textId="77777777" w:rsidR="00FE20E2" w:rsidRDefault="00FE20E2" w:rsidP="00FE20E2">
      <w:pPr>
        <w:pStyle w:val="m-6120209112356107721gmail-standard"/>
        <w:spacing w:after="0"/>
        <w:jc w:val="both"/>
      </w:pPr>
    </w:p>
    <w:p w14:paraId="348D2DB2" w14:textId="77777777" w:rsidR="00A60247" w:rsidRDefault="00A60247" w:rsidP="00A60247">
      <w:pPr>
        <w:pStyle w:val="Textoindependiente"/>
        <w:tabs>
          <w:tab w:val="left" w:pos="621"/>
          <w:tab w:val="left" w:pos="720"/>
        </w:tabs>
        <w:spacing w:line="100" w:lineRule="atLeast"/>
        <w:ind w:left="624" w:hanging="340"/>
        <w:jc w:val="both"/>
      </w:pPr>
      <w:r>
        <w:rPr>
          <w:b/>
          <w:bCs/>
          <w:sz w:val="22"/>
          <w:szCs w:val="22"/>
          <w:lang w:val="es-CO" w:eastAsia="es-CO"/>
        </w:rPr>
        <w:t xml:space="preserve">4. </w:t>
      </w:r>
      <w:r>
        <w:rPr>
          <w:b/>
          <w:sz w:val="22"/>
          <w:szCs w:val="22"/>
          <w:lang w:val="es-CO" w:eastAsia="es-CO"/>
        </w:rPr>
        <w:t>ACOMPAÑAMIENTO POLÍTICAS PÚBLICAS</w:t>
      </w:r>
    </w:p>
    <w:p w14:paraId="271EE413" w14:textId="77777777" w:rsidR="00A60247" w:rsidRDefault="00A60247" w:rsidP="00A60247">
      <w:pPr>
        <w:pStyle w:val="Textoindependiente"/>
        <w:jc w:val="both"/>
      </w:pPr>
      <w:r>
        <w:rPr>
          <w:sz w:val="22"/>
          <w:szCs w:val="22"/>
          <w:lang w:val="es-CO" w:eastAsia="es-CO"/>
        </w:rPr>
        <w:t>Las políticas públicas se están trabajando en las áreas misionales de la secretaría de Cultura, sin embargo, al cierre del primer semestre de 2017, aún no han sido remitidas para los ajustes jurídicos.</w:t>
      </w:r>
    </w:p>
    <w:p w14:paraId="44E67D7D" w14:textId="1DC9FC3C"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lastRenderedPageBreak/>
        <w:t>2. Retrasos y soluciones de la meta del proyecto</w:t>
      </w:r>
    </w:p>
    <w:p w14:paraId="2C1F8CBA" w14:textId="77777777" w:rsidR="00A60247" w:rsidRDefault="00A60247" w:rsidP="00A60247">
      <w:pPr>
        <w:jc w:val="both"/>
      </w:pPr>
      <w:r>
        <w:rPr>
          <w:rFonts w:eastAsia="Tahoma"/>
          <w:sz w:val="22"/>
          <w:szCs w:val="22"/>
          <w:lang w:eastAsia="es-ES" w:bidi="es-ES"/>
        </w:rPr>
        <w:t>No se presentaron retrasos, teniendo en cuenta que las actividades programadas en el Plan de Acción para el 2017 se han ejecutado progresivamente cumpliendo con las metas acordadas para la presente vigencia.</w:t>
      </w:r>
    </w:p>
    <w:p w14:paraId="51667544" w14:textId="77777777" w:rsidR="00A60247" w:rsidRDefault="00A60247" w:rsidP="00A60247">
      <w:pPr>
        <w:jc w:val="both"/>
        <w:rPr>
          <w:rFonts w:eastAsia="Tahoma"/>
          <w:sz w:val="22"/>
          <w:szCs w:val="22"/>
          <w:lang w:eastAsia="es-ES" w:bidi="es-ES"/>
        </w:rPr>
      </w:pPr>
    </w:p>
    <w:p w14:paraId="62AD864C" w14:textId="77777777" w:rsidR="00A60247" w:rsidRDefault="00A60247" w:rsidP="00A60247">
      <w:pPr>
        <w:jc w:val="both"/>
        <w:rPr>
          <w:rFonts w:eastAsia="Arial"/>
          <w:b/>
          <w:bCs/>
          <w:sz w:val="22"/>
          <w:szCs w:val="22"/>
          <w:lang w:eastAsia="es-ES" w:bidi="es-ES"/>
        </w:rPr>
      </w:pPr>
    </w:p>
    <w:p w14:paraId="3605EE39" w14:textId="44CD9495"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3. Beneficios de ciudad</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79489F1E" w14:textId="77777777" w:rsidR="00A60247" w:rsidRDefault="00A60247" w:rsidP="00A60247">
      <w:pPr>
        <w:jc w:val="both"/>
      </w:pPr>
      <w:r>
        <w:rPr>
          <w:rFonts w:eastAsia="Tahoma"/>
          <w:sz w:val="22"/>
          <w:szCs w:val="22"/>
          <w:lang w:eastAsia="es-ES" w:bidi="es-ES"/>
        </w:rPr>
        <w:t>Las actividades desarrolladas durante la presente vigencia permiten avanzar en la normatividad del sector redundando en la garantía de los derechos culturales, recreativos y deportivos de los habitantes de la ciudad, fortaleciendo la autorregulación, las condiciones óptimas para una mejor convivencia basada en el respeto y conciencia de la cultura ciudadana, con sentido estratégico para el sector.</w:t>
      </w:r>
    </w:p>
    <w:p w14:paraId="720D4459" w14:textId="77777777" w:rsidR="00A60247" w:rsidRDefault="00A60247" w:rsidP="00A60247">
      <w:pPr>
        <w:jc w:val="both"/>
        <w:rPr>
          <w:rFonts w:eastAsia="Times New Roman"/>
          <w:sz w:val="22"/>
          <w:szCs w:val="22"/>
          <w:lang w:eastAsia="es-ES" w:bidi="es-ES"/>
        </w:rPr>
      </w:pPr>
    </w:p>
    <w:p w14:paraId="0203ED51" w14:textId="77777777" w:rsidR="00A60247" w:rsidRDefault="00A60247" w:rsidP="00A60247">
      <w:pPr>
        <w:jc w:val="both"/>
        <w:rPr>
          <w:rFonts w:eastAsia="Times New Roman"/>
          <w:sz w:val="22"/>
          <w:szCs w:val="22"/>
          <w:lang w:eastAsia="es-ES" w:bidi="es-ES"/>
        </w:rPr>
      </w:pPr>
    </w:p>
    <w:p w14:paraId="6BB3EDF3" w14:textId="07EE1215"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4. Enfoque Diferencial y Poblacional</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0B6BCA2B" w14:textId="77777777" w:rsidR="00A60247" w:rsidRDefault="00A60247" w:rsidP="00A60247">
      <w:pPr>
        <w:jc w:val="both"/>
      </w:pPr>
      <w:r>
        <w:rPr>
          <w:rFonts w:eastAsia="Times New Roman"/>
          <w:sz w:val="22"/>
          <w:szCs w:val="22"/>
          <w:lang w:eastAsia="es-ES" w:bidi="es-ES"/>
        </w:rPr>
        <w:t xml:space="preserve">Teniendo en cuenta que los recursos </w:t>
      </w:r>
      <w:r>
        <w:rPr>
          <w:rFonts w:eastAsia="Arial"/>
          <w:sz w:val="22"/>
          <w:szCs w:val="22"/>
          <w:lang w:eastAsia="es-ES" w:bidi="es-ES"/>
        </w:rPr>
        <w:t>no están dirigidos a una población diferencial según los criterios establecidos en los Lineamientos para el Enfoque Poblacional Diferencial de la Secretaría Distrital de Cultura, Recreación y Deporte, no procede el diligenciamiento del presente numeral.</w:t>
      </w:r>
    </w:p>
    <w:p w14:paraId="41379615" w14:textId="0C8581E4" w:rsidR="00A60247" w:rsidRDefault="00A60247" w:rsidP="00A60247">
      <w:pPr>
        <w:jc w:val="both"/>
        <w:rPr>
          <w:rFonts w:eastAsia="Times New Roman"/>
          <w:sz w:val="22"/>
          <w:szCs w:val="22"/>
          <w:lang w:eastAsia="es-ES" w:bidi="es-ES"/>
        </w:rPr>
      </w:pPr>
    </w:p>
    <w:p w14:paraId="2B4CEAE9" w14:textId="079BF853" w:rsidR="00A60247" w:rsidRPr="00AA4A18" w:rsidRDefault="00A60247" w:rsidP="00A60247">
      <w:pPr>
        <w:pStyle w:val="Predeterminado"/>
        <w:pBdr>
          <w:top w:val="none" w:sz="0" w:space="0" w:color="000000"/>
          <w:left w:val="none" w:sz="0" w:space="0" w:color="000000"/>
          <w:bottom w:val="single" w:sz="2" w:space="0" w:color="000001"/>
          <w:right w:val="none" w:sz="0" w:space="0" w:color="000000"/>
        </w:pBdr>
        <w:jc w:val="both"/>
        <w:rPr>
          <w:rFonts w:ascii="Arial" w:eastAsia="Arial" w:hAnsi="Arial" w:cs="Arial"/>
          <w:b/>
          <w:bCs/>
          <w:color w:val="0D0D0D"/>
          <w:sz w:val="22"/>
          <w:szCs w:val="22"/>
        </w:rPr>
      </w:pPr>
      <w:r w:rsidRPr="00AA4A18">
        <w:rPr>
          <w:rFonts w:ascii="Arial" w:eastAsia="Arial" w:hAnsi="Arial" w:cs="Arial"/>
          <w:b/>
          <w:bCs/>
          <w:color w:val="0D0D0D"/>
          <w:sz w:val="22"/>
          <w:szCs w:val="22"/>
        </w:rPr>
        <w:t>5. Enfoque Territorial</w:t>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r>
      <w:r w:rsidRPr="00AA4A18">
        <w:rPr>
          <w:rFonts w:ascii="Arial" w:eastAsia="Arial" w:hAnsi="Arial" w:cs="Arial"/>
          <w:b/>
          <w:bCs/>
          <w:color w:val="0D0D0D"/>
          <w:sz w:val="22"/>
          <w:szCs w:val="22"/>
        </w:rPr>
        <w:tab/>
        <w:t xml:space="preserve">  </w:t>
      </w:r>
    </w:p>
    <w:p w14:paraId="78D4CEA2" w14:textId="317AD262" w:rsidR="00A60247" w:rsidRDefault="00A60247" w:rsidP="00A60247">
      <w:pPr>
        <w:jc w:val="both"/>
        <w:rPr>
          <w:rFonts w:eastAsia="Times New Roman"/>
          <w:sz w:val="22"/>
          <w:szCs w:val="22"/>
          <w:lang w:eastAsia="es-ES" w:bidi="es-ES"/>
        </w:rPr>
      </w:pPr>
      <w:r>
        <w:rPr>
          <w:rFonts w:eastAsia="Times New Roman"/>
          <w:sz w:val="22"/>
          <w:szCs w:val="22"/>
          <w:lang w:eastAsia="es-ES" w:bidi="es-ES"/>
        </w:rPr>
        <w:t xml:space="preserve">La meta de gestión de agendas normativas, no adelanta acciones en los territorios, por lo tanto, no </w:t>
      </w:r>
      <w:r>
        <w:rPr>
          <w:rFonts w:eastAsia="Arial"/>
          <w:sz w:val="22"/>
          <w:szCs w:val="22"/>
          <w:lang w:eastAsia="es-ES" w:bidi="es-ES"/>
        </w:rPr>
        <w:t>procede el diligenciamiento del presente numeral.</w:t>
      </w:r>
    </w:p>
    <w:p w14:paraId="6887E3C4" w14:textId="77777777" w:rsidR="001002D1" w:rsidRDefault="001002D1" w:rsidP="001002D1">
      <w:pPr>
        <w:jc w:val="both"/>
      </w:pPr>
    </w:p>
    <w:p w14:paraId="5FA2A04B" w14:textId="77777777" w:rsidR="001002D1" w:rsidRDefault="001002D1" w:rsidP="001002D1"/>
    <w:p w14:paraId="0F0F912A" w14:textId="5A9DD2C0" w:rsidR="00201983" w:rsidRDefault="00201983">
      <w:pPr>
        <w:widowControl/>
        <w:suppressAutoHyphens w:val="0"/>
        <w:rPr>
          <w:sz w:val="22"/>
          <w:szCs w:val="22"/>
        </w:rPr>
      </w:pPr>
      <w:r>
        <w:rPr>
          <w:sz w:val="22"/>
          <w:szCs w:val="22"/>
        </w:rPr>
        <w:br w:type="page"/>
      </w:r>
    </w:p>
    <w:p w14:paraId="5BBE449C" w14:textId="77777777" w:rsidR="00E37734" w:rsidRDefault="00E37734" w:rsidP="00E37734">
      <w:pPr>
        <w:rPr>
          <w:rFonts w:eastAsia="Arial"/>
          <w:sz w:val="22"/>
          <w:szCs w:val="22"/>
        </w:rPr>
      </w:pPr>
      <w:r>
        <w:rPr>
          <w:rFonts w:eastAsia="Arial"/>
          <w:b/>
          <w:sz w:val="22"/>
          <w:szCs w:val="22"/>
        </w:rPr>
        <w:lastRenderedPageBreak/>
        <w:t>PERIODO: II TRIMESTRE DE 2017</w:t>
      </w:r>
    </w:p>
    <w:p w14:paraId="2D5AF2C9" w14:textId="77777777" w:rsidR="00E37734" w:rsidRDefault="00E37734" w:rsidP="00E37734">
      <w:pPr>
        <w:rPr>
          <w:rFonts w:eastAsia="Arial"/>
          <w:sz w:val="22"/>
          <w:szCs w:val="22"/>
        </w:rPr>
      </w:pPr>
    </w:p>
    <w:p w14:paraId="1520C1E5" w14:textId="77777777" w:rsidR="00E37734" w:rsidRDefault="00E37734" w:rsidP="00E37734">
      <w:pPr>
        <w:rPr>
          <w:rFonts w:eastAsia="Arial"/>
          <w:sz w:val="22"/>
          <w:szCs w:val="22"/>
        </w:rPr>
      </w:pPr>
      <w:r>
        <w:rPr>
          <w:rFonts w:eastAsia="Arial"/>
          <w:b/>
          <w:sz w:val="22"/>
          <w:szCs w:val="22"/>
        </w:rPr>
        <w:t xml:space="preserve">PROYECTO DE INVERSIÓN No. 1016 </w:t>
      </w:r>
      <w:r>
        <w:rPr>
          <w:rFonts w:eastAsia="Arial"/>
          <w:b/>
          <w:i/>
          <w:sz w:val="22"/>
          <w:szCs w:val="22"/>
        </w:rPr>
        <w:t>Poblaciones diversas e interculturales</w:t>
      </w:r>
    </w:p>
    <w:p w14:paraId="24BB1C80" w14:textId="6976FA75" w:rsidR="00E37734" w:rsidRDefault="00E37734" w:rsidP="00E37734">
      <w:pPr>
        <w:rPr>
          <w:rFonts w:eastAsia="Arial"/>
          <w:sz w:val="22"/>
          <w:szCs w:val="22"/>
        </w:rPr>
      </w:pPr>
      <w:r>
        <w:rPr>
          <w:rFonts w:eastAsia="Arial"/>
          <w:b/>
          <w:sz w:val="22"/>
          <w:szCs w:val="22"/>
        </w:rPr>
        <w:t>Reporte: ENERO A JUNIO ACUMULADO 2017</w:t>
      </w:r>
    </w:p>
    <w:p w14:paraId="394117B8" w14:textId="77777777" w:rsidR="00E37734" w:rsidRDefault="00E37734" w:rsidP="00E37734">
      <w:pPr>
        <w:jc w:val="center"/>
        <w:rPr>
          <w:rFonts w:eastAsia="Arial"/>
          <w:sz w:val="22"/>
          <w:szCs w:val="22"/>
        </w:rPr>
      </w:pPr>
    </w:p>
    <w:tbl>
      <w:tblPr>
        <w:tblW w:w="9602" w:type="dxa"/>
        <w:tblInd w:w="-20" w:type="dxa"/>
        <w:tblLayout w:type="fixed"/>
        <w:tblLook w:val="0000" w:firstRow="0" w:lastRow="0" w:firstColumn="0" w:lastColumn="0" w:noHBand="0" w:noVBand="0"/>
      </w:tblPr>
      <w:tblGrid>
        <w:gridCol w:w="706"/>
        <w:gridCol w:w="5034"/>
        <w:gridCol w:w="1698"/>
        <w:gridCol w:w="1247"/>
        <w:gridCol w:w="917"/>
      </w:tblGrid>
      <w:tr w:rsidR="00E37734" w14:paraId="19F419BE" w14:textId="77777777" w:rsidTr="00E37734">
        <w:trPr>
          <w:trHeight w:val="340"/>
        </w:trPr>
        <w:tc>
          <w:tcPr>
            <w:tcW w:w="706" w:type="dxa"/>
            <w:tcBorders>
              <w:top w:val="single" w:sz="4" w:space="0" w:color="000001"/>
              <w:left w:val="single" w:sz="4" w:space="0" w:color="000001"/>
              <w:bottom w:val="single" w:sz="4" w:space="0" w:color="000001"/>
            </w:tcBorders>
            <w:shd w:val="clear" w:color="auto" w:fill="0099FF"/>
            <w:tcMar>
              <w:top w:w="55" w:type="dxa"/>
              <w:left w:w="55" w:type="dxa"/>
              <w:bottom w:w="55" w:type="dxa"/>
              <w:right w:w="55" w:type="dxa"/>
            </w:tcMar>
            <w:vAlign w:val="center"/>
          </w:tcPr>
          <w:p w14:paraId="1137B0AF" w14:textId="77777777" w:rsidR="00E37734" w:rsidRDefault="00E37734" w:rsidP="00E37734">
            <w:pPr>
              <w:jc w:val="center"/>
              <w:rPr>
                <w:rFonts w:eastAsia="Arial"/>
                <w:sz w:val="22"/>
                <w:szCs w:val="22"/>
              </w:rPr>
            </w:pPr>
            <w:r>
              <w:rPr>
                <w:rFonts w:eastAsia="Arial"/>
                <w:b/>
                <w:sz w:val="22"/>
                <w:szCs w:val="22"/>
              </w:rPr>
              <w:t>Cód. Meta</w:t>
            </w:r>
          </w:p>
        </w:tc>
        <w:tc>
          <w:tcPr>
            <w:tcW w:w="5034" w:type="dxa"/>
            <w:tcBorders>
              <w:top w:val="single" w:sz="4" w:space="0" w:color="000001"/>
              <w:left w:val="single" w:sz="4" w:space="0" w:color="000001"/>
              <w:bottom w:val="single" w:sz="4" w:space="0" w:color="000001"/>
            </w:tcBorders>
            <w:shd w:val="clear" w:color="auto" w:fill="0099FF"/>
            <w:tcMar>
              <w:top w:w="55" w:type="dxa"/>
              <w:left w:w="55" w:type="dxa"/>
              <w:bottom w:w="55" w:type="dxa"/>
              <w:right w:w="55" w:type="dxa"/>
            </w:tcMar>
            <w:vAlign w:val="center"/>
          </w:tcPr>
          <w:p w14:paraId="2081DDF4" w14:textId="77777777" w:rsidR="00E37734" w:rsidRDefault="00E37734" w:rsidP="00E37734">
            <w:pPr>
              <w:jc w:val="center"/>
              <w:rPr>
                <w:rFonts w:eastAsia="Arial"/>
                <w:sz w:val="22"/>
                <w:szCs w:val="22"/>
              </w:rPr>
            </w:pPr>
            <w:r>
              <w:rPr>
                <w:rFonts w:eastAsia="Arial"/>
                <w:b/>
                <w:sz w:val="22"/>
                <w:szCs w:val="22"/>
              </w:rPr>
              <w:t>Meta Proyecto</w:t>
            </w:r>
          </w:p>
        </w:tc>
        <w:tc>
          <w:tcPr>
            <w:tcW w:w="1698" w:type="dxa"/>
            <w:tcBorders>
              <w:top w:val="single" w:sz="4" w:space="0" w:color="000001"/>
              <w:left w:val="single" w:sz="4" w:space="0" w:color="000001"/>
              <w:bottom w:val="single" w:sz="4" w:space="0" w:color="000001"/>
            </w:tcBorders>
            <w:shd w:val="clear" w:color="auto" w:fill="0099FF"/>
            <w:tcMar>
              <w:top w:w="55" w:type="dxa"/>
              <w:left w:w="55" w:type="dxa"/>
              <w:bottom w:w="55" w:type="dxa"/>
              <w:right w:w="55" w:type="dxa"/>
            </w:tcMar>
            <w:vAlign w:val="center"/>
          </w:tcPr>
          <w:p w14:paraId="312C8BD8" w14:textId="77777777" w:rsidR="00E37734" w:rsidRDefault="00E37734" w:rsidP="00E37734">
            <w:pPr>
              <w:jc w:val="center"/>
              <w:rPr>
                <w:rFonts w:eastAsia="Arial"/>
                <w:sz w:val="22"/>
                <w:szCs w:val="22"/>
              </w:rPr>
            </w:pPr>
            <w:r>
              <w:rPr>
                <w:rFonts w:eastAsia="Arial"/>
                <w:b/>
                <w:sz w:val="22"/>
                <w:szCs w:val="22"/>
              </w:rPr>
              <w:t>Programación Vigencia</w:t>
            </w:r>
          </w:p>
        </w:tc>
        <w:tc>
          <w:tcPr>
            <w:tcW w:w="1247" w:type="dxa"/>
            <w:tcBorders>
              <w:top w:val="single" w:sz="4" w:space="0" w:color="000001"/>
              <w:left w:val="single" w:sz="4" w:space="0" w:color="000001"/>
              <w:bottom w:val="single" w:sz="4" w:space="0" w:color="000001"/>
            </w:tcBorders>
            <w:shd w:val="clear" w:color="auto" w:fill="0099FF"/>
            <w:tcMar>
              <w:top w:w="55" w:type="dxa"/>
              <w:left w:w="55" w:type="dxa"/>
              <w:bottom w:w="55" w:type="dxa"/>
              <w:right w:w="55" w:type="dxa"/>
            </w:tcMar>
            <w:vAlign w:val="center"/>
          </w:tcPr>
          <w:p w14:paraId="14FDABC6" w14:textId="77777777" w:rsidR="00E37734" w:rsidRDefault="00E37734" w:rsidP="00E37734">
            <w:pPr>
              <w:jc w:val="center"/>
              <w:rPr>
                <w:rFonts w:eastAsia="Arial"/>
                <w:sz w:val="22"/>
                <w:szCs w:val="22"/>
              </w:rPr>
            </w:pPr>
            <w:r>
              <w:rPr>
                <w:rFonts w:eastAsia="Arial"/>
                <w:b/>
                <w:sz w:val="22"/>
                <w:szCs w:val="22"/>
              </w:rPr>
              <w:t>Ejecución Vigencia</w:t>
            </w:r>
          </w:p>
        </w:tc>
        <w:tc>
          <w:tcPr>
            <w:tcW w:w="917" w:type="dxa"/>
            <w:tcBorders>
              <w:top w:val="single" w:sz="4" w:space="0" w:color="000001"/>
              <w:left w:val="single" w:sz="4" w:space="0" w:color="000001"/>
              <w:bottom w:val="single" w:sz="4" w:space="0" w:color="000001"/>
              <w:right w:val="single" w:sz="4" w:space="0" w:color="000001"/>
            </w:tcBorders>
            <w:shd w:val="clear" w:color="auto" w:fill="0099FF"/>
            <w:tcMar>
              <w:top w:w="55" w:type="dxa"/>
              <w:left w:w="55" w:type="dxa"/>
              <w:bottom w:w="55" w:type="dxa"/>
              <w:right w:w="55" w:type="dxa"/>
            </w:tcMar>
            <w:vAlign w:val="center"/>
          </w:tcPr>
          <w:p w14:paraId="62B37749" w14:textId="77777777" w:rsidR="00E37734" w:rsidRDefault="00E37734" w:rsidP="00E37734">
            <w:pPr>
              <w:jc w:val="center"/>
              <w:rPr>
                <w:rFonts w:eastAsia="Arial"/>
                <w:sz w:val="22"/>
                <w:szCs w:val="22"/>
              </w:rPr>
            </w:pPr>
            <w:r>
              <w:rPr>
                <w:rFonts w:eastAsia="Arial"/>
                <w:b/>
                <w:sz w:val="22"/>
                <w:szCs w:val="22"/>
              </w:rPr>
              <w:t>% Avance</w:t>
            </w:r>
          </w:p>
        </w:tc>
      </w:tr>
      <w:tr w:rsidR="00E37734" w14:paraId="26907503" w14:textId="77777777" w:rsidTr="00E37734">
        <w:trPr>
          <w:trHeight w:val="400"/>
        </w:trPr>
        <w:tc>
          <w:tcPr>
            <w:tcW w:w="706" w:type="dxa"/>
            <w:tcBorders>
              <w:left w:val="single" w:sz="4" w:space="0" w:color="000001"/>
              <w:bottom w:val="single" w:sz="4" w:space="0" w:color="000001"/>
            </w:tcBorders>
            <w:shd w:val="clear" w:color="auto" w:fill="FFFFFF"/>
            <w:tcMar>
              <w:top w:w="55" w:type="dxa"/>
              <w:left w:w="55" w:type="dxa"/>
              <w:bottom w:w="55" w:type="dxa"/>
              <w:right w:w="55" w:type="dxa"/>
            </w:tcMar>
            <w:vAlign w:val="center"/>
          </w:tcPr>
          <w:p w14:paraId="448C48EB" w14:textId="77777777" w:rsidR="00E37734" w:rsidRDefault="00E37734" w:rsidP="00E37734">
            <w:pPr>
              <w:jc w:val="center"/>
              <w:rPr>
                <w:rFonts w:eastAsia="Arial"/>
                <w:sz w:val="22"/>
                <w:szCs w:val="22"/>
              </w:rPr>
            </w:pPr>
            <w:r>
              <w:rPr>
                <w:rFonts w:eastAsia="Arial"/>
                <w:sz w:val="22"/>
                <w:szCs w:val="22"/>
              </w:rPr>
              <w:t>1</w:t>
            </w:r>
          </w:p>
        </w:tc>
        <w:tc>
          <w:tcPr>
            <w:tcW w:w="5034" w:type="dxa"/>
            <w:tcBorders>
              <w:left w:val="single" w:sz="4" w:space="0" w:color="000001"/>
              <w:bottom w:val="single" w:sz="4" w:space="0" w:color="000001"/>
            </w:tcBorders>
            <w:shd w:val="clear" w:color="auto" w:fill="FFFFFF"/>
            <w:tcMar>
              <w:top w:w="55" w:type="dxa"/>
              <w:left w:w="55" w:type="dxa"/>
              <w:bottom w:w="55" w:type="dxa"/>
              <w:right w:w="55" w:type="dxa"/>
            </w:tcMar>
          </w:tcPr>
          <w:p w14:paraId="54D6305E" w14:textId="77777777" w:rsidR="00E37734" w:rsidRDefault="00E37734" w:rsidP="00E37734">
            <w:pPr>
              <w:jc w:val="center"/>
              <w:rPr>
                <w:rFonts w:eastAsia="Arial"/>
                <w:sz w:val="22"/>
                <w:szCs w:val="22"/>
              </w:rPr>
            </w:pPr>
          </w:p>
          <w:p w14:paraId="380A6D8D" w14:textId="77777777" w:rsidR="00E37734" w:rsidRDefault="00E37734" w:rsidP="00E37734">
            <w:pPr>
              <w:jc w:val="center"/>
              <w:rPr>
                <w:rFonts w:eastAsia="Arial"/>
                <w:sz w:val="22"/>
                <w:szCs w:val="22"/>
              </w:rPr>
            </w:pPr>
            <w:r>
              <w:rPr>
                <w:rFonts w:eastAsia="Arial"/>
                <w:sz w:val="22"/>
                <w:szCs w:val="22"/>
              </w:rPr>
              <w:t>Realizar 84 actividades dirigidas a grupos étnicos, sectores sociales y etarios</w:t>
            </w:r>
          </w:p>
          <w:p w14:paraId="0319872E" w14:textId="77777777" w:rsidR="00E37734" w:rsidRDefault="00E37734" w:rsidP="00E37734">
            <w:pPr>
              <w:jc w:val="center"/>
              <w:rPr>
                <w:rFonts w:eastAsia="Arial"/>
                <w:sz w:val="22"/>
                <w:szCs w:val="22"/>
              </w:rPr>
            </w:pPr>
          </w:p>
        </w:tc>
        <w:tc>
          <w:tcPr>
            <w:tcW w:w="1698" w:type="dxa"/>
            <w:tcBorders>
              <w:left w:val="single" w:sz="4" w:space="0" w:color="000001"/>
              <w:bottom w:val="single" w:sz="4" w:space="0" w:color="000001"/>
            </w:tcBorders>
            <w:shd w:val="clear" w:color="auto" w:fill="FFFFFF"/>
            <w:tcMar>
              <w:top w:w="55" w:type="dxa"/>
              <w:left w:w="55" w:type="dxa"/>
              <w:bottom w:w="55" w:type="dxa"/>
              <w:right w:w="55" w:type="dxa"/>
            </w:tcMar>
          </w:tcPr>
          <w:p w14:paraId="056391BB" w14:textId="77777777" w:rsidR="00E37734" w:rsidRDefault="00E37734" w:rsidP="00E37734">
            <w:pPr>
              <w:jc w:val="center"/>
              <w:rPr>
                <w:rFonts w:eastAsia="Arial"/>
                <w:sz w:val="22"/>
                <w:szCs w:val="22"/>
              </w:rPr>
            </w:pPr>
          </w:p>
          <w:p w14:paraId="57DA783E" w14:textId="77777777" w:rsidR="00E37734" w:rsidRDefault="00E37734" w:rsidP="00E37734">
            <w:pPr>
              <w:jc w:val="center"/>
              <w:rPr>
                <w:rFonts w:eastAsia="Arial"/>
                <w:sz w:val="22"/>
                <w:szCs w:val="22"/>
              </w:rPr>
            </w:pPr>
            <w:r>
              <w:rPr>
                <w:rFonts w:eastAsia="Arial"/>
                <w:sz w:val="22"/>
                <w:szCs w:val="22"/>
              </w:rPr>
              <w:t>27</w:t>
            </w:r>
          </w:p>
        </w:tc>
        <w:tc>
          <w:tcPr>
            <w:tcW w:w="1247" w:type="dxa"/>
            <w:tcBorders>
              <w:left w:val="single" w:sz="4" w:space="0" w:color="000001"/>
              <w:bottom w:val="single" w:sz="4" w:space="0" w:color="000001"/>
            </w:tcBorders>
            <w:shd w:val="clear" w:color="auto" w:fill="FFFFFF"/>
            <w:tcMar>
              <w:top w:w="55" w:type="dxa"/>
              <w:left w:w="55" w:type="dxa"/>
              <w:bottom w:w="55" w:type="dxa"/>
              <w:right w:w="55" w:type="dxa"/>
            </w:tcMar>
          </w:tcPr>
          <w:p w14:paraId="7343D407" w14:textId="77777777" w:rsidR="00E37734" w:rsidRDefault="00E37734" w:rsidP="00E37734">
            <w:pPr>
              <w:jc w:val="center"/>
              <w:rPr>
                <w:rFonts w:eastAsia="Arial"/>
                <w:sz w:val="22"/>
                <w:szCs w:val="22"/>
              </w:rPr>
            </w:pPr>
          </w:p>
          <w:p w14:paraId="0C2A0895" w14:textId="77777777" w:rsidR="00E37734" w:rsidRDefault="00E37734" w:rsidP="00E37734">
            <w:pPr>
              <w:rPr>
                <w:rFonts w:eastAsia="Arial"/>
                <w:sz w:val="22"/>
                <w:szCs w:val="22"/>
              </w:rPr>
            </w:pPr>
            <w:r>
              <w:rPr>
                <w:rFonts w:eastAsia="Arial"/>
                <w:sz w:val="22"/>
                <w:szCs w:val="22"/>
              </w:rPr>
              <w:t xml:space="preserve">      13</w:t>
            </w:r>
          </w:p>
        </w:tc>
        <w:tc>
          <w:tcPr>
            <w:tcW w:w="917" w:type="dxa"/>
            <w:tcBorders>
              <w:left w:val="single" w:sz="4" w:space="0" w:color="000001"/>
              <w:bottom w:val="single" w:sz="4" w:space="0" w:color="000001"/>
              <w:right w:val="single" w:sz="4" w:space="0" w:color="000001"/>
            </w:tcBorders>
            <w:shd w:val="clear" w:color="auto" w:fill="FFFFFF"/>
            <w:tcMar>
              <w:top w:w="55" w:type="dxa"/>
              <w:left w:w="55" w:type="dxa"/>
              <w:bottom w:w="55" w:type="dxa"/>
              <w:right w:w="55" w:type="dxa"/>
            </w:tcMar>
          </w:tcPr>
          <w:p w14:paraId="4397EF4E" w14:textId="77777777" w:rsidR="00E37734" w:rsidRDefault="00E37734" w:rsidP="00E37734">
            <w:pPr>
              <w:jc w:val="center"/>
              <w:rPr>
                <w:rFonts w:eastAsia="Arial"/>
                <w:sz w:val="22"/>
                <w:szCs w:val="22"/>
              </w:rPr>
            </w:pPr>
          </w:p>
          <w:p w14:paraId="36C45F80" w14:textId="77777777" w:rsidR="00E37734" w:rsidRDefault="00E37734" w:rsidP="00E37734">
            <w:pPr>
              <w:jc w:val="center"/>
              <w:rPr>
                <w:rFonts w:eastAsia="Arial"/>
                <w:sz w:val="22"/>
                <w:szCs w:val="22"/>
              </w:rPr>
            </w:pPr>
            <w:r>
              <w:rPr>
                <w:rFonts w:eastAsia="Arial"/>
                <w:sz w:val="22"/>
                <w:szCs w:val="22"/>
              </w:rPr>
              <w:t>48.15%</w:t>
            </w:r>
          </w:p>
        </w:tc>
      </w:tr>
    </w:tbl>
    <w:p w14:paraId="0EE5C0D2" w14:textId="77777777" w:rsidR="00E37734" w:rsidRDefault="00E37734" w:rsidP="00E37734">
      <w:pPr>
        <w:jc w:val="center"/>
        <w:rPr>
          <w:rFonts w:eastAsia="Arial"/>
          <w:sz w:val="22"/>
          <w:szCs w:val="22"/>
        </w:rPr>
      </w:pPr>
    </w:p>
    <w:p w14:paraId="1F22EBC4" w14:textId="77777777" w:rsidR="00E37734" w:rsidRDefault="00E37734" w:rsidP="00E37734">
      <w:pPr>
        <w:pBdr>
          <w:bottom w:val="single" w:sz="4" w:space="2" w:color="000001"/>
        </w:pBdr>
        <w:jc w:val="both"/>
        <w:rPr>
          <w:rFonts w:eastAsia="Arial"/>
          <w:sz w:val="22"/>
          <w:szCs w:val="22"/>
        </w:rPr>
      </w:pPr>
      <w:r>
        <w:rPr>
          <w:rFonts w:eastAsia="Arial"/>
          <w:b/>
          <w:sz w:val="22"/>
          <w:szCs w:val="22"/>
        </w:rPr>
        <w:t xml:space="preserve"> Reporte de avance y logros de la meta proyecto</w:t>
      </w:r>
    </w:p>
    <w:p w14:paraId="19BB8FE1" w14:textId="77777777" w:rsidR="00E37734" w:rsidRDefault="00E37734" w:rsidP="00E37734">
      <w:pPr>
        <w:tabs>
          <w:tab w:val="left" w:pos="0"/>
          <w:tab w:val="left" w:pos="720"/>
        </w:tabs>
        <w:jc w:val="both"/>
        <w:rPr>
          <w:rFonts w:eastAsia="Arial"/>
          <w:sz w:val="22"/>
          <w:szCs w:val="22"/>
        </w:rPr>
      </w:pPr>
    </w:p>
    <w:p w14:paraId="4B8B5DC4" w14:textId="77777777" w:rsidR="00E37734" w:rsidRDefault="00E37734" w:rsidP="00E37734">
      <w:pPr>
        <w:tabs>
          <w:tab w:val="left" w:pos="0"/>
          <w:tab w:val="left" w:pos="720"/>
        </w:tabs>
        <w:jc w:val="both"/>
        <w:rPr>
          <w:rFonts w:eastAsia="Arial"/>
          <w:sz w:val="22"/>
          <w:szCs w:val="22"/>
        </w:rPr>
      </w:pPr>
      <w:r>
        <w:rPr>
          <w:rFonts w:eastAsia="Arial"/>
          <w:b/>
          <w:sz w:val="22"/>
          <w:szCs w:val="22"/>
        </w:rPr>
        <w:t xml:space="preserve">Avances Cuatrienio: </w:t>
      </w:r>
      <w:r>
        <w:rPr>
          <w:rFonts w:eastAsia="Arial"/>
          <w:sz w:val="22"/>
          <w:szCs w:val="22"/>
        </w:rPr>
        <w:t>Bogotá se ha desarrollado históricamente en un contexto de amplia conflictividad en donde, pese a sus múltiples oportunidades, se mantiene un acceso desigual para el ejercicio de las libertades culturales y las expresiones de las diferencias de los grupos poblacionales. Este desequilibrio restringe, des contextualiza y puede llevar a la desaparición de los distintos saberes, cosmovisiones y tradiciones. Es fundamental  para los grupos poblacionales, recuperar y crear espacios cotidianos  de intercambio y apropiación de saberes, visibilizarían y circulación de los conocimientos y visiones de su cultura, que les permitan producir, reproducir y fortalecer sus prácticas culturales, al tiempo que permita el reconocimiento y valoración de la identidad de los diversos grupos poblacionales, que a través de sus prácticas, saberes, construyen la relación con el territorio, con ellos mismos y con  sus pares.  Con esto se espera fomentar la libertad creativa, las prácticas culturales, individuales, colectivas, urbanas, rurales, las transformaciones culturales de imaginarios y representaciones sociales, que propicien la construcción de comunidad, contribuyan a la identidad de comunidades autónomas, fortalezcan la democracia y favorezcan el reconocimiento activo de las diferencias culturales para hacer de Bogotá un territorio diverso, intercultural de paz.</w:t>
      </w:r>
    </w:p>
    <w:p w14:paraId="3C98F66E" w14:textId="77777777" w:rsidR="00E37734" w:rsidRDefault="00E37734" w:rsidP="00E37734">
      <w:pPr>
        <w:tabs>
          <w:tab w:val="left" w:pos="0"/>
          <w:tab w:val="left" w:pos="720"/>
        </w:tabs>
        <w:jc w:val="both"/>
        <w:rPr>
          <w:rFonts w:eastAsia="Arial"/>
          <w:sz w:val="22"/>
          <w:szCs w:val="22"/>
        </w:rPr>
      </w:pPr>
    </w:p>
    <w:p w14:paraId="5332A5B6" w14:textId="77777777" w:rsidR="00E37734" w:rsidRDefault="00E37734" w:rsidP="00E37734">
      <w:pPr>
        <w:tabs>
          <w:tab w:val="left" w:pos="0"/>
          <w:tab w:val="left" w:pos="720"/>
        </w:tabs>
        <w:jc w:val="both"/>
        <w:rPr>
          <w:rFonts w:eastAsia="Arial"/>
          <w:sz w:val="22"/>
          <w:szCs w:val="22"/>
        </w:rPr>
      </w:pPr>
      <w:r>
        <w:rPr>
          <w:rFonts w:eastAsia="Arial"/>
          <w:sz w:val="22"/>
          <w:szCs w:val="22"/>
        </w:rPr>
        <w:t>La meta programada para el 2016, en cuanto a la realización de dos actividades dirigidas a grupos étnicos, sectores sociales y etarios, consistió en:</w:t>
      </w:r>
    </w:p>
    <w:p w14:paraId="590C2975" w14:textId="77777777" w:rsidR="00E37734" w:rsidRDefault="00E37734" w:rsidP="00E37734">
      <w:pPr>
        <w:tabs>
          <w:tab w:val="left" w:pos="0"/>
          <w:tab w:val="left" w:pos="720"/>
        </w:tabs>
        <w:jc w:val="both"/>
        <w:rPr>
          <w:rFonts w:eastAsia="Arial"/>
          <w:sz w:val="22"/>
          <w:szCs w:val="22"/>
        </w:rPr>
      </w:pPr>
    </w:p>
    <w:p w14:paraId="429F4E63"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Premio Artistas con capacidades diversas y especiales 2016: el 26 de julio se realizó el acta de recomendaciones a los ganadores, posteriormente, se emitió la resolución 569 del 19 de agosto de 2016, en la que se publicaron los ganadores del premio, en las modalidades de: Agrupaciones, las cuales fueron “Ritmo Vivo Agrupación” y “Grupo Expresión” Personas naturales, entre quienes estaban, José Eliecer Pérez Arrollo, Silvia Milena Rueda, Katherine Arias Sánchez, Walter Darío Lavado Fuertes. Los ganadores fueron notificados y se les realizaron los respectivos pagos. </w:t>
      </w:r>
    </w:p>
    <w:p w14:paraId="748F007B" w14:textId="77777777" w:rsidR="00E37734" w:rsidRDefault="00E37734" w:rsidP="00E37734">
      <w:pPr>
        <w:tabs>
          <w:tab w:val="left" w:pos="0"/>
          <w:tab w:val="left" w:pos="720"/>
        </w:tabs>
        <w:jc w:val="both"/>
        <w:rPr>
          <w:rFonts w:eastAsia="Arial"/>
          <w:sz w:val="22"/>
          <w:szCs w:val="22"/>
        </w:rPr>
      </w:pPr>
    </w:p>
    <w:p w14:paraId="2D126AB1"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Los premios asignados por categorías fueron los siguientes: Agrupación Ritmo Vivo, en la categoría de danza, por un valor de $4.105.000, Grupo Expresión, en la categoría de música, por un valor de </w:t>
      </w:r>
      <w:r>
        <w:rPr>
          <w:rFonts w:eastAsia="Arial"/>
          <w:sz w:val="22"/>
          <w:szCs w:val="22"/>
        </w:rPr>
        <w:lastRenderedPageBreak/>
        <w:t>$4.105.000, José Eliecer Pérez Arrollo, por un valor de $4.105.000, Silvia Milena Rueda, por un valor de $4.105.000, Katherine Arias Sánchez, por un valor de $4.105.000 y Walter Darío Lavado Fuertes, por un valor de $4.105.000.</w:t>
      </w:r>
    </w:p>
    <w:p w14:paraId="3693D374" w14:textId="77777777" w:rsidR="00E37734" w:rsidRDefault="00E37734" w:rsidP="00E37734">
      <w:pPr>
        <w:tabs>
          <w:tab w:val="left" w:pos="0"/>
          <w:tab w:val="left" w:pos="720"/>
        </w:tabs>
        <w:jc w:val="both"/>
        <w:rPr>
          <w:rFonts w:eastAsia="Arial"/>
          <w:sz w:val="22"/>
          <w:szCs w:val="22"/>
        </w:rPr>
      </w:pPr>
    </w:p>
    <w:p w14:paraId="6023EA19" w14:textId="77777777" w:rsidR="00E37734" w:rsidRDefault="00E37734" w:rsidP="00E37734">
      <w:pPr>
        <w:tabs>
          <w:tab w:val="left" w:pos="0"/>
          <w:tab w:val="left" w:pos="720"/>
        </w:tabs>
        <w:jc w:val="both"/>
        <w:rPr>
          <w:rFonts w:eastAsia="Arial"/>
          <w:sz w:val="22"/>
          <w:szCs w:val="22"/>
        </w:rPr>
      </w:pPr>
      <w:r>
        <w:rPr>
          <w:rFonts w:eastAsia="Arial"/>
          <w:sz w:val="22"/>
          <w:szCs w:val="22"/>
        </w:rPr>
        <w:t>Beca fortalecimiento de los derechos culturales de las personas con capacidades diversas: el 21 de julio de 2016 se realizó el acta de recomendaciones a los ganadores, posteriormente se emitió la Resolución 512 del 01 de agosto de 2016, en la cual se acogían las recomendaciones del jurado designado y se seleccionaba el ganador, quien fue la agrupación Compás, con la iniciativa “Todos Somos Uno” - Festival multicultural e intercultural por los Derechos y la integración. Los jurados de esta beca fueron: Liliana Moreno Muñoz, Gloria Marcela Jaramillo y Liliana Camargo Urrea; este estímulo fue por un valor de $30.000.000 de pesos y finalmente se realizaron los pagos de acuerdo a lo programado.</w:t>
      </w:r>
    </w:p>
    <w:p w14:paraId="5CD89C91" w14:textId="77777777" w:rsidR="00E37734" w:rsidRDefault="00E37734" w:rsidP="00E37734">
      <w:pPr>
        <w:tabs>
          <w:tab w:val="left" w:pos="0"/>
          <w:tab w:val="left" w:pos="720"/>
        </w:tabs>
        <w:jc w:val="both"/>
        <w:rPr>
          <w:rFonts w:eastAsia="Arial"/>
          <w:sz w:val="22"/>
          <w:szCs w:val="22"/>
        </w:rPr>
      </w:pPr>
    </w:p>
    <w:p w14:paraId="7CFB5E8F" w14:textId="77777777" w:rsidR="00E37734" w:rsidRDefault="00E37734" w:rsidP="00E37734">
      <w:pPr>
        <w:tabs>
          <w:tab w:val="left" w:pos="0"/>
          <w:tab w:val="left" w:pos="720"/>
        </w:tabs>
        <w:jc w:val="both"/>
        <w:rPr>
          <w:rFonts w:eastAsia="Arial"/>
          <w:sz w:val="22"/>
          <w:szCs w:val="22"/>
        </w:rPr>
      </w:pPr>
      <w:r>
        <w:rPr>
          <w:rFonts w:eastAsia="Arial"/>
          <w:sz w:val="22"/>
          <w:szCs w:val="22"/>
        </w:rPr>
        <w:t>Adicionalmente se desarrollaron otras actividades a saber: Gala de exaltación y reconocimiento de las personas con discapacidad del Distrito Capital: en este evento, se destacó la participación activa de la población con discapacidad y sus cuidadores en las diversas instancias del Sistema Distrital de Discapacidad, en representación de quienes han asumido un compromiso de responsabilidad social unidos en torno al trabajo y participación en escenarios, en aspectos sociales, políticos, civiles, culturales, deportivos y educativos, entre otros, contribuyendo al mejoramiento de la calidad de vida y al reconocimiento de capacidades de la población con discapacidad habitante del Distrito Capital.</w:t>
      </w:r>
    </w:p>
    <w:p w14:paraId="526785C4" w14:textId="77777777" w:rsidR="00E37734" w:rsidRDefault="00E37734" w:rsidP="00E37734">
      <w:pPr>
        <w:tabs>
          <w:tab w:val="left" w:pos="0"/>
          <w:tab w:val="left" w:pos="720"/>
        </w:tabs>
        <w:jc w:val="both"/>
        <w:rPr>
          <w:rFonts w:eastAsia="Arial"/>
          <w:sz w:val="22"/>
          <w:szCs w:val="22"/>
        </w:rPr>
      </w:pPr>
    </w:p>
    <w:p w14:paraId="688386BE" w14:textId="77777777" w:rsidR="00E37734" w:rsidRDefault="00E37734" w:rsidP="00E37734">
      <w:pPr>
        <w:tabs>
          <w:tab w:val="left" w:pos="0"/>
          <w:tab w:val="left" w:pos="720"/>
        </w:tabs>
        <w:jc w:val="both"/>
        <w:rPr>
          <w:rFonts w:eastAsia="Arial"/>
          <w:sz w:val="22"/>
          <w:szCs w:val="22"/>
        </w:rPr>
      </w:pPr>
      <w:r>
        <w:rPr>
          <w:rFonts w:eastAsia="Arial"/>
          <w:sz w:val="22"/>
          <w:szCs w:val="22"/>
        </w:rPr>
        <w:t>La Secretaría de Cultura, Recreación y Deporte, cumplió con el Acuerdo 009, en corresponsabilidad con la Secretaría de Gobierno y el IDPAC; a la gala llevada a cabo en el Salón Rojo del Hotel Tequendama, en diciembre, asistieron 750 personas y se entregaron 17 galardones en 17 categorías.</w:t>
      </w:r>
    </w:p>
    <w:p w14:paraId="18D51F5C" w14:textId="77777777" w:rsidR="00E37734" w:rsidRDefault="00E37734" w:rsidP="00E37734">
      <w:pPr>
        <w:tabs>
          <w:tab w:val="left" w:pos="0"/>
          <w:tab w:val="left" w:pos="720"/>
        </w:tabs>
        <w:jc w:val="both"/>
        <w:rPr>
          <w:rFonts w:eastAsia="Arial"/>
          <w:sz w:val="22"/>
          <w:szCs w:val="22"/>
        </w:rPr>
      </w:pPr>
    </w:p>
    <w:p w14:paraId="4320DB52" w14:textId="77777777" w:rsidR="00E37734" w:rsidRDefault="00E37734" w:rsidP="00E37734">
      <w:pPr>
        <w:tabs>
          <w:tab w:val="left" w:pos="0"/>
          <w:tab w:val="left" w:pos="720"/>
        </w:tabs>
        <w:jc w:val="both"/>
        <w:rPr>
          <w:rFonts w:eastAsia="Arial"/>
          <w:sz w:val="22"/>
          <w:szCs w:val="22"/>
        </w:rPr>
      </w:pPr>
      <w:r>
        <w:rPr>
          <w:rFonts w:eastAsia="Arial"/>
          <w:sz w:val="22"/>
          <w:szCs w:val="22"/>
        </w:rPr>
        <w:t>Se realizó el Contrato Interadministrativo con la Universidad Pedagógica Nacional, con el fin de “Prestar servicios especializados para generar insumos en la construcción de un modelo de gestión territorial que articule el sector en el proceso de fortalecimiento de la gestión cultural local, poblacional con enfoque diferencial en el marco del Plan de Desarrollo Bogotá Mejor para todos”. Bajo el marco de este convenio, se realizó la contratación de los 20 profesionales de enlace territorial, así como de los 6 apoyos técnicos, quienes adelantaron labores de apoyo y acompañamiento a las actividades relacionadas con las localidades, se realizaron reuniones de inducción con los enlaces locales y poblacionales y con el fin de articular las obligaciones contractuales de los enlaces poblacionales con las necesidades técnicas del sector cultural; en estos espacios también se trabajó el protocolo de enlaces poblacionales, que como se mencionó, brinda herramientas para la gestión e insumos en la labor de identificar información para la construcción del modelo de gestión cultural territorial.</w:t>
      </w:r>
    </w:p>
    <w:p w14:paraId="5E8ABCE4" w14:textId="77777777" w:rsidR="00E37734" w:rsidRDefault="00E37734" w:rsidP="00E37734">
      <w:pPr>
        <w:tabs>
          <w:tab w:val="left" w:pos="0"/>
          <w:tab w:val="left" w:pos="720"/>
        </w:tabs>
        <w:jc w:val="both"/>
        <w:rPr>
          <w:rFonts w:eastAsia="Arial"/>
          <w:sz w:val="22"/>
          <w:szCs w:val="22"/>
        </w:rPr>
      </w:pPr>
    </w:p>
    <w:p w14:paraId="0B7D6A72" w14:textId="77777777" w:rsidR="00E37734" w:rsidRDefault="00E37734" w:rsidP="00E37734">
      <w:pPr>
        <w:tabs>
          <w:tab w:val="left" w:pos="0"/>
          <w:tab w:val="left" w:pos="720"/>
        </w:tabs>
        <w:jc w:val="both"/>
        <w:rPr>
          <w:rFonts w:eastAsia="Arial"/>
          <w:sz w:val="22"/>
          <w:szCs w:val="22"/>
        </w:rPr>
      </w:pPr>
      <w:r>
        <w:rPr>
          <w:rFonts w:eastAsia="Arial"/>
          <w:sz w:val="22"/>
          <w:szCs w:val="22"/>
        </w:rPr>
        <w:t>Impulsar el uso de las tecnologías y los medios digitales, para la circulación y visibilización de las prácticas artísticas culturales y patrimoniales de los grupos étnicos, sociales y etarios.</w:t>
      </w:r>
    </w:p>
    <w:p w14:paraId="6569554E" w14:textId="77777777" w:rsidR="00E37734" w:rsidRDefault="00E37734" w:rsidP="00E37734">
      <w:pPr>
        <w:tabs>
          <w:tab w:val="left" w:pos="0"/>
          <w:tab w:val="left" w:pos="720"/>
        </w:tabs>
        <w:jc w:val="both"/>
        <w:rPr>
          <w:rFonts w:eastAsia="Arial"/>
          <w:sz w:val="22"/>
          <w:szCs w:val="22"/>
        </w:rPr>
      </w:pPr>
    </w:p>
    <w:p w14:paraId="14FA6C87" w14:textId="77777777" w:rsidR="00E37734" w:rsidRDefault="00E37734" w:rsidP="00E37734">
      <w:pPr>
        <w:tabs>
          <w:tab w:val="left" w:pos="0"/>
          <w:tab w:val="left" w:pos="720"/>
        </w:tabs>
        <w:jc w:val="both"/>
        <w:rPr>
          <w:rFonts w:eastAsia="Arial"/>
          <w:sz w:val="22"/>
          <w:szCs w:val="22"/>
        </w:rPr>
      </w:pPr>
      <w:r>
        <w:rPr>
          <w:rFonts w:eastAsia="Arial"/>
          <w:sz w:val="22"/>
          <w:szCs w:val="22"/>
        </w:rPr>
        <w:lastRenderedPageBreak/>
        <w:t>Se realizó el proceso de actualización de contenidos del micrositio del Sistema Distrital de Participación en Arte, Cultura y Patrimonio del portal de la Secretaría de Cultura, Recreación y Deporte, con el objetivo de habilitarlo para su respectiva promoción.</w:t>
      </w:r>
    </w:p>
    <w:p w14:paraId="66222CB1" w14:textId="77777777" w:rsidR="00E37734" w:rsidRDefault="00E37734" w:rsidP="00E37734">
      <w:pPr>
        <w:tabs>
          <w:tab w:val="left" w:pos="0"/>
          <w:tab w:val="left" w:pos="720"/>
        </w:tabs>
        <w:jc w:val="both"/>
        <w:rPr>
          <w:rFonts w:eastAsia="Arial"/>
          <w:sz w:val="22"/>
          <w:szCs w:val="22"/>
        </w:rPr>
      </w:pPr>
    </w:p>
    <w:p w14:paraId="48195E3D"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Se coordinó con el equipo de enlaces territoriales, la investigación, edición y publicación de contenidos (agenda cultural local) en la sección Movida Local y en los boletines locales. De igual forma, se generaron contenidos para el micrositio de "Ciudad Creativa de la Música" y por otro lado, se avanzó en el diseño de la nueva estructura del micrositio de "Participación" (actualización de contenidos, nueva imagen, estructura, formulario de actualización de datos), en conjunto con la oficina Asesora de Comunicaciones.                                                                                                                                                                                                                                                                                                                                                    </w:t>
      </w:r>
    </w:p>
    <w:p w14:paraId="10411F22" w14:textId="77777777" w:rsidR="00E37734" w:rsidRDefault="00E37734" w:rsidP="00E37734">
      <w:pPr>
        <w:tabs>
          <w:tab w:val="left" w:pos="0"/>
          <w:tab w:val="left" w:pos="720"/>
        </w:tabs>
        <w:jc w:val="both"/>
        <w:rPr>
          <w:rFonts w:eastAsia="Arial"/>
          <w:sz w:val="22"/>
          <w:szCs w:val="22"/>
        </w:rPr>
      </w:pPr>
    </w:p>
    <w:p w14:paraId="2D540E14" w14:textId="77777777" w:rsidR="00E37734" w:rsidRDefault="00E37734" w:rsidP="00E37734">
      <w:pPr>
        <w:tabs>
          <w:tab w:val="left" w:pos="0"/>
          <w:tab w:val="left" w:pos="720"/>
        </w:tabs>
        <w:jc w:val="both"/>
        <w:rPr>
          <w:rFonts w:eastAsia="Arial"/>
          <w:sz w:val="22"/>
          <w:szCs w:val="22"/>
        </w:rPr>
      </w:pPr>
      <w:r>
        <w:rPr>
          <w:rFonts w:eastAsia="Arial"/>
          <w:sz w:val="22"/>
          <w:szCs w:val="22"/>
        </w:rPr>
        <w:t>Durante la vigencia del 2017  realizaron reuniones con la Mesa Cultural Artesanal, para definir las acciones a realizar en la vigencia 2017; en este periodo se inició el taller de Patrimonio Inmaterial, dirigido por el IDPC, para los artesanos.</w:t>
      </w:r>
    </w:p>
    <w:p w14:paraId="0CACEDFC" w14:textId="77777777" w:rsidR="00E37734" w:rsidRDefault="00E37734" w:rsidP="00E37734">
      <w:pPr>
        <w:jc w:val="both"/>
        <w:rPr>
          <w:rFonts w:eastAsia="Arial"/>
          <w:sz w:val="22"/>
          <w:szCs w:val="22"/>
        </w:rPr>
      </w:pPr>
    </w:p>
    <w:p w14:paraId="6132926B" w14:textId="77777777" w:rsidR="00E37734" w:rsidRDefault="00E37734" w:rsidP="00E37734">
      <w:pPr>
        <w:jc w:val="both"/>
        <w:rPr>
          <w:rFonts w:eastAsia="Arial"/>
          <w:sz w:val="22"/>
          <w:szCs w:val="22"/>
        </w:rPr>
      </w:pPr>
      <w:r>
        <w:rPr>
          <w:rFonts w:eastAsia="Arial"/>
          <w:sz w:val="22"/>
          <w:szCs w:val="22"/>
        </w:rPr>
        <w:t xml:space="preserve">Se citó a  dos sesiones del consejo de cultura para personas con discapacidad, se participó  en los diferentes espacios del Sistema Distrital de Discapacidad. Se llevó a cabo un Taller de Sensibilización en lenguaje de señas para los funcionarios de la entidad. Se prestaron  los servicios de interpretación del español a la lengua de señas y de la lengua de señas al español en las  instancias del Sistema Distrital de Discapacidad y en diferentes eventos distritales que apoya el equipo poblacional. </w:t>
      </w:r>
    </w:p>
    <w:p w14:paraId="6C2803B6" w14:textId="77777777" w:rsidR="00E37734" w:rsidRDefault="00E37734" w:rsidP="00E37734">
      <w:pPr>
        <w:jc w:val="both"/>
        <w:rPr>
          <w:rFonts w:eastAsia="Arial"/>
          <w:sz w:val="22"/>
          <w:szCs w:val="22"/>
        </w:rPr>
      </w:pPr>
    </w:p>
    <w:p w14:paraId="56234C16" w14:textId="77777777" w:rsidR="00E37734" w:rsidRDefault="00E37734" w:rsidP="00E37734">
      <w:pPr>
        <w:jc w:val="both"/>
        <w:rPr>
          <w:rFonts w:eastAsia="Arial"/>
          <w:sz w:val="22"/>
          <w:szCs w:val="22"/>
        </w:rPr>
      </w:pPr>
      <w:r>
        <w:rPr>
          <w:rFonts w:eastAsia="Arial"/>
          <w:sz w:val="22"/>
          <w:szCs w:val="22"/>
        </w:rPr>
        <w:t>Se aprobó el plan de acción para la vigencia 2017 con el Consejo Distrital de Cultura de Mujeres. se participó en la elaboración del diseño, consolidación y validación del plan de acción de la política pública de infancia y adolescencia. Para la construcción de la Ruta Integral de Atenciones para la primera infancia (RIA), se participó en la mesa técnica convocada por la Secretaria Distrital de Integración Social y las distintas Secretarías que aportan a la construcción e implementación. Se trabajó en la recolección de información de las actividades, programas y proyectos del sector Cultura, Recreación y Deporte.</w:t>
      </w:r>
    </w:p>
    <w:p w14:paraId="232AC248" w14:textId="77777777" w:rsidR="00E37734" w:rsidRDefault="00E37734" w:rsidP="00E37734">
      <w:pPr>
        <w:jc w:val="both"/>
        <w:rPr>
          <w:rFonts w:eastAsia="Arial"/>
          <w:sz w:val="22"/>
          <w:szCs w:val="22"/>
        </w:rPr>
      </w:pPr>
    </w:p>
    <w:p w14:paraId="3A6C1947" w14:textId="77777777" w:rsidR="00E37734" w:rsidRDefault="00E37734" w:rsidP="00E37734">
      <w:pPr>
        <w:jc w:val="both"/>
        <w:rPr>
          <w:rFonts w:eastAsia="Arial"/>
          <w:sz w:val="22"/>
          <w:szCs w:val="22"/>
        </w:rPr>
      </w:pPr>
      <w:r>
        <w:rPr>
          <w:rFonts w:eastAsia="Arial"/>
          <w:sz w:val="22"/>
          <w:szCs w:val="22"/>
        </w:rPr>
        <w:t>Se entregó información para el reporte del Sistema de Monitoria de Infancia y Adolescencia (SMIA) para el cierre 2016 del Comité Operativo de Infancia y Adolescencia (CODIA) y participación en las reuniones convocadas por este espacio.</w:t>
      </w:r>
    </w:p>
    <w:p w14:paraId="60127974" w14:textId="77777777" w:rsidR="00E37734" w:rsidRDefault="00E37734" w:rsidP="00E37734">
      <w:pPr>
        <w:tabs>
          <w:tab w:val="left" w:pos="0"/>
          <w:tab w:val="left" w:pos="720"/>
        </w:tabs>
        <w:jc w:val="both"/>
        <w:rPr>
          <w:rFonts w:eastAsia="Arial"/>
          <w:sz w:val="22"/>
          <w:szCs w:val="22"/>
        </w:rPr>
      </w:pPr>
    </w:p>
    <w:p w14:paraId="3FCA4DFA" w14:textId="77777777" w:rsidR="00E37734" w:rsidRDefault="00E37734" w:rsidP="00E37734">
      <w:pPr>
        <w:tabs>
          <w:tab w:val="left" w:pos="0"/>
          <w:tab w:val="left" w:pos="720"/>
        </w:tabs>
        <w:jc w:val="both"/>
        <w:rPr>
          <w:rFonts w:eastAsia="Arial"/>
          <w:sz w:val="22"/>
          <w:szCs w:val="22"/>
        </w:rPr>
      </w:pPr>
      <w:r>
        <w:rPr>
          <w:rFonts w:eastAsia="Arial"/>
          <w:b/>
          <w:sz w:val="22"/>
          <w:szCs w:val="22"/>
        </w:rPr>
        <w:t xml:space="preserve">Avances Vigencia: </w:t>
      </w:r>
      <w:r>
        <w:rPr>
          <w:rFonts w:eastAsia="Arial"/>
          <w:sz w:val="22"/>
          <w:szCs w:val="22"/>
        </w:rPr>
        <w:t>Se realizaron reuniones con la Mesa Cultural Artesanal, para definir las acciones a realizar en la vigencia 2017; en este periodo se inició el taller de Patrimonio Inmaterial, dirigido por el IDPC, para los artesanos.</w:t>
      </w:r>
    </w:p>
    <w:p w14:paraId="4F1E4CCE" w14:textId="77777777" w:rsidR="00E37734" w:rsidRDefault="00E37734" w:rsidP="00E37734">
      <w:pPr>
        <w:jc w:val="both"/>
        <w:rPr>
          <w:rFonts w:eastAsia="Arial"/>
          <w:sz w:val="22"/>
          <w:szCs w:val="22"/>
        </w:rPr>
      </w:pPr>
    </w:p>
    <w:p w14:paraId="587564A2" w14:textId="77777777" w:rsidR="00E37734" w:rsidRDefault="00E37734" w:rsidP="00E37734">
      <w:pPr>
        <w:jc w:val="both"/>
        <w:rPr>
          <w:rFonts w:eastAsia="Arial"/>
          <w:sz w:val="22"/>
          <w:szCs w:val="22"/>
        </w:rPr>
      </w:pPr>
      <w:r>
        <w:rPr>
          <w:rFonts w:eastAsia="Arial"/>
          <w:sz w:val="22"/>
          <w:szCs w:val="22"/>
        </w:rPr>
        <w:t xml:space="preserve">Se citó a dos sesiones del consejo de cultura para personas con discapacidad, se participó en los diferentes espacios del Sistema Distrital de Discapacidad. Se llevó a cabo un Taller de Sensibilización en lenguaje de señas para los funcionarios de la entidad. Se prestaron los servicios de interpretación del español a la lengua de señas y de la lengua de señas al español en las instancias del Sistema Distrital de Discapacidad y en diferentes eventos distritales que apoya el </w:t>
      </w:r>
      <w:r>
        <w:rPr>
          <w:rFonts w:eastAsia="Arial"/>
          <w:sz w:val="22"/>
          <w:szCs w:val="22"/>
        </w:rPr>
        <w:lastRenderedPageBreak/>
        <w:t xml:space="preserve">equipo poblacional. </w:t>
      </w:r>
    </w:p>
    <w:p w14:paraId="2AA286FA" w14:textId="77777777" w:rsidR="00E37734" w:rsidRDefault="00E37734" w:rsidP="00E37734">
      <w:pPr>
        <w:jc w:val="both"/>
        <w:rPr>
          <w:rFonts w:eastAsia="Arial"/>
          <w:sz w:val="22"/>
          <w:szCs w:val="22"/>
        </w:rPr>
      </w:pPr>
    </w:p>
    <w:p w14:paraId="3820DC6B" w14:textId="77777777" w:rsidR="00E37734" w:rsidRDefault="00E37734" w:rsidP="00E37734">
      <w:pPr>
        <w:jc w:val="both"/>
        <w:rPr>
          <w:rFonts w:eastAsia="Arial"/>
          <w:sz w:val="22"/>
          <w:szCs w:val="22"/>
        </w:rPr>
      </w:pPr>
      <w:r>
        <w:rPr>
          <w:rFonts w:eastAsia="Arial"/>
          <w:sz w:val="22"/>
          <w:szCs w:val="22"/>
        </w:rPr>
        <w:t>Se aprobó el plan de acción para la vigencia 2017 con el Consejo Distrital de Cultura de Mujeres. se participó en la elaboración del diseño, consolidación y validación del plan de acción de la política pública de infancia y adolescencia. Para la construcción de la Ruta Integral de Atenciones para la primera infancia (RIA), se participó en la mesa técnica convocada por la Secretaria Distrital de Integración Social y las distintas Secretarías que aportan a la construcción e implementación. Se trabajó en la recolección de información de las actividades, programas y proyectos del sector Cultura, Recreación y Deporte.</w:t>
      </w:r>
    </w:p>
    <w:p w14:paraId="5FB4C62B" w14:textId="77777777" w:rsidR="00E37734" w:rsidRDefault="00E37734" w:rsidP="00E37734">
      <w:pPr>
        <w:jc w:val="both"/>
        <w:rPr>
          <w:rFonts w:eastAsia="Arial"/>
          <w:sz w:val="22"/>
          <w:szCs w:val="22"/>
        </w:rPr>
      </w:pPr>
    </w:p>
    <w:p w14:paraId="35233C88" w14:textId="77777777" w:rsidR="00E37734" w:rsidRDefault="00E37734" w:rsidP="00E37734">
      <w:pPr>
        <w:jc w:val="both"/>
        <w:rPr>
          <w:rFonts w:eastAsia="Arial"/>
          <w:sz w:val="22"/>
          <w:szCs w:val="22"/>
        </w:rPr>
      </w:pPr>
      <w:r>
        <w:rPr>
          <w:rFonts w:eastAsia="Arial"/>
          <w:sz w:val="22"/>
          <w:szCs w:val="22"/>
        </w:rPr>
        <w:t>Se entregó información para el reporte del Sistema de Monitoria de Infancia y Adolescencia (SMIA) para el cierre 2016 del Comité Operativo de Infancia y Adolescencia (CODIA) y participación en las reuniones convocadas por este espacio.</w:t>
      </w:r>
    </w:p>
    <w:p w14:paraId="23D6103D" w14:textId="77777777" w:rsidR="00E37734" w:rsidRDefault="00E37734" w:rsidP="00E37734">
      <w:pPr>
        <w:tabs>
          <w:tab w:val="left" w:pos="0"/>
          <w:tab w:val="left" w:pos="720"/>
        </w:tabs>
        <w:jc w:val="both"/>
        <w:rPr>
          <w:rFonts w:eastAsia="Arial"/>
          <w:b/>
          <w:sz w:val="22"/>
          <w:szCs w:val="22"/>
        </w:rPr>
      </w:pPr>
      <w:r>
        <w:rPr>
          <w:rFonts w:eastAsia="Arial"/>
          <w:b/>
          <w:sz w:val="22"/>
          <w:szCs w:val="22"/>
        </w:rPr>
        <w:t xml:space="preserve"> </w:t>
      </w:r>
    </w:p>
    <w:p w14:paraId="6639BE0A"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Dentro del Programa Distrital de Estímulos se realiza el lanzamiento de Becas con enfoque poblacional que beneficiaron especialmente a los siguientes grupos poblacionales: Afrodescendientes, Raizales, Artesanos, Comunidades Campesinas, Víctimas del conflicto armado, Mujeres, jóvenes y adultos mayores. </w:t>
      </w:r>
    </w:p>
    <w:p w14:paraId="503C6338" w14:textId="77777777" w:rsidR="00E37734" w:rsidRDefault="00E37734" w:rsidP="00E37734">
      <w:pPr>
        <w:tabs>
          <w:tab w:val="left" w:pos="0"/>
          <w:tab w:val="left" w:pos="720"/>
        </w:tabs>
        <w:jc w:val="both"/>
        <w:rPr>
          <w:rFonts w:eastAsia="Arial"/>
          <w:sz w:val="22"/>
          <w:szCs w:val="22"/>
        </w:rPr>
      </w:pPr>
    </w:p>
    <w:p w14:paraId="37B7302A"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De acuerdo con el cronograma se seleccionaron los siguientes jurados: </w:t>
      </w:r>
    </w:p>
    <w:p w14:paraId="09BF866A" w14:textId="77777777" w:rsidR="00E37734" w:rsidRDefault="00E37734" w:rsidP="00E37734">
      <w:pPr>
        <w:tabs>
          <w:tab w:val="left" w:pos="0"/>
          <w:tab w:val="left" w:pos="720"/>
        </w:tabs>
        <w:jc w:val="both"/>
        <w:rPr>
          <w:rFonts w:eastAsia="Arial"/>
          <w:sz w:val="22"/>
          <w:szCs w:val="22"/>
        </w:rPr>
      </w:pPr>
    </w:p>
    <w:p w14:paraId="13944B1B" w14:textId="77777777" w:rsidR="00E37734" w:rsidRPr="00573B36" w:rsidRDefault="00E37734" w:rsidP="00EB37CB">
      <w:pPr>
        <w:pStyle w:val="Prrafodelista"/>
        <w:widowControl w:val="0"/>
        <w:numPr>
          <w:ilvl w:val="0"/>
          <w:numId w:val="22"/>
        </w:numPr>
        <w:pBdr>
          <w:top w:val="nil"/>
          <w:left w:val="nil"/>
          <w:bottom w:val="nil"/>
          <w:right w:val="nil"/>
          <w:between w:val="nil"/>
        </w:pBdr>
        <w:tabs>
          <w:tab w:val="left" w:pos="0"/>
          <w:tab w:val="left" w:pos="720"/>
        </w:tabs>
        <w:spacing w:after="0" w:line="240" w:lineRule="auto"/>
        <w:contextualSpacing/>
        <w:jc w:val="both"/>
        <w:rPr>
          <w:rFonts w:ascii="Arial" w:eastAsia="Arial" w:hAnsi="Arial" w:cs="Arial"/>
        </w:rPr>
      </w:pPr>
      <w:r>
        <w:rPr>
          <w:rFonts w:ascii="Arial" w:eastAsia="Arial" w:hAnsi="Arial" w:cs="Arial"/>
        </w:rPr>
        <w:t>R</w:t>
      </w:r>
      <w:r w:rsidRPr="00573B36">
        <w:rPr>
          <w:rFonts w:ascii="Arial" w:eastAsia="Arial" w:hAnsi="Arial" w:cs="Arial"/>
        </w:rPr>
        <w:t>esolución 220 del 28 de abril de 2017, se designa la terna de jurados para la Beca Semana de la Afrocolombianidad, Beca Ciudadanía Juveniles Locales.</w:t>
      </w:r>
    </w:p>
    <w:p w14:paraId="3B11FFEF" w14:textId="77777777" w:rsidR="00E37734" w:rsidRPr="00573B36" w:rsidRDefault="00E37734" w:rsidP="00EB37CB">
      <w:pPr>
        <w:pStyle w:val="Prrafodelista"/>
        <w:widowControl w:val="0"/>
        <w:numPr>
          <w:ilvl w:val="0"/>
          <w:numId w:val="22"/>
        </w:numPr>
        <w:pBdr>
          <w:top w:val="nil"/>
          <w:left w:val="nil"/>
          <w:bottom w:val="nil"/>
          <w:right w:val="nil"/>
          <w:between w:val="nil"/>
        </w:pBdr>
        <w:tabs>
          <w:tab w:val="left" w:pos="0"/>
          <w:tab w:val="left" w:pos="720"/>
        </w:tabs>
        <w:spacing w:after="0" w:line="240" w:lineRule="auto"/>
        <w:contextualSpacing/>
        <w:jc w:val="both"/>
        <w:rPr>
          <w:rFonts w:ascii="Arial" w:eastAsia="Arial" w:hAnsi="Arial" w:cs="Arial"/>
        </w:rPr>
      </w:pPr>
      <w:r>
        <w:rPr>
          <w:rFonts w:ascii="Arial" w:eastAsia="Arial" w:hAnsi="Arial" w:cs="Arial"/>
        </w:rPr>
        <w:t>R</w:t>
      </w:r>
      <w:r w:rsidRPr="00573B36">
        <w:rPr>
          <w:rFonts w:ascii="Arial" w:eastAsia="Arial" w:hAnsi="Arial" w:cs="Arial"/>
        </w:rPr>
        <w:t xml:space="preserve">esolución 257 del 23 de mayo de 2017, se designa la terna de jurados para la Beca Fortalecimiento de los procesos culturales, recreativos y deportivos de las comunidades campesinas y rurales del Distrito Capital, Beca Emprendimiento Cultural de los artesanos y artesanas de Bogotá, Beca Cultura para la vida, cultura para la Paz. </w:t>
      </w:r>
    </w:p>
    <w:p w14:paraId="3C944559" w14:textId="77777777" w:rsidR="00E37734" w:rsidRPr="00573B36" w:rsidRDefault="00E37734" w:rsidP="00EB37CB">
      <w:pPr>
        <w:pStyle w:val="Prrafodelista"/>
        <w:widowControl w:val="0"/>
        <w:numPr>
          <w:ilvl w:val="0"/>
          <w:numId w:val="22"/>
        </w:numPr>
        <w:pBdr>
          <w:top w:val="nil"/>
          <w:left w:val="nil"/>
          <w:bottom w:val="nil"/>
          <w:right w:val="nil"/>
          <w:between w:val="nil"/>
        </w:pBdr>
        <w:tabs>
          <w:tab w:val="left" w:pos="0"/>
          <w:tab w:val="left" w:pos="720"/>
        </w:tabs>
        <w:spacing w:after="0" w:line="240" w:lineRule="auto"/>
        <w:contextualSpacing/>
        <w:jc w:val="both"/>
        <w:rPr>
          <w:rFonts w:ascii="Arial" w:eastAsia="Arial" w:hAnsi="Arial" w:cs="Arial"/>
        </w:rPr>
      </w:pPr>
      <w:r>
        <w:rPr>
          <w:rFonts w:ascii="Arial" w:eastAsia="Arial" w:hAnsi="Arial" w:cs="Arial"/>
        </w:rPr>
        <w:t>R</w:t>
      </w:r>
      <w:r w:rsidRPr="00573B36">
        <w:rPr>
          <w:rFonts w:ascii="Arial" w:eastAsia="Arial" w:hAnsi="Arial" w:cs="Arial"/>
        </w:rPr>
        <w:t xml:space="preserve">esolución 258 del 23 de mayo de 2017, se designa la terna de jurados para la Beca visibilización y reconocimiento de los derechos culturales de las mujeres en el Distrito Capital, Beca a las prácticas artísticas, culturales y tradicionales de las personas mayores, residentes en Bogotá y Beca Semana Raizal. </w:t>
      </w:r>
    </w:p>
    <w:p w14:paraId="1F3532CA" w14:textId="77777777" w:rsidR="00E37734" w:rsidRDefault="00E37734" w:rsidP="00E37734">
      <w:pPr>
        <w:tabs>
          <w:tab w:val="left" w:pos="0"/>
          <w:tab w:val="left" w:pos="720"/>
        </w:tabs>
        <w:jc w:val="both"/>
        <w:rPr>
          <w:rFonts w:eastAsia="Arial"/>
          <w:sz w:val="22"/>
          <w:szCs w:val="22"/>
        </w:rPr>
      </w:pPr>
    </w:p>
    <w:p w14:paraId="56EA1F7C"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De igual manera se eligieron los siguientes ganadores </w:t>
      </w:r>
    </w:p>
    <w:p w14:paraId="6EC6C969" w14:textId="77777777" w:rsidR="00E37734" w:rsidRDefault="00E37734" w:rsidP="00E37734">
      <w:pPr>
        <w:tabs>
          <w:tab w:val="left" w:pos="0"/>
          <w:tab w:val="left" w:pos="720"/>
        </w:tabs>
        <w:jc w:val="both"/>
        <w:rPr>
          <w:rFonts w:eastAsia="Arial"/>
          <w:sz w:val="22"/>
          <w:szCs w:val="22"/>
        </w:rPr>
      </w:pPr>
    </w:p>
    <w:tbl>
      <w:tblPr>
        <w:tblW w:w="97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5"/>
        <w:gridCol w:w="1545"/>
        <w:gridCol w:w="3405"/>
      </w:tblGrid>
      <w:tr w:rsidR="00E37734" w14:paraId="2EAF2886" w14:textId="77777777" w:rsidTr="00E37734">
        <w:trPr>
          <w:trHeight w:val="440"/>
        </w:trPr>
        <w:tc>
          <w:tcPr>
            <w:tcW w:w="4815" w:type="dxa"/>
            <w:tcMar>
              <w:top w:w="100" w:type="dxa"/>
              <w:left w:w="100" w:type="dxa"/>
              <w:bottom w:w="100" w:type="dxa"/>
              <w:right w:w="100" w:type="dxa"/>
            </w:tcMar>
          </w:tcPr>
          <w:p w14:paraId="5B29BA87" w14:textId="77777777" w:rsidR="00E37734" w:rsidRDefault="00E37734" w:rsidP="00E37734">
            <w:pPr>
              <w:rPr>
                <w:rFonts w:eastAsia="Arial"/>
                <w:b/>
                <w:sz w:val="22"/>
                <w:szCs w:val="22"/>
              </w:rPr>
            </w:pPr>
            <w:r>
              <w:rPr>
                <w:rFonts w:eastAsia="Arial"/>
                <w:b/>
                <w:sz w:val="22"/>
                <w:szCs w:val="22"/>
              </w:rPr>
              <w:t xml:space="preserve"> Nombre de la Beca</w:t>
            </w:r>
          </w:p>
        </w:tc>
        <w:tc>
          <w:tcPr>
            <w:tcW w:w="1545" w:type="dxa"/>
            <w:tcMar>
              <w:top w:w="100" w:type="dxa"/>
              <w:left w:w="100" w:type="dxa"/>
              <w:bottom w:w="100" w:type="dxa"/>
              <w:right w:w="100" w:type="dxa"/>
            </w:tcMar>
          </w:tcPr>
          <w:p w14:paraId="6AE5B0C5" w14:textId="77777777" w:rsidR="00E37734" w:rsidRDefault="00E37734" w:rsidP="00E37734">
            <w:pPr>
              <w:rPr>
                <w:rFonts w:eastAsia="Arial"/>
                <w:b/>
                <w:sz w:val="22"/>
                <w:szCs w:val="22"/>
              </w:rPr>
            </w:pPr>
            <w:r>
              <w:rPr>
                <w:rFonts w:eastAsia="Arial"/>
                <w:b/>
                <w:sz w:val="22"/>
                <w:szCs w:val="22"/>
              </w:rPr>
              <w:t xml:space="preserve">Resolución </w:t>
            </w:r>
          </w:p>
          <w:p w14:paraId="08BB6CB5" w14:textId="77777777" w:rsidR="00E37734" w:rsidRDefault="00E37734" w:rsidP="00E37734">
            <w:pPr>
              <w:rPr>
                <w:rFonts w:eastAsia="Arial"/>
                <w:b/>
                <w:sz w:val="22"/>
                <w:szCs w:val="22"/>
              </w:rPr>
            </w:pPr>
            <w:r>
              <w:rPr>
                <w:rFonts w:eastAsia="Arial"/>
                <w:b/>
                <w:sz w:val="22"/>
                <w:szCs w:val="22"/>
              </w:rPr>
              <w:t xml:space="preserve">Ganadores  </w:t>
            </w:r>
          </w:p>
        </w:tc>
        <w:tc>
          <w:tcPr>
            <w:tcW w:w="3405" w:type="dxa"/>
            <w:tcMar>
              <w:top w:w="100" w:type="dxa"/>
              <w:left w:w="100" w:type="dxa"/>
              <w:bottom w:w="100" w:type="dxa"/>
              <w:right w:w="100" w:type="dxa"/>
            </w:tcMar>
          </w:tcPr>
          <w:p w14:paraId="1946080A" w14:textId="77777777" w:rsidR="00E37734" w:rsidRDefault="00E37734" w:rsidP="00E37734">
            <w:pPr>
              <w:rPr>
                <w:rFonts w:eastAsia="Arial"/>
                <w:b/>
                <w:sz w:val="22"/>
                <w:szCs w:val="22"/>
              </w:rPr>
            </w:pPr>
            <w:r>
              <w:rPr>
                <w:rFonts w:eastAsia="Arial"/>
                <w:b/>
                <w:sz w:val="22"/>
                <w:szCs w:val="22"/>
              </w:rPr>
              <w:t>Propuestas Inscritas, Habilitadas, Rechazadas</w:t>
            </w:r>
          </w:p>
        </w:tc>
      </w:tr>
      <w:tr w:rsidR="00E37734" w14:paraId="7601E0A1" w14:textId="77777777" w:rsidTr="00E37734">
        <w:tc>
          <w:tcPr>
            <w:tcW w:w="4815" w:type="dxa"/>
            <w:tcMar>
              <w:top w:w="100" w:type="dxa"/>
              <w:left w:w="100" w:type="dxa"/>
              <w:bottom w:w="100" w:type="dxa"/>
              <w:right w:w="100" w:type="dxa"/>
            </w:tcMar>
          </w:tcPr>
          <w:p w14:paraId="10B25BB3" w14:textId="77777777" w:rsidR="00E37734" w:rsidRDefault="00E37734" w:rsidP="00E37734">
            <w:pPr>
              <w:tabs>
                <w:tab w:val="left" w:pos="0"/>
                <w:tab w:val="left" w:pos="720"/>
              </w:tabs>
              <w:jc w:val="both"/>
              <w:rPr>
                <w:rFonts w:eastAsia="Arial"/>
                <w:sz w:val="22"/>
                <w:szCs w:val="22"/>
              </w:rPr>
            </w:pPr>
            <w:r>
              <w:rPr>
                <w:rFonts w:eastAsia="Arial"/>
                <w:sz w:val="22"/>
                <w:szCs w:val="22"/>
              </w:rPr>
              <w:t>Beca Semana de la Afrocolombianidad</w:t>
            </w:r>
          </w:p>
        </w:tc>
        <w:tc>
          <w:tcPr>
            <w:tcW w:w="1545" w:type="dxa"/>
            <w:tcMar>
              <w:top w:w="100" w:type="dxa"/>
              <w:left w:w="100" w:type="dxa"/>
              <w:bottom w:w="100" w:type="dxa"/>
              <w:right w:w="100" w:type="dxa"/>
            </w:tcMar>
          </w:tcPr>
          <w:p w14:paraId="25748C4A" w14:textId="77777777" w:rsidR="00E37734" w:rsidRDefault="00E37734" w:rsidP="00E37734">
            <w:pPr>
              <w:rPr>
                <w:rFonts w:eastAsia="Arial"/>
                <w:sz w:val="22"/>
                <w:szCs w:val="22"/>
              </w:rPr>
            </w:pPr>
            <w:r>
              <w:rPr>
                <w:rFonts w:eastAsia="Arial"/>
                <w:sz w:val="22"/>
                <w:szCs w:val="22"/>
              </w:rPr>
              <w:t>347 de 2017</w:t>
            </w:r>
          </w:p>
        </w:tc>
        <w:tc>
          <w:tcPr>
            <w:tcW w:w="3405" w:type="dxa"/>
            <w:tcMar>
              <w:top w:w="100" w:type="dxa"/>
              <w:left w:w="100" w:type="dxa"/>
              <w:bottom w:w="100" w:type="dxa"/>
              <w:right w:w="100" w:type="dxa"/>
            </w:tcMar>
          </w:tcPr>
          <w:p w14:paraId="0336B772" w14:textId="77777777" w:rsidR="00E37734" w:rsidRDefault="00E37734" w:rsidP="00E37734">
            <w:pPr>
              <w:rPr>
                <w:rFonts w:eastAsia="Arial"/>
                <w:sz w:val="22"/>
                <w:szCs w:val="22"/>
              </w:rPr>
            </w:pPr>
            <w:r>
              <w:rPr>
                <w:rFonts w:eastAsia="Arial"/>
                <w:sz w:val="22"/>
                <w:szCs w:val="22"/>
              </w:rPr>
              <w:t>Propuestas Inscritas: 13</w:t>
            </w:r>
          </w:p>
          <w:p w14:paraId="65284B9B" w14:textId="77777777" w:rsidR="00E37734" w:rsidRDefault="00E37734" w:rsidP="00E37734">
            <w:pPr>
              <w:rPr>
                <w:rFonts w:eastAsia="Arial"/>
                <w:sz w:val="22"/>
                <w:szCs w:val="22"/>
              </w:rPr>
            </w:pPr>
            <w:r>
              <w:rPr>
                <w:rFonts w:eastAsia="Arial"/>
                <w:sz w:val="22"/>
                <w:szCs w:val="22"/>
              </w:rPr>
              <w:t>Propuestas habilitadas: 10</w:t>
            </w:r>
          </w:p>
          <w:p w14:paraId="55E9662E" w14:textId="77777777" w:rsidR="00E37734" w:rsidRDefault="00E37734" w:rsidP="00E37734">
            <w:pPr>
              <w:rPr>
                <w:rFonts w:eastAsia="Arial"/>
                <w:sz w:val="22"/>
                <w:szCs w:val="22"/>
              </w:rPr>
            </w:pPr>
            <w:r>
              <w:rPr>
                <w:rFonts w:eastAsia="Arial"/>
                <w:sz w:val="22"/>
                <w:szCs w:val="22"/>
              </w:rPr>
              <w:t>Propuestas rechazas: 3</w:t>
            </w:r>
          </w:p>
        </w:tc>
      </w:tr>
      <w:tr w:rsidR="00E37734" w14:paraId="306E6A26" w14:textId="77777777" w:rsidTr="00E37734">
        <w:tc>
          <w:tcPr>
            <w:tcW w:w="4815" w:type="dxa"/>
            <w:tcMar>
              <w:top w:w="100" w:type="dxa"/>
              <w:left w:w="100" w:type="dxa"/>
              <w:bottom w:w="100" w:type="dxa"/>
              <w:right w:w="100" w:type="dxa"/>
            </w:tcMar>
          </w:tcPr>
          <w:p w14:paraId="41136C3C"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 Beca Ciudadanía Juveniles Locales</w:t>
            </w:r>
          </w:p>
        </w:tc>
        <w:tc>
          <w:tcPr>
            <w:tcW w:w="1545" w:type="dxa"/>
            <w:tcMar>
              <w:top w:w="100" w:type="dxa"/>
              <w:left w:w="100" w:type="dxa"/>
              <w:bottom w:w="100" w:type="dxa"/>
              <w:right w:w="100" w:type="dxa"/>
            </w:tcMar>
          </w:tcPr>
          <w:p w14:paraId="212C1B6E" w14:textId="77777777" w:rsidR="00E37734" w:rsidRDefault="00E37734" w:rsidP="00E37734">
            <w:pPr>
              <w:rPr>
                <w:rFonts w:eastAsia="Arial"/>
                <w:sz w:val="22"/>
                <w:szCs w:val="22"/>
              </w:rPr>
            </w:pPr>
            <w:r>
              <w:rPr>
                <w:rFonts w:eastAsia="Arial"/>
                <w:sz w:val="22"/>
                <w:szCs w:val="22"/>
              </w:rPr>
              <w:t>251 de 2017</w:t>
            </w:r>
          </w:p>
        </w:tc>
        <w:tc>
          <w:tcPr>
            <w:tcW w:w="3405" w:type="dxa"/>
            <w:tcMar>
              <w:top w:w="100" w:type="dxa"/>
              <w:left w:w="100" w:type="dxa"/>
              <w:bottom w:w="100" w:type="dxa"/>
              <w:right w:w="100" w:type="dxa"/>
            </w:tcMar>
          </w:tcPr>
          <w:p w14:paraId="34251870" w14:textId="77777777" w:rsidR="00E37734" w:rsidRDefault="00E37734" w:rsidP="00E37734">
            <w:pPr>
              <w:rPr>
                <w:rFonts w:eastAsia="Arial"/>
                <w:sz w:val="22"/>
                <w:szCs w:val="22"/>
              </w:rPr>
            </w:pPr>
            <w:r>
              <w:rPr>
                <w:rFonts w:eastAsia="Arial"/>
                <w:sz w:val="22"/>
                <w:szCs w:val="22"/>
              </w:rPr>
              <w:t>Propuestas Inscritas: 46</w:t>
            </w:r>
          </w:p>
          <w:p w14:paraId="0E27537D" w14:textId="77777777" w:rsidR="00E37734" w:rsidRDefault="00E37734" w:rsidP="00E37734">
            <w:pPr>
              <w:rPr>
                <w:rFonts w:eastAsia="Arial"/>
                <w:sz w:val="22"/>
                <w:szCs w:val="22"/>
              </w:rPr>
            </w:pPr>
            <w:r>
              <w:rPr>
                <w:rFonts w:eastAsia="Arial"/>
                <w:sz w:val="22"/>
                <w:szCs w:val="22"/>
              </w:rPr>
              <w:lastRenderedPageBreak/>
              <w:t>Propuestas habilitadas: 31</w:t>
            </w:r>
          </w:p>
          <w:p w14:paraId="15BA8AE0" w14:textId="77777777" w:rsidR="00E37734" w:rsidRDefault="00E37734" w:rsidP="00E37734">
            <w:pPr>
              <w:rPr>
                <w:rFonts w:eastAsia="Arial"/>
                <w:sz w:val="22"/>
                <w:szCs w:val="22"/>
              </w:rPr>
            </w:pPr>
            <w:r>
              <w:rPr>
                <w:rFonts w:eastAsia="Arial"/>
                <w:sz w:val="22"/>
                <w:szCs w:val="22"/>
              </w:rPr>
              <w:t>Propuestas rechazadas: :15</w:t>
            </w:r>
          </w:p>
        </w:tc>
      </w:tr>
      <w:tr w:rsidR="00E37734" w14:paraId="68FF3A7A" w14:textId="77777777" w:rsidTr="00E37734">
        <w:tc>
          <w:tcPr>
            <w:tcW w:w="4815" w:type="dxa"/>
            <w:tcMar>
              <w:top w:w="100" w:type="dxa"/>
              <w:left w:w="100" w:type="dxa"/>
              <w:bottom w:w="100" w:type="dxa"/>
              <w:right w:w="100" w:type="dxa"/>
            </w:tcMar>
          </w:tcPr>
          <w:p w14:paraId="16EB052E" w14:textId="77777777" w:rsidR="00E37734" w:rsidRDefault="00E37734" w:rsidP="00E37734">
            <w:pPr>
              <w:tabs>
                <w:tab w:val="left" w:pos="0"/>
                <w:tab w:val="left" w:pos="720"/>
              </w:tabs>
              <w:jc w:val="both"/>
              <w:rPr>
                <w:rFonts w:eastAsia="Arial"/>
                <w:sz w:val="22"/>
                <w:szCs w:val="22"/>
              </w:rPr>
            </w:pPr>
            <w:r>
              <w:rPr>
                <w:rFonts w:eastAsia="Arial"/>
                <w:sz w:val="22"/>
                <w:szCs w:val="22"/>
              </w:rPr>
              <w:lastRenderedPageBreak/>
              <w:t>Fortalecimiento de los procesos culturales, recreativos y deportivos de las comunidades campesinas y rurales del Distrito Capital</w:t>
            </w:r>
          </w:p>
        </w:tc>
        <w:tc>
          <w:tcPr>
            <w:tcW w:w="1545" w:type="dxa"/>
            <w:tcMar>
              <w:top w:w="100" w:type="dxa"/>
              <w:left w:w="100" w:type="dxa"/>
              <w:bottom w:w="100" w:type="dxa"/>
              <w:right w:w="100" w:type="dxa"/>
            </w:tcMar>
          </w:tcPr>
          <w:p w14:paraId="5132733A" w14:textId="77777777" w:rsidR="00E37734" w:rsidRDefault="00E37734" w:rsidP="00E37734">
            <w:pPr>
              <w:rPr>
                <w:rFonts w:eastAsia="Arial"/>
                <w:sz w:val="22"/>
                <w:szCs w:val="22"/>
              </w:rPr>
            </w:pPr>
            <w:r>
              <w:rPr>
                <w:rFonts w:eastAsia="Arial"/>
                <w:sz w:val="22"/>
                <w:szCs w:val="22"/>
              </w:rPr>
              <w:t>327 de 2017</w:t>
            </w:r>
          </w:p>
        </w:tc>
        <w:tc>
          <w:tcPr>
            <w:tcW w:w="3405" w:type="dxa"/>
            <w:tcMar>
              <w:top w:w="100" w:type="dxa"/>
              <w:left w:w="100" w:type="dxa"/>
              <w:bottom w:w="100" w:type="dxa"/>
              <w:right w:w="100" w:type="dxa"/>
            </w:tcMar>
          </w:tcPr>
          <w:p w14:paraId="177B56C8" w14:textId="77777777" w:rsidR="00E37734" w:rsidRDefault="00E37734" w:rsidP="00E37734">
            <w:pPr>
              <w:rPr>
                <w:rFonts w:eastAsia="Arial"/>
                <w:sz w:val="22"/>
                <w:szCs w:val="22"/>
              </w:rPr>
            </w:pPr>
            <w:r>
              <w:rPr>
                <w:rFonts w:eastAsia="Arial"/>
                <w:sz w:val="22"/>
                <w:szCs w:val="22"/>
              </w:rPr>
              <w:t>Propuestas Inscritas: 5</w:t>
            </w:r>
          </w:p>
          <w:p w14:paraId="71BD00E8" w14:textId="77777777" w:rsidR="00E37734" w:rsidRDefault="00E37734" w:rsidP="00E37734">
            <w:pPr>
              <w:rPr>
                <w:rFonts w:eastAsia="Arial"/>
                <w:sz w:val="22"/>
                <w:szCs w:val="22"/>
              </w:rPr>
            </w:pPr>
            <w:r>
              <w:rPr>
                <w:rFonts w:eastAsia="Arial"/>
                <w:sz w:val="22"/>
                <w:szCs w:val="22"/>
              </w:rPr>
              <w:t>Propuestas habilitadas:4</w:t>
            </w:r>
          </w:p>
          <w:p w14:paraId="7AD8C4B5" w14:textId="77777777" w:rsidR="00E37734" w:rsidRDefault="00E37734" w:rsidP="00E37734">
            <w:pPr>
              <w:rPr>
                <w:rFonts w:eastAsia="Arial"/>
                <w:sz w:val="22"/>
                <w:szCs w:val="22"/>
              </w:rPr>
            </w:pPr>
            <w:r>
              <w:rPr>
                <w:rFonts w:eastAsia="Arial"/>
                <w:sz w:val="22"/>
                <w:szCs w:val="22"/>
              </w:rPr>
              <w:t>Propuestas rechazadas: 1</w:t>
            </w:r>
          </w:p>
        </w:tc>
      </w:tr>
      <w:tr w:rsidR="00E37734" w14:paraId="0C195991" w14:textId="77777777" w:rsidTr="00E37734">
        <w:tc>
          <w:tcPr>
            <w:tcW w:w="4815" w:type="dxa"/>
            <w:tcMar>
              <w:top w:w="100" w:type="dxa"/>
              <w:left w:w="100" w:type="dxa"/>
              <w:bottom w:w="100" w:type="dxa"/>
              <w:right w:w="100" w:type="dxa"/>
            </w:tcMar>
          </w:tcPr>
          <w:p w14:paraId="22735BB9" w14:textId="77777777" w:rsidR="00E37734" w:rsidRDefault="00E37734" w:rsidP="00E37734">
            <w:pPr>
              <w:tabs>
                <w:tab w:val="left" w:pos="0"/>
                <w:tab w:val="left" w:pos="720"/>
              </w:tabs>
              <w:jc w:val="both"/>
              <w:rPr>
                <w:rFonts w:eastAsia="Arial"/>
                <w:sz w:val="22"/>
                <w:szCs w:val="22"/>
              </w:rPr>
            </w:pPr>
            <w:r>
              <w:rPr>
                <w:rFonts w:eastAsia="Arial"/>
                <w:sz w:val="22"/>
                <w:szCs w:val="22"/>
              </w:rPr>
              <w:t>Beca Emprendimiento Cultural de los artesanos y artesanas de Bogotá</w:t>
            </w:r>
          </w:p>
        </w:tc>
        <w:tc>
          <w:tcPr>
            <w:tcW w:w="1545" w:type="dxa"/>
            <w:tcMar>
              <w:top w:w="100" w:type="dxa"/>
              <w:left w:w="100" w:type="dxa"/>
              <w:bottom w:w="100" w:type="dxa"/>
              <w:right w:w="100" w:type="dxa"/>
            </w:tcMar>
          </w:tcPr>
          <w:p w14:paraId="3E929648" w14:textId="77777777" w:rsidR="00E37734" w:rsidRDefault="00E37734" w:rsidP="00E37734">
            <w:pPr>
              <w:rPr>
                <w:rFonts w:eastAsia="Arial"/>
                <w:sz w:val="22"/>
                <w:szCs w:val="22"/>
              </w:rPr>
            </w:pPr>
            <w:r>
              <w:rPr>
                <w:rFonts w:eastAsia="Arial"/>
                <w:sz w:val="22"/>
                <w:szCs w:val="22"/>
              </w:rPr>
              <w:t>337 de 2017</w:t>
            </w:r>
          </w:p>
        </w:tc>
        <w:tc>
          <w:tcPr>
            <w:tcW w:w="3405" w:type="dxa"/>
            <w:tcMar>
              <w:top w:w="100" w:type="dxa"/>
              <w:left w:w="100" w:type="dxa"/>
              <w:bottom w:w="100" w:type="dxa"/>
              <w:right w:w="100" w:type="dxa"/>
            </w:tcMar>
          </w:tcPr>
          <w:p w14:paraId="189C2C57" w14:textId="77777777" w:rsidR="00E37734" w:rsidRDefault="00E37734" w:rsidP="00E37734">
            <w:pPr>
              <w:rPr>
                <w:rFonts w:eastAsia="Arial"/>
                <w:sz w:val="22"/>
                <w:szCs w:val="22"/>
              </w:rPr>
            </w:pPr>
            <w:r>
              <w:rPr>
                <w:rFonts w:eastAsia="Arial"/>
                <w:sz w:val="22"/>
                <w:szCs w:val="22"/>
              </w:rPr>
              <w:t>Propuestas Inscritas: 24</w:t>
            </w:r>
          </w:p>
          <w:p w14:paraId="3A5DB376" w14:textId="77777777" w:rsidR="00E37734" w:rsidRDefault="00E37734" w:rsidP="00E37734">
            <w:pPr>
              <w:rPr>
                <w:rFonts w:eastAsia="Arial"/>
                <w:sz w:val="22"/>
                <w:szCs w:val="22"/>
              </w:rPr>
            </w:pPr>
            <w:r>
              <w:rPr>
                <w:rFonts w:eastAsia="Arial"/>
                <w:sz w:val="22"/>
                <w:szCs w:val="22"/>
              </w:rPr>
              <w:t>Propuestas habilitadas: 20</w:t>
            </w:r>
          </w:p>
          <w:p w14:paraId="37BA9600" w14:textId="77777777" w:rsidR="00E37734" w:rsidRDefault="00E37734" w:rsidP="00E37734">
            <w:pPr>
              <w:rPr>
                <w:rFonts w:eastAsia="Arial"/>
                <w:sz w:val="22"/>
                <w:szCs w:val="22"/>
              </w:rPr>
            </w:pPr>
            <w:r>
              <w:rPr>
                <w:rFonts w:eastAsia="Arial"/>
                <w:sz w:val="22"/>
                <w:szCs w:val="22"/>
              </w:rPr>
              <w:t>Propuestas rechazas: 4</w:t>
            </w:r>
          </w:p>
        </w:tc>
      </w:tr>
      <w:tr w:rsidR="00E37734" w14:paraId="773B8FCB" w14:textId="77777777" w:rsidTr="00E37734">
        <w:tc>
          <w:tcPr>
            <w:tcW w:w="4815" w:type="dxa"/>
            <w:tcMar>
              <w:top w:w="100" w:type="dxa"/>
              <w:left w:w="100" w:type="dxa"/>
              <w:bottom w:w="100" w:type="dxa"/>
              <w:right w:w="100" w:type="dxa"/>
            </w:tcMar>
          </w:tcPr>
          <w:p w14:paraId="438DC1CE" w14:textId="77777777" w:rsidR="00E37734" w:rsidRDefault="00E37734" w:rsidP="00E37734">
            <w:pPr>
              <w:tabs>
                <w:tab w:val="left" w:pos="0"/>
                <w:tab w:val="left" w:pos="720"/>
              </w:tabs>
              <w:jc w:val="both"/>
              <w:rPr>
                <w:rFonts w:eastAsia="Arial"/>
                <w:sz w:val="22"/>
                <w:szCs w:val="22"/>
              </w:rPr>
            </w:pPr>
            <w:r>
              <w:rPr>
                <w:rFonts w:eastAsia="Arial"/>
                <w:sz w:val="22"/>
                <w:szCs w:val="22"/>
              </w:rPr>
              <w:t>Beca Cultura para la vida, cultura para la Paz</w:t>
            </w:r>
          </w:p>
        </w:tc>
        <w:tc>
          <w:tcPr>
            <w:tcW w:w="1545" w:type="dxa"/>
            <w:tcMar>
              <w:top w:w="100" w:type="dxa"/>
              <w:left w:w="100" w:type="dxa"/>
              <w:bottom w:w="100" w:type="dxa"/>
              <w:right w:w="100" w:type="dxa"/>
            </w:tcMar>
          </w:tcPr>
          <w:p w14:paraId="3050C32B" w14:textId="77777777" w:rsidR="00E37734" w:rsidRDefault="00E37734" w:rsidP="00E37734">
            <w:pPr>
              <w:rPr>
                <w:rFonts w:eastAsia="Arial"/>
                <w:sz w:val="22"/>
                <w:szCs w:val="22"/>
              </w:rPr>
            </w:pPr>
            <w:r>
              <w:rPr>
                <w:rFonts w:eastAsia="Arial"/>
                <w:sz w:val="22"/>
                <w:szCs w:val="22"/>
              </w:rPr>
              <w:t>328 de 2017</w:t>
            </w:r>
          </w:p>
        </w:tc>
        <w:tc>
          <w:tcPr>
            <w:tcW w:w="3405" w:type="dxa"/>
            <w:tcMar>
              <w:top w:w="100" w:type="dxa"/>
              <w:left w:w="100" w:type="dxa"/>
              <w:bottom w:w="100" w:type="dxa"/>
              <w:right w:w="100" w:type="dxa"/>
            </w:tcMar>
          </w:tcPr>
          <w:p w14:paraId="255C1F77" w14:textId="77777777" w:rsidR="00E37734" w:rsidRDefault="00E37734" w:rsidP="00E37734">
            <w:pPr>
              <w:rPr>
                <w:rFonts w:eastAsia="Arial"/>
                <w:sz w:val="22"/>
                <w:szCs w:val="22"/>
              </w:rPr>
            </w:pPr>
            <w:r>
              <w:rPr>
                <w:rFonts w:eastAsia="Arial"/>
                <w:sz w:val="22"/>
                <w:szCs w:val="22"/>
              </w:rPr>
              <w:t>Propuestas Inscritas: 12</w:t>
            </w:r>
          </w:p>
          <w:p w14:paraId="5A2FDFB6" w14:textId="77777777" w:rsidR="00E37734" w:rsidRDefault="00E37734" w:rsidP="00E37734">
            <w:pPr>
              <w:rPr>
                <w:rFonts w:eastAsia="Arial"/>
                <w:sz w:val="22"/>
                <w:szCs w:val="22"/>
              </w:rPr>
            </w:pPr>
            <w:r>
              <w:rPr>
                <w:rFonts w:eastAsia="Arial"/>
                <w:sz w:val="22"/>
                <w:szCs w:val="22"/>
              </w:rPr>
              <w:t>Propuestas habilitadas: 9</w:t>
            </w:r>
          </w:p>
          <w:p w14:paraId="79A62DE4" w14:textId="77777777" w:rsidR="00E37734" w:rsidRDefault="00E37734" w:rsidP="00E37734">
            <w:pPr>
              <w:rPr>
                <w:rFonts w:eastAsia="Arial"/>
                <w:sz w:val="22"/>
                <w:szCs w:val="22"/>
              </w:rPr>
            </w:pPr>
            <w:r>
              <w:rPr>
                <w:rFonts w:eastAsia="Arial"/>
                <w:sz w:val="22"/>
                <w:szCs w:val="22"/>
              </w:rPr>
              <w:t>Propuestas rechazadas: 3</w:t>
            </w:r>
          </w:p>
        </w:tc>
      </w:tr>
      <w:tr w:rsidR="00E37734" w14:paraId="266C1CA6" w14:textId="77777777" w:rsidTr="00E37734">
        <w:tc>
          <w:tcPr>
            <w:tcW w:w="4815" w:type="dxa"/>
            <w:tcMar>
              <w:top w:w="100" w:type="dxa"/>
              <w:left w:w="100" w:type="dxa"/>
              <w:bottom w:w="100" w:type="dxa"/>
              <w:right w:w="100" w:type="dxa"/>
            </w:tcMar>
          </w:tcPr>
          <w:p w14:paraId="43084446" w14:textId="77777777" w:rsidR="00E37734" w:rsidRDefault="00E37734" w:rsidP="00E37734">
            <w:pPr>
              <w:tabs>
                <w:tab w:val="left" w:pos="0"/>
                <w:tab w:val="left" w:pos="720"/>
              </w:tabs>
              <w:jc w:val="both"/>
              <w:rPr>
                <w:rFonts w:eastAsia="Arial"/>
                <w:sz w:val="22"/>
                <w:szCs w:val="22"/>
              </w:rPr>
            </w:pPr>
            <w:r>
              <w:rPr>
                <w:rFonts w:eastAsia="Arial"/>
                <w:sz w:val="22"/>
                <w:szCs w:val="22"/>
              </w:rPr>
              <w:t>Beca visibilización y reconocimiento de los derechos culturales de las mujeres en el Distrito Capital</w:t>
            </w:r>
          </w:p>
        </w:tc>
        <w:tc>
          <w:tcPr>
            <w:tcW w:w="1545" w:type="dxa"/>
            <w:tcMar>
              <w:top w:w="100" w:type="dxa"/>
              <w:left w:w="100" w:type="dxa"/>
              <w:bottom w:w="100" w:type="dxa"/>
              <w:right w:w="100" w:type="dxa"/>
            </w:tcMar>
          </w:tcPr>
          <w:p w14:paraId="2F301011" w14:textId="77777777" w:rsidR="00E37734" w:rsidRDefault="00E37734" w:rsidP="00E37734">
            <w:pPr>
              <w:rPr>
                <w:rFonts w:eastAsia="Arial"/>
                <w:sz w:val="22"/>
                <w:szCs w:val="22"/>
              </w:rPr>
            </w:pPr>
            <w:r>
              <w:rPr>
                <w:rFonts w:eastAsia="Arial"/>
                <w:sz w:val="22"/>
                <w:szCs w:val="22"/>
              </w:rPr>
              <w:t>338 de 2017</w:t>
            </w:r>
          </w:p>
        </w:tc>
        <w:tc>
          <w:tcPr>
            <w:tcW w:w="3405" w:type="dxa"/>
            <w:tcMar>
              <w:top w:w="100" w:type="dxa"/>
              <w:left w:w="100" w:type="dxa"/>
              <w:bottom w:w="100" w:type="dxa"/>
              <w:right w:w="100" w:type="dxa"/>
            </w:tcMar>
          </w:tcPr>
          <w:p w14:paraId="61E51F76" w14:textId="77777777" w:rsidR="00E37734" w:rsidRDefault="00E37734" w:rsidP="00E37734">
            <w:pPr>
              <w:rPr>
                <w:rFonts w:eastAsia="Arial"/>
                <w:sz w:val="22"/>
                <w:szCs w:val="22"/>
              </w:rPr>
            </w:pPr>
            <w:r>
              <w:rPr>
                <w:rFonts w:eastAsia="Arial"/>
                <w:sz w:val="22"/>
                <w:szCs w:val="22"/>
              </w:rPr>
              <w:t>Propuestas Inscritas: 25</w:t>
            </w:r>
          </w:p>
          <w:p w14:paraId="2DF4D00E" w14:textId="77777777" w:rsidR="00E37734" w:rsidRDefault="00E37734" w:rsidP="00E37734">
            <w:pPr>
              <w:rPr>
                <w:rFonts w:eastAsia="Arial"/>
                <w:sz w:val="22"/>
                <w:szCs w:val="22"/>
              </w:rPr>
            </w:pPr>
            <w:r>
              <w:rPr>
                <w:rFonts w:eastAsia="Arial"/>
                <w:sz w:val="22"/>
                <w:szCs w:val="22"/>
              </w:rPr>
              <w:t>Propuestas habilitadas: 19</w:t>
            </w:r>
          </w:p>
          <w:p w14:paraId="23DE68ED" w14:textId="77777777" w:rsidR="00E37734" w:rsidRDefault="00E37734" w:rsidP="00E37734">
            <w:pPr>
              <w:rPr>
                <w:rFonts w:eastAsia="Arial"/>
                <w:sz w:val="22"/>
                <w:szCs w:val="22"/>
              </w:rPr>
            </w:pPr>
            <w:r>
              <w:rPr>
                <w:rFonts w:eastAsia="Arial"/>
                <w:sz w:val="22"/>
                <w:szCs w:val="22"/>
              </w:rPr>
              <w:t>Propuestas rechazadas: 6</w:t>
            </w:r>
          </w:p>
        </w:tc>
      </w:tr>
      <w:tr w:rsidR="00E37734" w14:paraId="22DB8968" w14:textId="77777777" w:rsidTr="00E37734">
        <w:tc>
          <w:tcPr>
            <w:tcW w:w="4815" w:type="dxa"/>
            <w:tcMar>
              <w:top w:w="100" w:type="dxa"/>
              <w:left w:w="100" w:type="dxa"/>
              <w:bottom w:w="100" w:type="dxa"/>
              <w:right w:w="100" w:type="dxa"/>
            </w:tcMar>
          </w:tcPr>
          <w:p w14:paraId="1C93C9E6" w14:textId="77777777" w:rsidR="00E37734" w:rsidRDefault="00E37734" w:rsidP="00E37734">
            <w:pPr>
              <w:tabs>
                <w:tab w:val="left" w:pos="0"/>
                <w:tab w:val="left" w:pos="720"/>
              </w:tabs>
              <w:jc w:val="both"/>
              <w:rPr>
                <w:rFonts w:eastAsia="Arial"/>
                <w:sz w:val="22"/>
                <w:szCs w:val="22"/>
              </w:rPr>
            </w:pPr>
            <w:r>
              <w:rPr>
                <w:rFonts w:eastAsia="Arial"/>
                <w:sz w:val="22"/>
                <w:szCs w:val="22"/>
              </w:rPr>
              <w:t>Beca a las prácticas artísticas, culturales y tradicionales de las personas mayores</w:t>
            </w:r>
          </w:p>
        </w:tc>
        <w:tc>
          <w:tcPr>
            <w:tcW w:w="1545" w:type="dxa"/>
            <w:tcMar>
              <w:top w:w="100" w:type="dxa"/>
              <w:left w:w="100" w:type="dxa"/>
              <w:bottom w:w="100" w:type="dxa"/>
              <w:right w:w="100" w:type="dxa"/>
            </w:tcMar>
          </w:tcPr>
          <w:p w14:paraId="6CB53BDE" w14:textId="77777777" w:rsidR="00E37734" w:rsidRDefault="00E37734" w:rsidP="00E37734">
            <w:pPr>
              <w:rPr>
                <w:rFonts w:eastAsia="Arial"/>
                <w:sz w:val="22"/>
                <w:szCs w:val="22"/>
              </w:rPr>
            </w:pPr>
            <w:r>
              <w:rPr>
                <w:rFonts w:eastAsia="Arial"/>
                <w:sz w:val="22"/>
                <w:szCs w:val="22"/>
              </w:rPr>
              <w:t>336 de 2017</w:t>
            </w:r>
          </w:p>
        </w:tc>
        <w:tc>
          <w:tcPr>
            <w:tcW w:w="3405" w:type="dxa"/>
            <w:tcMar>
              <w:top w:w="100" w:type="dxa"/>
              <w:left w:w="100" w:type="dxa"/>
              <w:bottom w:w="100" w:type="dxa"/>
              <w:right w:w="100" w:type="dxa"/>
            </w:tcMar>
          </w:tcPr>
          <w:p w14:paraId="7FC6A024" w14:textId="77777777" w:rsidR="00E37734" w:rsidRDefault="00E37734" w:rsidP="00E37734">
            <w:pPr>
              <w:rPr>
                <w:rFonts w:eastAsia="Arial"/>
                <w:sz w:val="22"/>
                <w:szCs w:val="22"/>
              </w:rPr>
            </w:pPr>
            <w:r>
              <w:rPr>
                <w:rFonts w:eastAsia="Arial"/>
                <w:sz w:val="22"/>
                <w:szCs w:val="22"/>
              </w:rPr>
              <w:t>Propuestas Inscritas: 20</w:t>
            </w:r>
          </w:p>
          <w:p w14:paraId="01FA85E2" w14:textId="77777777" w:rsidR="00E37734" w:rsidRDefault="00E37734" w:rsidP="00E37734">
            <w:pPr>
              <w:rPr>
                <w:rFonts w:eastAsia="Arial"/>
                <w:sz w:val="22"/>
                <w:szCs w:val="22"/>
              </w:rPr>
            </w:pPr>
            <w:r>
              <w:rPr>
                <w:rFonts w:eastAsia="Arial"/>
                <w:sz w:val="22"/>
                <w:szCs w:val="22"/>
              </w:rPr>
              <w:t>Propuestas habilitadas: 18</w:t>
            </w:r>
          </w:p>
          <w:p w14:paraId="02EEEBDF" w14:textId="77777777" w:rsidR="00E37734" w:rsidRDefault="00E37734" w:rsidP="00E37734">
            <w:pPr>
              <w:rPr>
                <w:rFonts w:eastAsia="Arial"/>
                <w:sz w:val="22"/>
                <w:szCs w:val="22"/>
              </w:rPr>
            </w:pPr>
            <w:r>
              <w:rPr>
                <w:rFonts w:eastAsia="Arial"/>
                <w:sz w:val="22"/>
                <w:szCs w:val="22"/>
              </w:rPr>
              <w:t>Propuestas rechazadas:2</w:t>
            </w:r>
          </w:p>
        </w:tc>
      </w:tr>
      <w:tr w:rsidR="00E37734" w14:paraId="15E9E1BA" w14:textId="77777777" w:rsidTr="00E37734">
        <w:tc>
          <w:tcPr>
            <w:tcW w:w="4815" w:type="dxa"/>
            <w:tcMar>
              <w:top w:w="100" w:type="dxa"/>
              <w:left w:w="100" w:type="dxa"/>
              <w:bottom w:w="100" w:type="dxa"/>
              <w:right w:w="100" w:type="dxa"/>
            </w:tcMar>
          </w:tcPr>
          <w:p w14:paraId="5B331884" w14:textId="77777777" w:rsidR="00E37734" w:rsidRDefault="00E37734" w:rsidP="00E37734">
            <w:pPr>
              <w:tabs>
                <w:tab w:val="left" w:pos="0"/>
                <w:tab w:val="left" w:pos="720"/>
              </w:tabs>
              <w:jc w:val="both"/>
              <w:rPr>
                <w:rFonts w:eastAsia="Arial"/>
                <w:sz w:val="22"/>
                <w:szCs w:val="22"/>
              </w:rPr>
            </w:pPr>
            <w:r>
              <w:rPr>
                <w:rFonts w:eastAsia="Arial"/>
                <w:sz w:val="22"/>
                <w:szCs w:val="22"/>
              </w:rPr>
              <w:t>Beca Semana Raizal</w:t>
            </w:r>
          </w:p>
        </w:tc>
        <w:tc>
          <w:tcPr>
            <w:tcW w:w="1545" w:type="dxa"/>
            <w:tcMar>
              <w:top w:w="100" w:type="dxa"/>
              <w:left w:w="100" w:type="dxa"/>
              <w:bottom w:w="100" w:type="dxa"/>
              <w:right w:w="100" w:type="dxa"/>
            </w:tcMar>
          </w:tcPr>
          <w:p w14:paraId="52406BED" w14:textId="77777777" w:rsidR="00E37734" w:rsidRDefault="00E37734" w:rsidP="00E37734">
            <w:pPr>
              <w:rPr>
                <w:rFonts w:eastAsia="Arial"/>
                <w:sz w:val="22"/>
                <w:szCs w:val="22"/>
              </w:rPr>
            </w:pPr>
            <w:r>
              <w:rPr>
                <w:rFonts w:eastAsia="Arial"/>
                <w:sz w:val="22"/>
                <w:szCs w:val="22"/>
              </w:rPr>
              <w:t>343 de 2017</w:t>
            </w:r>
          </w:p>
        </w:tc>
        <w:tc>
          <w:tcPr>
            <w:tcW w:w="3405" w:type="dxa"/>
            <w:tcMar>
              <w:top w:w="100" w:type="dxa"/>
              <w:left w:w="100" w:type="dxa"/>
              <w:bottom w:w="100" w:type="dxa"/>
              <w:right w:w="100" w:type="dxa"/>
            </w:tcMar>
          </w:tcPr>
          <w:p w14:paraId="0C793320" w14:textId="77777777" w:rsidR="00E37734" w:rsidRDefault="00E37734" w:rsidP="00E37734">
            <w:pPr>
              <w:rPr>
                <w:rFonts w:eastAsia="Arial"/>
                <w:sz w:val="22"/>
                <w:szCs w:val="22"/>
              </w:rPr>
            </w:pPr>
            <w:r>
              <w:rPr>
                <w:rFonts w:eastAsia="Arial"/>
                <w:sz w:val="22"/>
                <w:szCs w:val="22"/>
              </w:rPr>
              <w:t>Propuestas Inscritas: 2</w:t>
            </w:r>
          </w:p>
          <w:p w14:paraId="20AB05CE" w14:textId="77777777" w:rsidR="00E37734" w:rsidRDefault="00E37734" w:rsidP="00E37734">
            <w:pPr>
              <w:rPr>
                <w:rFonts w:eastAsia="Arial"/>
                <w:sz w:val="22"/>
                <w:szCs w:val="22"/>
              </w:rPr>
            </w:pPr>
            <w:r>
              <w:rPr>
                <w:rFonts w:eastAsia="Arial"/>
                <w:sz w:val="22"/>
                <w:szCs w:val="22"/>
              </w:rPr>
              <w:t>Propuestas habilitadas:1</w:t>
            </w:r>
          </w:p>
          <w:p w14:paraId="5C0A65A2" w14:textId="77777777" w:rsidR="00E37734" w:rsidRDefault="00E37734" w:rsidP="00E37734">
            <w:pPr>
              <w:rPr>
                <w:rFonts w:eastAsia="Arial"/>
                <w:sz w:val="22"/>
                <w:szCs w:val="22"/>
              </w:rPr>
            </w:pPr>
            <w:r>
              <w:rPr>
                <w:rFonts w:eastAsia="Arial"/>
                <w:sz w:val="22"/>
                <w:szCs w:val="22"/>
              </w:rPr>
              <w:t>Propuestas rechazadas:1</w:t>
            </w:r>
          </w:p>
        </w:tc>
      </w:tr>
    </w:tbl>
    <w:p w14:paraId="4885694C" w14:textId="77777777" w:rsidR="00E37734" w:rsidRDefault="00E37734" w:rsidP="00E37734">
      <w:pPr>
        <w:tabs>
          <w:tab w:val="left" w:pos="0"/>
          <w:tab w:val="left" w:pos="720"/>
        </w:tabs>
        <w:jc w:val="both"/>
        <w:rPr>
          <w:rFonts w:eastAsia="Arial"/>
          <w:sz w:val="22"/>
          <w:szCs w:val="22"/>
        </w:rPr>
      </w:pPr>
    </w:p>
    <w:p w14:paraId="41256273" w14:textId="77777777" w:rsidR="00E37734" w:rsidRPr="00573B36" w:rsidRDefault="00E37734" w:rsidP="00E37734">
      <w:pPr>
        <w:tabs>
          <w:tab w:val="left" w:pos="0"/>
          <w:tab w:val="left" w:pos="720"/>
        </w:tabs>
        <w:jc w:val="both"/>
        <w:rPr>
          <w:rFonts w:eastAsia="Arial"/>
          <w:sz w:val="22"/>
          <w:szCs w:val="22"/>
        </w:rPr>
      </w:pPr>
      <w:r w:rsidRPr="00573B36">
        <w:rPr>
          <w:rFonts w:eastAsia="Arial"/>
          <w:sz w:val="22"/>
          <w:szCs w:val="22"/>
        </w:rPr>
        <w:t xml:space="preserve">Al corte de junio se </w:t>
      </w:r>
      <w:r>
        <w:rPr>
          <w:rFonts w:eastAsia="Arial"/>
          <w:sz w:val="22"/>
          <w:szCs w:val="22"/>
        </w:rPr>
        <w:t xml:space="preserve">habían </w:t>
      </w:r>
      <w:r w:rsidRPr="00573B36">
        <w:rPr>
          <w:rFonts w:eastAsia="Arial"/>
          <w:sz w:val="22"/>
          <w:szCs w:val="22"/>
        </w:rPr>
        <w:t xml:space="preserve">realizado 21 actividades dirigidas a los grupos étnicos, sectores sociales y etareos que soportan su acción mediante las resoluciones antes nombradas, de estas únicamente están afectando a la meta 13 actividades que cuentan con registro presupuestal. </w:t>
      </w:r>
    </w:p>
    <w:p w14:paraId="523EA773" w14:textId="77777777" w:rsidR="00E37734" w:rsidRDefault="00E37734" w:rsidP="00E37734">
      <w:pPr>
        <w:tabs>
          <w:tab w:val="left" w:pos="0"/>
          <w:tab w:val="left" w:pos="720"/>
        </w:tabs>
        <w:jc w:val="both"/>
        <w:rPr>
          <w:rFonts w:eastAsia="Arial"/>
          <w:sz w:val="22"/>
          <w:szCs w:val="22"/>
        </w:rPr>
      </w:pPr>
    </w:p>
    <w:p w14:paraId="48AAC02B" w14:textId="77777777" w:rsidR="00E37734" w:rsidRDefault="00E37734" w:rsidP="00E37734">
      <w:pPr>
        <w:pBdr>
          <w:bottom w:val="single" w:sz="4" w:space="2" w:color="000001"/>
        </w:pBdr>
        <w:jc w:val="both"/>
        <w:rPr>
          <w:rFonts w:eastAsia="Arial"/>
          <w:sz w:val="22"/>
          <w:szCs w:val="22"/>
        </w:rPr>
      </w:pPr>
      <w:r>
        <w:rPr>
          <w:rFonts w:eastAsia="Arial"/>
          <w:b/>
          <w:sz w:val="22"/>
          <w:szCs w:val="22"/>
        </w:rPr>
        <w:t>2. Retrasos y soluciones de la meta del proyecto</w:t>
      </w:r>
    </w:p>
    <w:p w14:paraId="599AFFD8" w14:textId="77777777" w:rsidR="00E37734" w:rsidRDefault="00E37734" w:rsidP="00E37734">
      <w:pPr>
        <w:jc w:val="both"/>
        <w:rPr>
          <w:rFonts w:eastAsia="Arial"/>
          <w:sz w:val="22"/>
          <w:szCs w:val="22"/>
        </w:rPr>
      </w:pPr>
      <w:r>
        <w:rPr>
          <w:rFonts w:eastAsia="Arial"/>
          <w:sz w:val="22"/>
          <w:szCs w:val="22"/>
        </w:rPr>
        <w:t xml:space="preserve">Se presentan retrasos en cuanto a las acciones de la población con discapacidad, dado el Ministerio de Cultura, no ha emitido la resolución donde se designen los recursos destinados a la SCRD, por el Impuesto al Consumo de la telefonía móvil INC. Una vez se obtenga la resolución, la SCRD presentará el proyecto para la ejecución de los recursos. </w:t>
      </w:r>
    </w:p>
    <w:p w14:paraId="2A55F396" w14:textId="77777777" w:rsidR="00E37734" w:rsidRDefault="00E37734" w:rsidP="00E37734">
      <w:pPr>
        <w:jc w:val="both"/>
        <w:rPr>
          <w:rFonts w:eastAsia="Arial"/>
          <w:sz w:val="22"/>
          <w:szCs w:val="22"/>
        </w:rPr>
      </w:pPr>
    </w:p>
    <w:p w14:paraId="3E6E8D78" w14:textId="77777777" w:rsidR="00E37734" w:rsidRDefault="00E37734" w:rsidP="00E37734">
      <w:pPr>
        <w:jc w:val="both"/>
        <w:rPr>
          <w:rFonts w:eastAsia="Arial"/>
          <w:sz w:val="22"/>
          <w:szCs w:val="22"/>
        </w:rPr>
      </w:pPr>
      <w:r>
        <w:rPr>
          <w:rFonts w:eastAsia="Arial"/>
          <w:sz w:val="22"/>
          <w:szCs w:val="22"/>
        </w:rPr>
        <w:t xml:space="preserve">El 25 de mayo de 2017 el representante del "COLECTIVO DE JÓVENES AFRODESCENDIENTES DE COLOMBIA — COJAC", mediante oficio radicado bajo el No. de radicado 20172100077583, solicitó prórroga para la ejecución de la propuesta, aduciendo entre otros aspectos que la fecha de publicación de los resultados sufrió una modificación que disminuyó sustancialmente el tiempo de ejecución del proyecto. Al respecto, la Dirección de Asuntos Locales y Participación de la Secretaría Distrital de Cultura, Recreación y Deporte con visto bueno del Director de Asuntos Locales y </w:t>
      </w:r>
      <w:r>
        <w:rPr>
          <w:rFonts w:eastAsia="Arial"/>
          <w:sz w:val="22"/>
          <w:szCs w:val="22"/>
        </w:rPr>
        <w:lastRenderedPageBreak/>
        <w:t>Participación, mediante oficio radicado bajo el No. 20172100077583, informó que aprueba la solicitud de prórroga por cuanto la propuesta original no sufre cambios en ninguno de los componentes ni en sus recursos. La propuesta se ejecutó dentro de la fecha establecida como plazo máximo hasta el 30 de junio de 2017.</w:t>
      </w:r>
    </w:p>
    <w:p w14:paraId="3236157A" w14:textId="77777777" w:rsidR="00E37734" w:rsidRDefault="00E37734" w:rsidP="00E37734">
      <w:pPr>
        <w:jc w:val="both"/>
        <w:rPr>
          <w:rFonts w:eastAsia="Arial"/>
          <w:sz w:val="22"/>
          <w:szCs w:val="22"/>
        </w:rPr>
      </w:pPr>
      <w:r>
        <w:rPr>
          <w:rFonts w:eastAsia="Arial"/>
          <w:sz w:val="22"/>
          <w:szCs w:val="22"/>
        </w:rPr>
        <w:t xml:space="preserve"> </w:t>
      </w:r>
    </w:p>
    <w:p w14:paraId="5FE2BDD6" w14:textId="77777777" w:rsidR="00E37734" w:rsidRDefault="00E37734" w:rsidP="00E37734">
      <w:pPr>
        <w:jc w:val="both"/>
        <w:rPr>
          <w:rFonts w:eastAsia="Arial"/>
          <w:sz w:val="22"/>
          <w:szCs w:val="22"/>
        </w:rPr>
      </w:pPr>
      <w:r>
        <w:rPr>
          <w:rFonts w:eastAsia="Arial"/>
          <w:sz w:val="22"/>
          <w:szCs w:val="22"/>
        </w:rPr>
        <w:t>En lo que se refiere al convenio interadministrativo N° 122 de 2017 con las comunidades indígenas de Bogotá, se presentaron algunos retrasos en la entrega de la documentación completa debido a demoras internar por parte de algunos cabildos, sumado a lo anterior, se dio prioridad a los convenios de asociación debido a la nueva reglamentación que entraba en vigencia a partir del 1 de junio de 2017. A la fecha no se ha podido realizar el primer desembolso y se espera que este se efectúe a finales del mes de julio. Algunas actividades están en curso.</w:t>
      </w:r>
    </w:p>
    <w:p w14:paraId="1899B6C0" w14:textId="77777777" w:rsidR="00E37734" w:rsidRDefault="00E37734" w:rsidP="00E37734">
      <w:pPr>
        <w:jc w:val="both"/>
        <w:rPr>
          <w:rFonts w:eastAsia="Arial"/>
          <w:sz w:val="22"/>
          <w:szCs w:val="22"/>
        </w:rPr>
      </w:pPr>
      <w:r>
        <w:rPr>
          <w:rFonts w:eastAsia="Arial"/>
          <w:sz w:val="22"/>
          <w:szCs w:val="22"/>
        </w:rPr>
        <w:t xml:space="preserve"> </w:t>
      </w:r>
    </w:p>
    <w:p w14:paraId="5C04AED4" w14:textId="77777777" w:rsidR="00E37734" w:rsidRDefault="00E37734" w:rsidP="00E37734">
      <w:pPr>
        <w:jc w:val="both"/>
        <w:rPr>
          <w:rFonts w:eastAsia="Arial"/>
          <w:sz w:val="22"/>
          <w:szCs w:val="22"/>
        </w:rPr>
      </w:pPr>
    </w:p>
    <w:p w14:paraId="3AB3D501" w14:textId="77777777" w:rsidR="00E37734" w:rsidRPr="00573B36" w:rsidRDefault="00E37734" w:rsidP="00E37734">
      <w:pPr>
        <w:pBdr>
          <w:bottom w:val="single" w:sz="4" w:space="2" w:color="000001"/>
        </w:pBdr>
        <w:jc w:val="both"/>
        <w:rPr>
          <w:rFonts w:eastAsia="Arial"/>
          <w:b/>
          <w:sz w:val="22"/>
          <w:szCs w:val="22"/>
        </w:rPr>
      </w:pPr>
      <w:r w:rsidRPr="00573B36">
        <w:rPr>
          <w:rFonts w:eastAsia="Arial"/>
          <w:b/>
          <w:sz w:val="22"/>
          <w:szCs w:val="22"/>
        </w:rPr>
        <w:t>3. Beneficios de ciudad</w:t>
      </w:r>
      <w:r w:rsidRPr="00573B36">
        <w:rPr>
          <w:rFonts w:eastAsia="Arial"/>
          <w:b/>
          <w:sz w:val="22"/>
          <w:szCs w:val="22"/>
        </w:rPr>
        <w:tab/>
      </w:r>
      <w:r w:rsidRPr="00573B36">
        <w:rPr>
          <w:rFonts w:eastAsia="Arial"/>
          <w:b/>
          <w:sz w:val="22"/>
          <w:szCs w:val="22"/>
        </w:rPr>
        <w:tab/>
      </w:r>
      <w:r w:rsidRPr="00573B36">
        <w:rPr>
          <w:rFonts w:eastAsia="Arial"/>
          <w:b/>
          <w:sz w:val="22"/>
          <w:szCs w:val="22"/>
        </w:rPr>
        <w:tab/>
      </w:r>
      <w:r w:rsidRPr="00573B36">
        <w:rPr>
          <w:rFonts w:eastAsia="Arial"/>
          <w:b/>
          <w:sz w:val="22"/>
          <w:szCs w:val="22"/>
        </w:rPr>
        <w:tab/>
      </w:r>
      <w:r w:rsidRPr="00573B36">
        <w:rPr>
          <w:rFonts w:eastAsia="Arial"/>
          <w:b/>
          <w:sz w:val="22"/>
          <w:szCs w:val="22"/>
        </w:rPr>
        <w:tab/>
      </w:r>
      <w:r w:rsidRPr="00573B36">
        <w:rPr>
          <w:rFonts w:eastAsia="Arial"/>
          <w:b/>
          <w:sz w:val="22"/>
          <w:szCs w:val="22"/>
        </w:rPr>
        <w:tab/>
      </w:r>
      <w:r w:rsidRPr="00573B36">
        <w:rPr>
          <w:rFonts w:eastAsia="Arial"/>
          <w:b/>
          <w:sz w:val="22"/>
          <w:szCs w:val="22"/>
        </w:rPr>
        <w:tab/>
      </w:r>
      <w:r w:rsidRPr="00573B36">
        <w:rPr>
          <w:rFonts w:eastAsia="Arial"/>
          <w:b/>
          <w:sz w:val="22"/>
          <w:szCs w:val="22"/>
        </w:rPr>
        <w:tab/>
      </w:r>
      <w:r w:rsidRPr="00573B36">
        <w:rPr>
          <w:rFonts w:eastAsia="Arial"/>
          <w:b/>
          <w:sz w:val="22"/>
          <w:szCs w:val="22"/>
        </w:rPr>
        <w:tab/>
      </w:r>
      <w:r w:rsidRPr="00573B36">
        <w:rPr>
          <w:rFonts w:eastAsia="Arial"/>
          <w:b/>
          <w:sz w:val="22"/>
          <w:szCs w:val="22"/>
        </w:rPr>
        <w:tab/>
        <w:t xml:space="preserve">      </w:t>
      </w:r>
    </w:p>
    <w:p w14:paraId="1FFF66F9" w14:textId="77777777" w:rsidR="00E37734" w:rsidRDefault="00E37734" w:rsidP="00E37734">
      <w:pPr>
        <w:jc w:val="both"/>
        <w:rPr>
          <w:rFonts w:eastAsia="Arial"/>
          <w:sz w:val="22"/>
          <w:szCs w:val="22"/>
        </w:rPr>
      </w:pPr>
    </w:p>
    <w:p w14:paraId="241E2F9B" w14:textId="77777777" w:rsidR="00E37734" w:rsidRDefault="00E37734" w:rsidP="00E37734">
      <w:pPr>
        <w:jc w:val="both"/>
        <w:rPr>
          <w:rFonts w:eastAsia="Arial"/>
          <w:sz w:val="22"/>
          <w:szCs w:val="22"/>
        </w:rPr>
      </w:pPr>
      <w:r>
        <w:rPr>
          <w:rFonts w:eastAsia="Arial"/>
          <w:sz w:val="22"/>
          <w:szCs w:val="22"/>
        </w:rPr>
        <w:t>Construcción de comunidad a través del fomento de procesos culturales, recreativos, deportivos y patrimoniales mediante diálogos intergeneracionales que generen arraigo en sus territorios y comunidades.</w:t>
      </w:r>
    </w:p>
    <w:p w14:paraId="35151C49" w14:textId="77777777" w:rsidR="00E37734" w:rsidRDefault="00E37734" w:rsidP="00E37734">
      <w:pPr>
        <w:jc w:val="both"/>
        <w:rPr>
          <w:rFonts w:eastAsia="Arial"/>
          <w:sz w:val="22"/>
          <w:szCs w:val="22"/>
        </w:rPr>
      </w:pPr>
    </w:p>
    <w:p w14:paraId="05EAE13C" w14:textId="77777777" w:rsidR="00E37734" w:rsidRDefault="00E37734" w:rsidP="00E37734">
      <w:pPr>
        <w:jc w:val="both"/>
        <w:rPr>
          <w:rFonts w:eastAsia="Arial"/>
          <w:sz w:val="22"/>
          <w:szCs w:val="22"/>
        </w:rPr>
      </w:pPr>
      <w:r>
        <w:rPr>
          <w:rFonts w:eastAsia="Arial"/>
          <w:sz w:val="22"/>
          <w:szCs w:val="22"/>
        </w:rPr>
        <w:t>Cumplimiento de los lineamientos de políticas públicas poblacionales y enfoque diferencial poblacional mediante acciones de articulación, coordinación y gestión.</w:t>
      </w:r>
    </w:p>
    <w:p w14:paraId="1ECF5D91" w14:textId="77777777" w:rsidR="00E37734" w:rsidRDefault="00E37734" w:rsidP="00E37734">
      <w:pPr>
        <w:jc w:val="both"/>
        <w:rPr>
          <w:rFonts w:eastAsia="Arial"/>
          <w:sz w:val="22"/>
          <w:szCs w:val="22"/>
        </w:rPr>
      </w:pPr>
      <w:r>
        <w:rPr>
          <w:rFonts w:eastAsia="Arial"/>
          <w:sz w:val="22"/>
          <w:szCs w:val="22"/>
        </w:rPr>
        <w:t>Construcción colectiva, evaluación y seguimiento de las políticas públicas culturales que favorezcan el restablecimiento de los derechos culturales de las comunidades negras, afrocolombianas, raizales y palenqueras, comunidades indígenas y el pueblo Rrom o gitano en la ciudad.</w:t>
      </w:r>
    </w:p>
    <w:p w14:paraId="144541F2" w14:textId="77777777" w:rsidR="00E37734" w:rsidRDefault="00E37734" w:rsidP="00E37734">
      <w:pPr>
        <w:jc w:val="both"/>
        <w:rPr>
          <w:rFonts w:eastAsia="Arial"/>
          <w:sz w:val="22"/>
          <w:szCs w:val="22"/>
        </w:rPr>
      </w:pPr>
      <w:r>
        <w:rPr>
          <w:rFonts w:eastAsia="Arial"/>
          <w:sz w:val="22"/>
          <w:szCs w:val="22"/>
        </w:rPr>
        <w:t xml:space="preserve"> </w:t>
      </w:r>
    </w:p>
    <w:p w14:paraId="3FFF9238" w14:textId="77777777" w:rsidR="00E37734" w:rsidRDefault="00E37734" w:rsidP="00E37734">
      <w:pPr>
        <w:jc w:val="both"/>
        <w:rPr>
          <w:rFonts w:eastAsia="Arial"/>
          <w:sz w:val="22"/>
          <w:szCs w:val="22"/>
        </w:rPr>
      </w:pPr>
      <w:r>
        <w:rPr>
          <w:rFonts w:eastAsia="Arial"/>
          <w:sz w:val="22"/>
          <w:szCs w:val="22"/>
        </w:rPr>
        <w:t>Implementación del enfoque poblacional diferencial como una estratégica que permite disminuir brechas de desigualdad existentes en los grupos étnicos, social y etarios que habitan la ciudad, mediante la promoción de la diversidad, la autonomía y el ejercicio de interculturalidad de las ciudadanas y los ciudadanos desde sus orígenes y proyectos de vida de acuerdo a su libre desarrollo de la personalidad; a efectos de recuperar saberes ancestrales, generar conocimiento apropiado, respeto, valoración, pervivencia y arraigo cultural de sus propias identidades y formas de expresión.</w:t>
      </w:r>
    </w:p>
    <w:p w14:paraId="4A9935C0" w14:textId="77777777" w:rsidR="00E37734" w:rsidRDefault="00E37734" w:rsidP="00E37734">
      <w:pPr>
        <w:jc w:val="both"/>
        <w:rPr>
          <w:rFonts w:eastAsia="Arial"/>
          <w:sz w:val="22"/>
          <w:szCs w:val="22"/>
        </w:rPr>
      </w:pPr>
      <w:r>
        <w:rPr>
          <w:rFonts w:eastAsia="Arial"/>
          <w:sz w:val="22"/>
          <w:szCs w:val="22"/>
        </w:rPr>
        <w:t xml:space="preserve"> </w:t>
      </w:r>
    </w:p>
    <w:p w14:paraId="72AFE48F" w14:textId="77777777" w:rsidR="00E37734" w:rsidRDefault="00E37734" w:rsidP="00E37734">
      <w:pPr>
        <w:jc w:val="both"/>
        <w:rPr>
          <w:rFonts w:eastAsia="Arial"/>
          <w:sz w:val="22"/>
          <w:szCs w:val="22"/>
        </w:rPr>
      </w:pPr>
      <w:r>
        <w:rPr>
          <w:rFonts w:eastAsia="Arial"/>
          <w:sz w:val="22"/>
          <w:szCs w:val="22"/>
        </w:rPr>
        <w:t>Se ha avanzado en el fortalecimiento institucional en los diferentes escenarios de participación existentes en el Marco del Sistema Distrital de Arte Cultura y Patrimonio, que ha permitido a través de la formulación de los diferentes planes de acción distrital, incorporar procesos de fortalecimiento ciudadano en las políticas públicas poblacionales para los sectores sociales, étnicos y etarios.</w:t>
      </w:r>
    </w:p>
    <w:p w14:paraId="60E02BAC" w14:textId="77777777" w:rsidR="00E37734" w:rsidRDefault="00E37734" w:rsidP="00E37734">
      <w:pPr>
        <w:jc w:val="both"/>
        <w:rPr>
          <w:rFonts w:eastAsia="Arial"/>
          <w:sz w:val="22"/>
          <w:szCs w:val="22"/>
        </w:rPr>
      </w:pPr>
      <w:r>
        <w:rPr>
          <w:rFonts w:eastAsia="Arial"/>
          <w:sz w:val="22"/>
          <w:szCs w:val="22"/>
        </w:rPr>
        <w:t xml:space="preserve"> </w:t>
      </w:r>
    </w:p>
    <w:p w14:paraId="12F84AB7" w14:textId="77777777" w:rsidR="00E37734" w:rsidRDefault="00E37734" w:rsidP="00E37734">
      <w:pPr>
        <w:jc w:val="both"/>
        <w:rPr>
          <w:rFonts w:eastAsia="Arial"/>
          <w:sz w:val="22"/>
          <w:szCs w:val="22"/>
        </w:rPr>
      </w:pPr>
      <w:r>
        <w:rPr>
          <w:rFonts w:eastAsia="Arial"/>
          <w:sz w:val="22"/>
          <w:szCs w:val="22"/>
        </w:rPr>
        <w:t xml:space="preserve">Se ha generado un proceso de socialización y fortalecimiento al equipo territorial de la SCRD, con relación a la apropiación de marcos, conceptuales, normativos y de políticas públicas poblacionales, con el fin de promover la incorporación del enfoque diferencial poblacional en el modelo de gestión territorial para cada una de las localidades. Esta finalidad busca incidir en un diálogo institucional con las diferentes entidades del sector cultura, otros sectores de la administración distrital y de </w:t>
      </w:r>
      <w:r>
        <w:rPr>
          <w:rFonts w:eastAsia="Arial"/>
          <w:sz w:val="22"/>
          <w:szCs w:val="22"/>
        </w:rPr>
        <w:lastRenderedPageBreak/>
        <w:t>agentes sociales y comunitarios que desarrollan prácticas, artísticas, culturales, deportivas y recreativas a nivel distrital.</w:t>
      </w:r>
    </w:p>
    <w:p w14:paraId="5A57112A" w14:textId="77777777" w:rsidR="00E37734" w:rsidRDefault="00E37734" w:rsidP="00E37734">
      <w:pPr>
        <w:jc w:val="both"/>
        <w:rPr>
          <w:rFonts w:eastAsia="Arial"/>
          <w:sz w:val="22"/>
          <w:szCs w:val="22"/>
        </w:rPr>
      </w:pPr>
      <w:r>
        <w:rPr>
          <w:rFonts w:eastAsia="Arial"/>
          <w:sz w:val="22"/>
          <w:szCs w:val="22"/>
        </w:rPr>
        <w:t xml:space="preserve"> </w:t>
      </w:r>
    </w:p>
    <w:p w14:paraId="593A6B6C" w14:textId="77777777" w:rsidR="00E37734" w:rsidRDefault="00E37734" w:rsidP="00E37734">
      <w:pPr>
        <w:jc w:val="both"/>
        <w:rPr>
          <w:rFonts w:eastAsia="Arial"/>
          <w:sz w:val="22"/>
          <w:szCs w:val="22"/>
        </w:rPr>
      </w:pPr>
    </w:p>
    <w:p w14:paraId="3137EF0B" w14:textId="77777777" w:rsidR="00E37734" w:rsidRPr="00542794" w:rsidRDefault="00E37734" w:rsidP="00E37734">
      <w:pPr>
        <w:pBdr>
          <w:bottom w:val="single" w:sz="4" w:space="2" w:color="000001"/>
        </w:pBdr>
        <w:jc w:val="both"/>
        <w:rPr>
          <w:rFonts w:eastAsia="Arial"/>
          <w:b/>
          <w:sz w:val="22"/>
          <w:szCs w:val="22"/>
        </w:rPr>
      </w:pPr>
      <w:r w:rsidRPr="00542794">
        <w:rPr>
          <w:rFonts w:eastAsia="Arial"/>
          <w:b/>
          <w:sz w:val="22"/>
          <w:szCs w:val="22"/>
        </w:rPr>
        <w:t xml:space="preserve">4. Enfoque Diferencial y Poblacional                                                                                               </w:t>
      </w:r>
    </w:p>
    <w:p w14:paraId="49DA468C" w14:textId="77777777" w:rsidR="00E37734" w:rsidRDefault="00E37734" w:rsidP="00E37734">
      <w:pPr>
        <w:jc w:val="both"/>
        <w:rPr>
          <w:rFonts w:eastAsia="Arial"/>
          <w:sz w:val="22"/>
          <w:szCs w:val="22"/>
        </w:rPr>
      </w:pPr>
    </w:p>
    <w:p w14:paraId="55D1429F" w14:textId="77777777" w:rsidR="00E37734" w:rsidRDefault="00E37734" w:rsidP="00E37734">
      <w:pPr>
        <w:jc w:val="both"/>
        <w:rPr>
          <w:rFonts w:eastAsia="Arial"/>
          <w:sz w:val="22"/>
          <w:szCs w:val="22"/>
        </w:rPr>
      </w:pPr>
      <w:r>
        <w:rPr>
          <w:rFonts w:eastAsia="Arial"/>
          <w:sz w:val="22"/>
          <w:szCs w:val="22"/>
        </w:rPr>
        <w:t>Fortalecimiento al equipo territorial de la Dirección de Asuntos Locales y Participación de la SCRD, en la implementación del Enfoque Diferencial Poblacional, con el fin de abordar los marcos normativos, conceptuales a nivel internacional, nacional y distrital de políticas públicas poblacionales, marco del plan de desarrollo distrital desde el artículo No 98 que apunta por la incorporación y transversalización del enfoque poblacional diferencial en las metas, programas y proyectos y artículo 102 en lo relacionado con la implementación de los  planes integrales de acciones afirmativas.</w:t>
      </w:r>
    </w:p>
    <w:p w14:paraId="57F5BED4" w14:textId="77777777" w:rsidR="00E37734" w:rsidRDefault="00E37734" w:rsidP="00E37734">
      <w:pPr>
        <w:jc w:val="both"/>
        <w:rPr>
          <w:rFonts w:eastAsia="Arial"/>
          <w:sz w:val="22"/>
          <w:szCs w:val="22"/>
        </w:rPr>
      </w:pPr>
      <w:r>
        <w:rPr>
          <w:rFonts w:eastAsia="Arial"/>
          <w:sz w:val="22"/>
          <w:szCs w:val="22"/>
        </w:rPr>
        <w:t xml:space="preserve"> </w:t>
      </w:r>
    </w:p>
    <w:p w14:paraId="09A6A888" w14:textId="77777777" w:rsidR="00E37734" w:rsidRDefault="00E37734" w:rsidP="00E37734">
      <w:pPr>
        <w:jc w:val="both"/>
        <w:rPr>
          <w:rFonts w:eastAsia="Arial"/>
          <w:sz w:val="22"/>
          <w:szCs w:val="22"/>
        </w:rPr>
      </w:pPr>
      <w:r>
        <w:rPr>
          <w:rFonts w:eastAsia="Arial"/>
          <w:sz w:val="22"/>
          <w:szCs w:val="22"/>
        </w:rPr>
        <w:t xml:space="preserve">Dando cumplimiento a la directiva 012 del 11 de noviembre de 2016, se realizaron los conceptos técnicos a los proyectos ganadores de las localidades desde el componente afrodescendiente de la localidad de Usaquén , desde el componente de ruralidad a la Localidad de Sumapaz y se realizó la revisión del proyecto de inversión local de la localidad de Bosa, para la celebración del Mes Mayo conmemoración de personas mayores  y la celebración de la semana de la juventud, para estos dos proyectos se realizaron recomendaciones y aclaraciones para  presentar el proyecto y ser avalado por la Secretaría de Cultura. </w:t>
      </w:r>
    </w:p>
    <w:p w14:paraId="599C10E4" w14:textId="77777777" w:rsidR="00E37734" w:rsidRDefault="00E37734" w:rsidP="00E37734">
      <w:pPr>
        <w:jc w:val="both"/>
        <w:rPr>
          <w:rFonts w:eastAsia="Arial"/>
          <w:sz w:val="22"/>
          <w:szCs w:val="22"/>
        </w:rPr>
      </w:pPr>
      <w:r>
        <w:rPr>
          <w:rFonts w:eastAsia="Arial"/>
          <w:sz w:val="22"/>
          <w:szCs w:val="22"/>
        </w:rPr>
        <w:t xml:space="preserve">  </w:t>
      </w:r>
    </w:p>
    <w:p w14:paraId="5340F077" w14:textId="77777777" w:rsidR="00E37734" w:rsidRDefault="00E37734" w:rsidP="00E37734">
      <w:pPr>
        <w:jc w:val="both"/>
        <w:rPr>
          <w:rFonts w:eastAsia="Arial"/>
          <w:sz w:val="22"/>
          <w:szCs w:val="22"/>
        </w:rPr>
      </w:pPr>
      <w:r>
        <w:rPr>
          <w:rFonts w:eastAsia="Arial"/>
          <w:sz w:val="22"/>
          <w:szCs w:val="22"/>
        </w:rPr>
        <w:t>Socialización de los planes integrales de acciones afirmativas de grupos étnicos, a las entidades adscritas y vinculadas del sector cultura para su respectiva implementación.</w:t>
      </w:r>
    </w:p>
    <w:p w14:paraId="7D55E5CF" w14:textId="77777777" w:rsidR="00E37734" w:rsidRDefault="00E37734" w:rsidP="00E37734">
      <w:pPr>
        <w:jc w:val="both"/>
        <w:rPr>
          <w:rFonts w:eastAsia="Arial"/>
          <w:sz w:val="22"/>
          <w:szCs w:val="22"/>
        </w:rPr>
      </w:pPr>
      <w:r>
        <w:rPr>
          <w:rFonts w:eastAsia="Arial"/>
          <w:sz w:val="22"/>
          <w:szCs w:val="22"/>
        </w:rPr>
        <w:t xml:space="preserve"> </w:t>
      </w:r>
    </w:p>
    <w:p w14:paraId="635E3B92" w14:textId="77777777" w:rsidR="00E37734" w:rsidRDefault="00E37734" w:rsidP="00E37734">
      <w:pPr>
        <w:jc w:val="both"/>
        <w:rPr>
          <w:rFonts w:eastAsia="Arial"/>
          <w:sz w:val="22"/>
          <w:szCs w:val="22"/>
        </w:rPr>
      </w:pPr>
      <w:r>
        <w:rPr>
          <w:rFonts w:eastAsia="Arial"/>
          <w:sz w:val="22"/>
          <w:szCs w:val="22"/>
        </w:rPr>
        <w:t>Desde la Dirección de Asuntos Locales y Participación de la SCRD, se ha incorporado el Enfoque Diferencial Poblacional en dos documentos propuestos al equipo coordinador territorial; a. Aportes para el fortalecimiento de la identificación y análisis desde el Enfoque Diferencial en la Ficha de Caracterización Diagnóstica de las localidades. y b) Aportes a los lineamientos del Enfoque Poblacional Diferencial en el marco del componente territorial en las diferentes fases y rutas de planeación y formulación de proyectos para el sector cultura.</w:t>
      </w:r>
    </w:p>
    <w:p w14:paraId="3120362B" w14:textId="77777777" w:rsidR="00E37734" w:rsidRDefault="00E37734" w:rsidP="00E37734">
      <w:pPr>
        <w:jc w:val="both"/>
        <w:rPr>
          <w:rFonts w:eastAsia="Arial"/>
          <w:sz w:val="22"/>
          <w:szCs w:val="22"/>
        </w:rPr>
      </w:pPr>
      <w:r>
        <w:rPr>
          <w:rFonts w:eastAsia="Arial"/>
          <w:sz w:val="22"/>
          <w:szCs w:val="22"/>
        </w:rPr>
        <w:t xml:space="preserve"> </w:t>
      </w:r>
    </w:p>
    <w:p w14:paraId="3BCAD934" w14:textId="77777777" w:rsidR="00E37734" w:rsidRDefault="00E37734" w:rsidP="00E37734">
      <w:pPr>
        <w:jc w:val="both"/>
        <w:rPr>
          <w:rFonts w:eastAsia="Arial"/>
          <w:sz w:val="22"/>
          <w:szCs w:val="22"/>
        </w:rPr>
      </w:pPr>
      <w:r>
        <w:rPr>
          <w:rFonts w:eastAsia="Arial"/>
          <w:sz w:val="22"/>
          <w:szCs w:val="22"/>
        </w:rPr>
        <w:t>Con el fin de afianzar el enfoque poblacional diferencial articulado a las políticas públicas poblacionales de manera transversal en el distrito, se ha hecho la presentación al equipo territorial de las siguientes temáticas:</w:t>
      </w:r>
    </w:p>
    <w:p w14:paraId="6FFB619A" w14:textId="77777777" w:rsidR="00E37734" w:rsidRDefault="00E37734" w:rsidP="00E37734">
      <w:pPr>
        <w:jc w:val="both"/>
        <w:rPr>
          <w:rFonts w:eastAsia="Arial"/>
          <w:sz w:val="22"/>
          <w:szCs w:val="22"/>
        </w:rPr>
      </w:pPr>
      <w:r>
        <w:rPr>
          <w:rFonts w:eastAsia="Arial"/>
          <w:sz w:val="22"/>
          <w:szCs w:val="22"/>
        </w:rPr>
        <w:t xml:space="preserve"> </w:t>
      </w:r>
    </w:p>
    <w:p w14:paraId="19DC3640" w14:textId="77777777" w:rsidR="00E37734" w:rsidRDefault="00E37734" w:rsidP="00E37734">
      <w:pPr>
        <w:ind w:left="1080" w:hanging="360"/>
        <w:jc w:val="both"/>
        <w:rPr>
          <w:rFonts w:eastAsia="Arial"/>
          <w:sz w:val="22"/>
          <w:szCs w:val="22"/>
        </w:rPr>
      </w:pPr>
      <w:r>
        <w:rPr>
          <w:rFonts w:eastAsia="Arial"/>
          <w:sz w:val="22"/>
          <w:szCs w:val="22"/>
        </w:rPr>
        <w:t>1.    Abordajes del Enfoque Diferencial Poblacional</w:t>
      </w:r>
    </w:p>
    <w:p w14:paraId="3019FEE8" w14:textId="77777777" w:rsidR="00E37734" w:rsidRDefault="00E37734" w:rsidP="00E37734">
      <w:pPr>
        <w:ind w:left="1080" w:hanging="360"/>
        <w:jc w:val="both"/>
        <w:rPr>
          <w:rFonts w:eastAsia="Arial"/>
          <w:sz w:val="22"/>
          <w:szCs w:val="22"/>
        </w:rPr>
      </w:pPr>
      <w:r>
        <w:rPr>
          <w:rFonts w:eastAsia="Arial"/>
          <w:sz w:val="22"/>
          <w:szCs w:val="22"/>
        </w:rPr>
        <w:t>2.    Planes Integrales de Acciones Afirmativas</w:t>
      </w:r>
    </w:p>
    <w:p w14:paraId="7054D2F6" w14:textId="77777777" w:rsidR="00E37734" w:rsidRDefault="00E37734" w:rsidP="00E37734">
      <w:pPr>
        <w:ind w:left="1080" w:hanging="360"/>
        <w:jc w:val="both"/>
        <w:rPr>
          <w:rFonts w:eastAsia="Arial"/>
          <w:sz w:val="22"/>
          <w:szCs w:val="22"/>
        </w:rPr>
      </w:pPr>
      <w:r>
        <w:rPr>
          <w:rFonts w:eastAsia="Arial"/>
          <w:sz w:val="22"/>
          <w:szCs w:val="22"/>
        </w:rPr>
        <w:t>3.    Política Pública de Discapacidad</w:t>
      </w:r>
    </w:p>
    <w:p w14:paraId="012E088E" w14:textId="77777777" w:rsidR="00E37734" w:rsidRDefault="00E37734" w:rsidP="00E37734">
      <w:pPr>
        <w:ind w:left="1080" w:hanging="360"/>
        <w:jc w:val="both"/>
        <w:rPr>
          <w:rFonts w:eastAsia="Arial"/>
          <w:sz w:val="22"/>
          <w:szCs w:val="22"/>
        </w:rPr>
      </w:pPr>
      <w:r>
        <w:rPr>
          <w:rFonts w:eastAsia="Arial"/>
          <w:sz w:val="22"/>
          <w:szCs w:val="22"/>
        </w:rPr>
        <w:t>4.    Estrategia Paz para el Distrito</w:t>
      </w:r>
    </w:p>
    <w:p w14:paraId="5E0AD353" w14:textId="77777777" w:rsidR="00E37734" w:rsidRDefault="00E37734" w:rsidP="00E37734">
      <w:pPr>
        <w:ind w:left="1080" w:hanging="360"/>
        <w:jc w:val="both"/>
        <w:rPr>
          <w:rFonts w:eastAsia="Arial"/>
          <w:sz w:val="22"/>
          <w:szCs w:val="22"/>
        </w:rPr>
      </w:pPr>
      <w:r>
        <w:rPr>
          <w:rFonts w:eastAsia="Arial"/>
          <w:sz w:val="22"/>
          <w:szCs w:val="22"/>
        </w:rPr>
        <w:t>5.    Socialización de los Acuerdos de Paz</w:t>
      </w:r>
    </w:p>
    <w:p w14:paraId="605A09A4" w14:textId="77777777" w:rsidR="00E37734" w:rsidRDefault="00E37734" w:rsidP="00E37734">
      <w:pPr>
        <w:jc w:val="both"/>
        <w:rPr>
          <w:rFonts w:eastAsia="Arial"/>
          <w:sz w:val="22"/>
          <w:szCs w:val="22"/>
        </w:rPr>
      </w:pPr>
      <w:r>
        <w:rPr>
          <w:rFonts w:eastAsia="Arial"/>
          <w:sz w:val="22"/>
          <w:szCs w:val="22"/>
        </w:rPr>
        <w:t xml:space="preserve"> </w:t>
      </w:r>
    </w:p>
    <w:p w14:paraId="7930D2DC" w14:textId="77777777" w:rsidR="00E37734" w:rsidRDefault="00E37734" w:rsidP="00E37734">
      <w:pPr>
        <w:jc w:val="both"/>
        <w:rPr>
          <w:rFonts w:eastAsia="Arial"/>
          <w:sz w:val="22"/>
          <w:szCs w:val="22"/>
        </w:rPr>
      </w:pPr>
      <w:r>
        <w:rPr>
          <w:rFonts w:eastAsia="Arial"/>
          <w:sz w:val="22"/>
          <w:szCs w:val="22"/>
        </w:rPr>
        <w:t xml:space="preserve">Desde el Equipo Poblacional se incorporaron recomendaciones a la Encuesta Bienal de Cultura </w:t>
      </w:r>
      <w:r>
        <w:rPr>
          <w:rFonts w:eastAsia="Arial"/>
          <w:sz w:val="22"/>
          <w:szCs w:val="22"/>
        </w:rPr>
        <w:lastRenderedPageBreak/>
        <w:t>2017, con el fin de incluir componentes del enfoque diferencial poblacional, en las diferentes preguntas que se formularon, con relación a los sectores sociales, etarios y étnicos.</w:t>
      </w:r>
    </w:p>
    <w:p w14:paraId="61162C8B" w14:textId="77777777" w:rsidR="00E37734" w:rsidRDefault="00E37734" w:rsidP="00E37734">
      <w:pPr>
        <w:jc w:val="both"/>
        <w:rPr>
          <w:rFonts w:eastAsia="Arial"/>
          <w:sz w:val="22"/>
          <w:szCs w:val="22"/>
        </w:rPr>
      </w:pPr>
      <w:r>
        <w:rPr>
          <w:rFonts w:eastAsia="Arial"/>
          <w:sz w:val="22"/>
          <w:szCs w:val="22"/>
        </w:rPr>
        <w:t xml:space="preserve"> </w:t>
      </w:r>
    </w:p>
    <w:p w14:paraId="2AB7BC9F" w14:textId="77777777" w:rsidR="00E37734" w:rsidRDefault="00E37734" w:rsidP="00E37734">
      <w:pPr>
        <w:jc w:val="both"/>
        <w:rPr>
          <w:rFonts w:eastAsia="Arial"/>
          <w:b/>
          <w:sz w:val="22"/>
          <w:szCs w:val="22"/>
        </w:rPr>
      </w:pPr>
      <w:r>
        <w:rPr>
          <w:rFonts w:eastAsia="Arial"/>
          <w:sz w:val="22"/>
          <w:szCs w:val="22"/>
          <w:u w:val="single"/>
        </w:rPr>
        <w:t xml:space="preserve">  </w:t>
      </w:r>
    </w:p>
    <w:p w14:paraId="65CBD75B" w14:textId="77777777" w:rsidR="00E37734" w:rsidRPr="00542794" w:rsidRDefault="00E37734" w:rsidP="00E37734">
      <w:pPr>
        <w:pBdr>
          <w:bottom w:val="single" w:sz="4" w:space="2" w:color="000001"/>
        </w:pBdr>
        <w:jc w:val="both"/>
        <w:rPr>
          <w:rFonts w:eastAsia="Arial"/>
          <w:b/>
          <w:sz w:val="22"/>
          <w:szCs w:val="22"/>
        </w:rPr>
      </w:pPr>
      <w:r w:rsidRPr="00542794">
        <w:rPr>
          <w:rFonts w:eastAsia="Arial"/>
          <w:b/>
          <w:sz w:val="22"/>
          <w:szCs w:val="22"/>
        </w:rPr>
        <w:t>5. Enfoque Territorial</w:t>
      </w:r>
      <w:r w:rsidRPr="00542794">
        <w:rPr>
          <w:rFonts w:eastAsia="Arial"/>
          <w:b/>
          <w:sz w:val="22"/>
          <w:szCs w:val="22"/>
        </w:rPr>
        <w:tab/>
      </w:r>
    </w:p>
    <w:p w14:paraId="5811B5B8" w14:textId="77777777" w:rsidR="00E37734" w:rsidRDefault="00E37734" w:rsidP="00E37734">
      <w:pPr>
        <w:rPr>
          <w:rFonts w:eastAsia="Arial"/>
          <w:b/>
          <w:sz w:val="22"/>
          <w:szCs w:val="22"/>
          <w:u w:val="single"/>
        </w:rPr>
      </w:pPr>
    </w:p>
    <w:p w14:paraId="3A7530C1" w14:textId="77777777" w:rsidR="00E37734" w:rsidRPr="00542794" w:rsidRDefault="00E37734" w:rsidP="00E37734">
      <w:pPr>
        <w:jc w:val="both"/>
        <w:rPr>
          <w:rFonts w:eastAsia="Arial"/>
          <w:sz w:val="22"/>
          <w:szCs w:val="22"/>
        </w:rPr>
      </w:pPr>
      <w:r w:rsidRPr="00542794">
        <w:rPr>
          <w:rFonts w:eastAsia="Arial"/>
          <w:sz w:val="22"/>
          <w:szCs w:val="22"/>
        </w:rPr>
        <w:t>A continuación, se relacionan</w:t>
      </w:r>
      <w:r>
        <w:rPr>
          <w:rFonts w:eastAsia="Arial"/>
          <w:sz w:val="22"/>
          <w:szCs w:val="22"/>
        </w:rPr>
        <w:t xml:space="preserve"> las becas y las propuestas que ganaron por localidad, se deja en negrilla las que están afectando a la meta con corte al mes de junio de 2017. </w:t>
      </w:r>
      <w:r w:rsidRPr="00542794">
        <w:rPr>
          <w:rFonts w:eastAsia="Arial"/>
          <w:sz w:val="22"/>
          <w:szCs w:val="22"/>
        </w:rPr>
        <w:t xml:space="preserve"> </w:t>
      </w:r>
    </w:p>
    <w:p w14:paraId="3CDC3EF2" w14:textId="77777777" w:rsidR="00E37734" w:rsidRDefault="00E37734" w:rsidP="00E37734">
      <w:pPr>
        <w:rPr>
          <w:rFonts w:eastAsia="Arial"/>
          <w:sz w:val="22"/>
          <w:szCs w:val="22"/>
        </w:rPr>
      </w:pPr>
    </w:p>
    <w:tbl>
      <w:tblPr>
        <w:tblW w:w="96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3255"/>
        <w:gridCol w:w="2115"/>
      </w:tblGrid>
      <w:tr w:rsidR="00E37734" w14:paraId="1DB67B2F" w14:textId="77777777" w:rsidTr="00E37734">
        <w:trPr>
          <w:trHeight w:val="475"/>
        </w:trPr>
        <w:tc>
          <w:tcPr>
            <w:tcW w:w="4275" w:type="dxa"/>
            <w:tcMar>
              <w:top w:w="100" w:type="dxa"/>
              <w:left w:w="100" w:type="dxa"/>
              <w:bottom w:w="100" w:type="dxa"/>
              <w:right w:w="100" w:type="dxa"/>
            </w:tcMar>
          </w:tcPr>
          <w:p w14:paraId="686793CB" w14:textId="77777777" w:rsidR="00E37734" w:rsidRPr="00542794" w:rsidRDefault="00E37734" w:rsidP="00E37734">
            <w:pPr>
              <w:rPr>
                <w:rFonts w:eastAsia="Arial"/>
                <w:b/>
                <w:sz w:val="22"/>
                <w:szCs w:val="22"/>
              </w:rPr>
            </w:pPr>
            <w:r w:rsidRPr="00542794">
              <w:rPr>
                <w:rFonts w:eastAsia="Arial"/>
                <w:b/>
                <w:sz w:val="22"/>
                <w:szCs w:val="22"/>
              </w:rPr>
              <w:t xml:space="preserve">NOMBRE DE LA BECA </w:t>
            </w:r>
          </w:p>
        </w:tc>
        <w:tc>
          <w:tcPr>
            <w:tcW w:w="3255" w:type="dxa"/>
            <w:tcMar>
              <w:top w:w="100" w:type="dxa"/>
              <w:left w:w="100" w:type="dxa"/>
              <w:bottom w:w="100" w:type="dxa"/>
              <w:right w:w="100" w:type="dxa"/>
            </w:tcMar>
          </w:tcPr>
          <w:p w14:paraId="689DB054" w14:textId="77777777" w:rsidR="00E37734" w:rsidRPr="00542794" w:rsidRDefault="00E37734" w:rsidP="00E37734">
            <w:pPr>
              <w:rPr>
                <w:rFonts w:eastAsia="Arial"/>
                <w:b/>
                <w:sz w:val="22"/>
                <w:szCs w:val="22"/>
              </w:rPr>
            </w:pPr>
            <w:r w:rsidRPr="00542794">
              <w:rPr>
                <w:rFonts w:eastAsia="Arial"/>
                <w:b/>
                <w:sz w:val="22"/>
                <w:szCs w:val="22"/>
              </w:rPr>
              <w:t>PROPUESTA GANADORA</w:t>
            </w:r>
          </w:p>
        </w:tc>
        <w:tc>
          <w:tcPr>
            <w:tcW w:w="2115" w:type="dxa"/>
            <w:tcMar>
              <w:top w:w="100" w:type="dxa"/>
              <w:left w:w="100" w:type="dxa"/>
              <w:bottom w:w="100" w:type="dxa"/>
              <w:right w:w="100" w:type="dxa"/>
            </w:tcMar>
          </w:tcPr>
          <w:p w14:paraId="048281B4" w14:textId="77777777" w:rsidR="00E37734" w:rsidRPr="00542794" w:rsidRDefault="00E37734" w:rsidP="00E37734">
            <w:pPr>
              <w:rPr>
                <w:rFonts w:eastAsia="Arial"/>
                <w:b/>
                <w:sz w:val="22"/>
                <w:szCs w:val="22"/>
              </w:rPr>
            </w:pPr>
            <w:r w:rsidRPr="00542794">
              <w:rPr>
                <w:rFonts w:eastAsia="Arial"/>
                <w:b/>
                <w:sz w:val="22"/>
                <w:szCs w:val="22"/>
              </w:rPr>
              <w:t>LOCALIDAD</w:t>
            </w:r>
          </w:p>
        </w:tc>
      </w:tr>
      <w:tr w:rsidR="00E37734" w14:paraId="3B712A7D" w14:textId="77777777" w:rsidTr="00E37734">
        <w:tc>
          <w:tcPr>
            <w:tcW w:w="4275" w:type="dxa"/>
            <w:tcMar>
              <w:top w:w="100" w:type="dxa"/>
              <w:left w:w="100" w:type="dxa"/>
              <w:bottom w:w="100" w:type="dxa"/>
              <w:right w:w="100" w:type="dxa"/>
            </w:tcMar>
          </w:tcPr>
          <w:p w14:paraId="7CA074AA" w14:textId="77777777" w:rsidR="00E37734" w:rsidRPr="00542794" w:rsidRDefault="00E37734" w:rsidP="00E37734">
            <w:pPr>
              <w:tabs>
                <w:tab w:val="left" w:pos="0"/>
                <w:tab w:val="left" w:pos="720"/>
              </w:tabs>
              <w:jc w:val="both"/>
              <w:rPr>
                <w:rFonts w:eastAsia="Arial"/>
                <w:b/>
                <w:sz w:val="22"/>
                <w:szCs w:val="22"/>
              </w:rPr>
            </w:pPr>
            <w:r w:rsidRPr="00542794">
              <w:rPr>
                <w:rFonts w:eastAsia="Arial"/>
                <w:b/>
                <w:sz w:val="22"/>
                <w:szCs w:val="22"/>
              </w:rPr>
              <w:t>Beca Semana de la Afrocolombianidad</w:t>
            </w:r>
          </w:p>
        </w:tc>
        <w:tc>
          <w:tcPr>
            <w:tcW w:w="3255" w:type="dxa"/>
            <w:tcMar>
              <w:top w:w="100" w:type="dxa"/>
              <w:left w:w="100" w:type="dxa"/>
              <w:bottom w:w="100" w:type="dxa"/>
              <w:right w:w="100" w:type="dxa"/>
            </w:tcMar>
          </w:tcPr>
          <w:p w14:paraId="32A89F9C" w14:textId="77777777" w:rsidR="00E37734" w:rsidRPr="00542794" w:rsidRDefault="00E37734" w:rsidP="00E37734">
            <w:pPr>
              <w:rPr>
                <w:rFonts w:eastAsia="Arial"/>
                <w:b/>
                <w:sz w:val="22"/>
                <w:szCs w:val="22"/>
              </w:rPr>
            </w:pPr>
            <w:r w:rsidRPr="00542794">
              <w:rPr>
                <w:rFonts w:eastAsia="Arial"/>
                <w:b/>
                <w:sz w:val="22"/>
                <w:szCs w:val="22"/>
              </w:rPr>
              <w:t xml:space="preserve">Afrocolombianidad Bogotana </w:t>
            </w:r>
          </w:p>
        </w:tc>
        <w:tc>
          <w:tcPr>
            <w:tcW w:w="2115" w:type="dxa"/>
            <w:tcMar>
              <w:top w:w="100" w:type="dxa"/>
              <w:left w:w="100" w:type="dxa"/>
              <w:bottom w:w="100" w:type="dxa"/>
              <w:right w:w="100" w:type="dxa"/>
            </w:tcMar>
          </w:tcPr>
          <w:p w14:paraId="09FFF546" w14:textId="77777777" w:rsidR="00E37734" w:rsidRPr="00542794" w:rsidRDefault="00E37734" w:rsidP="00E37734">
            <w:pPr>
              <w:rPr>
                <w:rFonts w:eastAsia="Arial"/>
                <w:b/>
                <w:sz w:val="22"/>
                <w:szCs w:val="22"/>
              </w:rPr>
            </w:pPr>
            <w:r w:rsidRPr="00542794">
              <w:rPr>
                <w:rFonts w:eastAsia="Arial"/>
                <w:b/>
                <w:sz w:val="22"/>
                <w:szCs w:val="22"/>
              </w:rPr>
              <w:t>La Candelaria</w:t>
            </w:r>
          </w:p>
        </w:tc>
      </w:tr>
      <w:tr w:rsidR="00E37734" w14:paraId="13A4DB51" w14:textId="77777777" w:rsidTr="00E37734">
        <w:trPr>
          <w:trHeight w:val="420"/>
        </w:trPr>
        <w:tc>
          <w:tcPr>
            <w:tcW w:w="4275" w:type="dxa"/>
            <w:vMerge w:val="restart"/>
            <w:tcMar>
              <w:top w:w="100" w:type="dxa"/>
              <w:left w:w="100" w:type="dxa"/>
              <w:bottom w:w="100" w:type="dxa"/>
              <w:right w:w="100" w:type="dxa"/>
            </w:tcMar>
          </w:tcPr>
          <w:p w14:paraId="7F77CFC1" w14:textId="77777777" w:rsidR="00E37734" w:rsidRPr="00542794" w:rsidRDefault="00E37734" w:rsidP="00E37734">
            <w:pPr>
              <w:tabs>
                <w:tab w:val="left" w:pos="0"/>
                <w:tab w:val="left" w:pos="720"/>
              </w:tabs>
              <w:jc w:val="both"/>
              <w:rPr>
                <w:rFonts w:eastAsia="Arial"/>
                <w:b/>
                <w:sz w:val="22"/>
                <w:szCs w:val="22"/>
              </w:rPr>
            </w:pPr>
            <w:r w:rsidRPr="00542794">
              <w:rPr>
                <w:rFonts w:eastAsia="Arial"/>
                <w:b/>
                <w:sz w:val="22"/>
                <w:szCs w:val="22"/>
              </w:rPr>
              <w:t xml:space="preserve"> Beca Ciudadanía Juveniles Locales</w:t>
            </w:r>
          </w:p>
        </w:tc>
        <w:tc>
          <w:tcPr>
            <w:tcW w:w="3255" w:type="dxa"/>
            <w:tcMar>
              <w:top w:w="100" w:type="dxa"/>
              <w:left w:w="100" w:type="dxa"/>
              <w:bottom w:w="100" w:type="dxa"/>
              <w:right w:w="100" w:type="dxa"/>
            </w:tcMar>
          </w:tcPr>
          <w:p w14:paraId="326A10DB" w14:textId="77777777" w:rsidR="00E37734" w:rsidRPr="00542794" w:rsidRDefault="00E37734" w:rsidP="00E37734">
            <w:pPr>
              <w:rPr>
                <w:rFonts w:eastAsia="Arial"/>
                <w:b/>
                <w:sz w:val="22"/>
                <w:szCs w:val="22"/>
              </w:rPr>
            </w:pPr>
            <w:r w:rsidRPr="00542794">
              <w:rPr>
                <w:rFonts w:eastAsia="Arial"/>
                <w:b/>
                <w:sz w:val="22"/>
                <w:szCs w:val="22"/>
              </w:rPr>
              <w:t>Signos Culturales: Memoria paz y territorio</w:t>
            </w:r>
          </w:p>
        </w:tc>
        <w:tc>
          <w:tcPr>
            <w:tcW w:w="2115" w:type="dxa"/>
            <w:tcMar>
              <w:top w:w="100" w:type="dxa"/>
              <w:left w:w="100" w:type="dxa"/>
              <w:bottom w:w="100" w:type="dxa"/>
              <w:right w:w="100" w:type="dxa"/>
            </w:tcMar>
          </w:tcPr>
          <w:p w14:paraId="2A157136" w14:textId="77777777" w:rsidR="00E37734" w:rsidRPr="00542794" w:rsidRDefault="00E37734" w:rsidP="00E37734">
            <w:pPr>
              <w:rPr>
                <w:rFonts w:eastAsia="Arial"/>
                <w:b/>
                <w:sz w:val="22"/>
                <w:szCs w:val="22"/>
              </w:rPr>
            </w:pPr>
            <w:r w:rsidRPr="00542794">
              <w:rPr>
                <w:rFonts w:ascii="Calibri" w:eastAsia="Calibri" w:hAnsi="Calibri" w:cs="Calibri"/>
                <w:b/>
                <w:sz w:val="22"/>
                <w:szCs w:val="22"/>
              </w:rPr>
              <w:t>Suba, Barrio Orquídeas y aledaños</w:t>
            </w:r>
          </w:p>
        </w:tc>
      </w:tr>
      <w:tr w:rsidR="00E37734" w14:paraId="68DE8F28" w14:textId="77777777" w:rsidTr="00E37734">
        <w:trPr>
          <w:trHeight w:val="420"/>
        </w:trPr>
        <w:tc>
          <w:tcPr>
            <w:tcW w:w="4275" w:type="dxa"/>
            <w:vMerge/>
            <w:tcMar>
              <w:top w:w="100" w:type="dxa"/>
              <w:left w:w="100" w:type="dxa"/>
              <w:bottom w:w="100" w:type="dxa"/>
              <w:right w:w="100" w:type="dxa"/>
            </w:tcMar>
          </w:tcPr>
          <w:p w14:paraId="367E7CD5" w14:textId="77777777" w:rsidR="00E37734" w:rsidRPr="00542794" w:rsidRDefault="00E37734" w:rsidP="00E37734">
            <w:pPr>
              <w:tabs>
                <w:tab w:val="left" w:pos="0"/>
                <w:tab w:val="left" w:pos="720"/>
              </w:tabs>
              <w:jc w:val="both"/>
              <w:rPr>
                <w:rFonts w:eastAsia="Arial"/>
                <w:b/>
                <w:sz w:val="22"/>
                <w:szCs w:val="22"/>
              </w:rPr>
            </w:pPr>
          </w:p>
        </w:tc>
        <w:tc>
          <w:tcPr>
            <w:tcW w:w="3255" w:type="dxa"/>
            <w:tcMar>
              <w:top w:w="100" w:type="dxa"/>
              <w:left w:w="100" w:type="dxa"/>
              <w:bottom w:w="100" w:type="dxa"/>
              <w:right w:w="100" w:type="dxa"/>
            </w:tcMar>
          </w:tcPr>
          <w:p w14:paraId="2D87B904" w14:textId="77777777" w:rsidR="00E37734" w:rsidRPr="00542794" w:rsidRDefault="00E37734" w:rsidP="00E37734">
            <w:pPr>
              <w:rPr>
                <w:rFonts w:eastAsia="Arial"/>
                <w:b/>
                <w:sz w:val="22"/>
                <w:szCs w:val="22"/>
              </w:rPr>
            </w:pPr>
            <w:r w:rsidRPr="00542794">
              <w:rPr>
                <w:rFonts w:eastAsia="Arial"/>
                <w:b/>
                <w:sz w:val="22"/>
                <w:szCs w:val="22"/>
              </w:rPr>
              <w:t>Fortaleciendo los juegos tradicionales indígenas desde el diálogo con nuestros mayores</w:t>
            </w:r>
          </w:p>
        </w:tc>
        <w:tc>
          <w:tcPr>
            <w:tcW w:w="2115" w:type="dxa"/>
            <w:tcMar>
              <w:top w:w="100" w:type="dxa"/>
              <w:left w:w="100" w:type="dxa"/>
              <w:bottom w:w="100" w:type="dxa"/>
              <w:right w:w="100" w:type="dxa"/>
            </w:tcMar>
          </w:tcPr>
          <w:p w14:paraId="4AD1ACCA" w14:textId="78C6C902" w:rsidR="00E37734" w:rsidRPr="00542794" w:rsidRDefault="00E37734" w:rsidP="00E37734">
            <w:pPr>
              <w:rPr>
                <w:rFonts w:eastAsia="Arial"/>
                <w:b/>
                <w:sz w:val="22"/>
                <w:szCs w:val="22"/>
              </w:rPr>
            </w:pPr>
            <w:r w:rsidRPr="00542794">
              <w:rPr>
                <w:rFonts w:ascii="Calibri" w:eastAsia="Calibri" w:hAnsi="Calibri" w:cs="Calibri"/>
                <w:b/>
                <w:sz w:val="22"/>
                <w:szCs w:val="22"/>
              </w:rPr>
              <w:t>San Cristóbal, Santa</w:t>
            </w:r>
            <w:r>
              <w:rPr>
                <w:rFonts w:ascii="Calibri" w:eastAsia="Calibri" w:hAnsi="Calibri" w:cs="Calibri"/>
                <w:b/>
                <w:sz w:val="22"/>
                <w:szCs w:val="22"/>
              </w:rPr>
              <w:t xml:space="preserve"> F</w:t>
            </w:r>
            <w:r w:rsidRPr="00542794">
              <w:rPr>
                <w:rFonts w:ascii="Calibri" w:eastAsia="Calibri" w:hAnsi="Calibri" w:cs="Calibri"/>
                <w:b/>
                <w:sz w:val="22"/>
                <w:szCs w:val="22"/>
              </w:rPr>
              <w:t>e y candelaria</w:t>
            </w:r>
          </w:p>
        </w:tc>
      </w:tr>
      <w:tr w:rsidR="00E37734" w14:paraId="703EA804" w14:textId="77777777" w:rsidTr="00E37734">
        <w:trPr>
          <w:trHeight w:val="420"/>
        </w:trPr>
        <w:tc>
          <w:tcPr>
            <w:tcW w:w="4275" w:type="dxa"/>
            <w:vMerge/>
            <w:tcMar>
              <w:top w:w="100" w:type="dxa"/>
              <w:left w:w="100" w:type="dxa"/>
              <w:bottom w:w="100" w:type="dxa"/>
              <w:right w:w="100" w:type="dxa"/>
            </w:tcMar>
          </w:tcPr>
          <w:p w14:paraId="3D26E033" w14:textId="77777777" w:rsidR="00E37734" w:rsidRPr="00542794" w:rsidRDefault="00E37734" w:rsidP="00E37734">
            <w:pPr>
              <w:tabs>
                <w:tab w:val="left" w:pos="0"/>
                <w:tab w:val="left" w:pos="720"/>
              </w:tabs>
              <w:jc w:val="both"/>
              <w:rPr>
                <w:rFonts w:eastAsia="Arial"/>
                <w:b/>
                <w:sz w:val="22"/>
                <w:szCs w:val="22"/>
              </w:rPr>
            </w:pPr>
          </w:p>
        </w:tc>
        <w:tc>
          <w:tcPr>
            <w:tcW w:w="3255" w:type="dxa"/>
            <w:tcMar>
              <w:top w:w="100" w:type="dxa"/>
              <w:left w:w="100" w:type="dxa"/>
              <w:bottom w:w="100" w:type="dxa"/>
              <w:right w:w="100" w:type="dxa"/>
            </w:tcMar>
          </w:tcPr>
          <w:p w14:paraId="1773E93C" w14:textId="77777777" w:rsidR="00E37734" w:rsidRPr="00542794" w:rsidRDefault="00E37734" w:rsidP="00E37734">
            <w:pPr>
              <w:rPr>
                <w:rFonts w:eastAsia="Arial"/>
                <w:b/>
                <w:sz w:val="22"/>
                <w:szCs w:val="22"/>
              </w:rPr>
            </w:pPr>
            <w:r w:rsidRPr="00542794">
              <w:rPr>
                <w:rFonts w:eastAsia="Arial"/>
                <w:b/>
                <w:sz w:val="22"/>
                <w:szCs w:val="22"/>
              </w:rPr>
              <w:t>Encuentro entre montañas: un diálogo visual entre las comunidades de los cerros orientales</w:t>
            </w:r>
          </w:p>
        </w:tc>
        <w:tc>
          <w:tcPr>
            <w:tcW w:w="2115" w:type="dxa"/>
            <w:tcMar>
              <w:top w:w="100" w:type="dxa"/>
              <w:left w:w="100" w:type="dxa"/>
              <w:bottom w:w="100" w:type="dxa"/>
              <w:right w:w="100" w:type="dxa"/>
            </w:tcMar>
          </w:tcPr>
          <w:p w14:paraId="54C75B11" w14:textId="771291C0" w:rsidR="00E37734" w:rsidRPr="00542794" w:rsidRDefault="00E37734" w:rsidP="00E37734">
            <w:pPr>
              <w:rPr>
                <w:rFonts w:ascii="Calibri" w:eastAsia="Calibri" w:hAnsi="Calibri" w:cs="Calibri"/>
                <w:b/>
                <w:sz w:val="22"/>
                <w:szCs w:val="22"/>
              </w:rPr>
            </w:pPr>
            <w:r w:rsidRPr="00542794">
              <w:rPr>
                <w:rFonts w:ascii="Calibri" w:eastAsia="Calibri" w:hAnsi="Calibri" w:cs="Calibri"/>
                <w:b/>
                <w:sz w:val="22"/>
                <w:szCs w:val="22"/>
              </w:rPr>
              <w:t>Santa Fe, Barrios Los Laches y La Peña</w:t>
            </w:r>
          </w:p>
          <w:p w14:paraId="7EFD84D2" w14:textId="77777777" w:rsidR="00E37734" w:rsidRPr="00542794" w:rsidRDefault="00E37734" w:rsidP="00E37734">
            <w:pPr>
              <w:rPr>
                <w:rFonts w:ascii="Calibri" w:eastAsia="Calibri" w:hAnsi="Calibri" w:cs="Calibri"/>
                <w:b/>
                <w:sz w:val="22"/>
                <w:szCs w:val="22"/>
              </w:rPr>
            </w:pPr>
            <w:r w:rsidRPr="00542794">
              <w:rPr>
                <w:rFonts w:ascii="Calibri" w:eastAsia="Calibri" w:hAnsi="Calibri" w:cs="Calibri"/>
                <w:b/>
                <w:sz w:val="22"/>
                <w:szCs w:val="22"/>
              </w:rPr>
              <w:t>USME, Vereda Los soches, Barrio El Uval</w:t>
            </w:r>
          </w:p>
          <w:p w14:paraId="5EDD70D6" w14:textId="77777777" w:rsidR="00E37734" w:rsidRPr="00542794" w:rsidRDefault="00E37734" w:rsidP="00E37734">
            <w:pPr>
              <w:rPr>
                <w:rFonts w:eastAsia="Arial"/>
                <w:b/>
                <w:sz w:val="22"/>
                <w:szCs w:val="22"/>
              </w:rPr>
            </w:pPr>
            <w:r w:rsidRPr="00542794">
              <w:rPr>
                <w:rFonts w:ascii="Calibri" w:eastAsia="Calibri" w:hAnsi="Calibri" w:cs="Calibri"/>
                <w:b/>
                <w:sz w:val="22"/>
                <w:szCs w:val="22"/>
              </w:rPr>
              <w:t>SAN CRISTOBAL Barrios la Cecilia y Aguas Claras USAQUEN, Barrio Torca, barrio Santa Cecilia CHAPINERO, Barrios Bosque Calderón y el Paraíso</w:t>
            </w:r>
          </w:p>
        </w:tc>
      </w:tr>
      <w:tr w:rsidR="00E37734" w14:paraId="7575ED98" w14:textId="77777777" w:rsidTr="00E37734">
        <w:trPr>
          <w:trHeight w:val="420"/>
        </w:trPr>
        <w:tc>
          <w:tcPr>
            <w:tcW w:w="4275" w:type="dxa"/>
            <w:vMerge/>
            <w:tcMar>
              <w:top w:w="100" w:type="dxa"/>
              <w:left w:w="100" w:type="dxa"/>
              <w:bottom w:w="100" w:type="dxa"/>
              <w:right w:w="100" w:type="dxa"/>
            </w:tcMar>
          </w:tcPr>
          <w:p w14:paraId="2EC09F56" w14:textId="77777777" w:rsidR="00E37734" w:rsidRPr="00542794" w:rsidRDefault="00E37734" w:rsidP="00E37734">
            <w:pPr>
              <w:tabs>
                <w:tab w:val="left" w:pos="0"/>
                <w:tab w:val="left" w:pos="720"/>
              </w:tabs>
              <w:jc w:val="both"/>
              <w:rPr>
                <w:rFonts w:eastAsia="Arial"/>
                <w:b/>
                <w:sz w:val="22"/>
                <w:szCs w:val="22"/>
              </w:rPr>
            </w:pPr>
          </w:p>
        </w:tc>
        <w:tc>
          <w:tcPr>
            <w:tcW w:w="3255" w:type="dxa"/>
            <w:tcMar>
              <w:top w:w="100" w:type="dxa"/>
              <w:left w:w="100" w:type="dxa"/>
              <w:bottom w:w="100" w:type="dxa"/>
              <w:right w:w="100" w:type="dxa"/>
            </w:tcMar>
          </w:tcPr>
          <w:p w14:paraId="2EAD5FB7" w14:textId="77777777" w:rsidR="00E37734" w:rsidRPr="00542794" w:rsidRDefault="00E37734" w:rsidP="00E37734">
            <w:pPr>
              <w:rPr>
                <w:rFonts w:eastAsia="Arial"/>
                <w:b/>
                <w:sz w:val="22"/>
                <w:szCs w:val="22"/>
              </w:rPr>
            </w:pPr>
            <w:r w:rsidRPr="00542794">
              <w:rPr>
                <w:rFonts w:eastAsia="Arial"/>
                <w:b/>
                <w:sz w:val="22"/>
                <w:szCs w:val="22"/>
              </w:rPr>
              <w:t xml:space="preserve">Festival Campesino sumapaz territorio de vida </w:t>
            </w:r>
          </w:p>
        </w:tc>
        <w:tc>
          <w:tcPr>
            <w:tcW w:w="2115" w:type="dxa"/>
            <w:tcMar>
              <w:top w:w="100" w:type="dxa"/>
              <w:left w:w="100" w:type="dxa"/>
              <w:bottom w:w="100" w:type="dxa"/>
              <w:right w:w="100" w:type="dxa"/>
            </w:tcMar>
          </w:tcPr>
          <w:p w14:paraId="4C3DAF2B" w14:textId="77777777" w:rsidR="00E37734" w:rsidRPr="00542794" w:rsidRDefault="00E37734" w:rsidP="00E37734">
            <w:pPr>
              <w:rPr>
                <w:rFonts w:eastAsia="Arial"/>
                <w:b/>
                <w:sz w:val="22"/>
                <w:szCs w:val="22"/>
              </w:rPr>
            </w:pPr>
            <w:r w:rsidRPr="00542794">
              <w:rPr>
                <w:rFonts w:ascii="Calibri" w:eastAsia="Calibri" w:hAnsi="Calibri" w:cs="Calibri"/>
                <w:b/>
                <w:sz w:val="22"/>
                <w:szCs w:val="22"/>
              </w:rPr>
              <w:t xml:space="preserve">Localidad 20 Sumapaz, UPR Río Sumapaz: veredas </w:t>
            </w:r>
            <w:r w:rsidRPr="00542794">
              <w:rPr>
                <w:rFonts w:ascii="Calibri" w:eastAsia="Calibri" w:hAnsi="Calibri" w:cs="Calibri"/>
                <w:b/>
                <w:sz w:val="22"/>
                <w:szCs w:val="22"/>
              </w:rPr>
              <w:lastRenderedPageBreak/>
              <w:t>San Juan, Toldo, San Antonio, Vegas, Chorreras, lagunitas, Santo Domingo, Capitolio, Unión, Tunal Bajo, Tunal Alto, Concepción, Nueva Granada, San José.</w:t>
            </w:r>
          </w:p>
        </w:tc>
      </w:tr>
      <w:tr w:rsidR="00E37734" w14:paraId="46BA5792" w14:textId="77777777" w:rsidTr="00E37734">
        <w:trPr>
          <w:trHeight w:val="420"/>
        </w:trPr>
        <w:tc>
          <w:tcPr>
            <w:tcW w:w="4275" w:type="dxa"/>
            <w:vMerge/>
            <w:tcMar>
              <w:top w:w="100" w:type="dxa"/>
              <w:left w:w="100" w:type="dxa"/>
              <w:bottom w:w="100" w:type="dxa"/>
              <w:right w:w="100" w:type="dxa"/>
            </w:tcMar>
          </w:tcPr>
          <w:p w14:paraId="4828CC6A" w14:textId="77777777" w:rsidR="00E37734" w:rsidRPr="00542794" w:rsidRDefault="00E37734" w:rsidP="00E37734">
            <w:pPr>
              <w:tabs>
                <w:tab w:val="left" w:pos="0"/>
                <w:tab w:val="left" w:pos="720"/>
              </w:tabs>
              <w:jc w:val="both"/>
              <w:rPr>
                <w:rFonts w:eastAsia="Arial"/>
                <w:b/>
                <w:sz w:val="22"/>
                <w:szCs w:val="22"/>
              </w:rPr>
            </w:pPr>
          </w:p>
        </w:tc>
        <w:tc>
          <w:tcPr>
            <w:tcW w:w="3255" w:type="dxa"/>
            <w:tcMar>
              <w:top w:w="100" w:type="dxa"/>
              <w:left w:w="100" w:type="dxa"/>
              <w:bottom w:w="100" w:type="dxa"/>
              <w:right w:w="100" w:type="dxa"/>
            </w:tcMar>
          </w:tcPr>
          <w:p w14:paraId="6036E36F" w14:textId="77777777" w:rsidR="00E37734" w:rsidRPr="00542794" w:rsidRDefault="00E37734" w:rsidP="00E37734">
            <w:pPr>
              <w:rPr>
                <w:rFonts w:eastAsia="Arial"/>
                <w:b/>
                <w:sz w:val="22"/>
                <w:szCs w:val="22"/>
              </w:rPr>
            </w:pPr>
            <w:r w:rsidRPr="00542794">
              <w:rPr>
                <w:rFonts w:eastAsia="Arial"/>
                <w:b/>
                <w:sz w:val="22"/>
                <w:szCs w:val="22"/>
              </w:rPr>
              <w:t xml:space="preserve">Techo en dos ruedas y a pedal </w:t>
            </w:r>
          </w:p>
        </w:tc>
        <w:tc>
          <w:tcPr>
            <w:tcW w:w="2115" w:type="dxa"/>
            <w:tcMar>
              <w:top w:w="100" w:type="dxa"/>
              <w:left w:w="100" w:type="dxa"/>
              <w:bottom w:w="100" w:type="dxa"/>
              <w:right w:w="100" w:type="dxa"/>
            </w:tcMar>
          </w:tcPr>
          <w:p w14:paraId="34C00CDD" w14:textId="77777777" w:rsidR="00E37734" w:rsidRPr="00542794" w:rsidRDefault="00E37734" w:rsidP="00E37734">
            <w:pPr>
              <w:rPr>
                <w:rFonts w:eastAsia="Arial"/>
                <w:b/>
                <w:sz w:val="22"/>
                <w:szCs w:val="22"/>
              </w:rPr>
            </w:pPr>
            <w:r w:rsidRPr="00542794">
              <w:rPr>
                <w:rFonts w:ascii="Calibri" w:eastAsia="Calibri" w:hAnsi="Calibri" w:cs="Calibri"/>
                <w:b/>
                <w:sz w:val="22"/>
                <w:szCs w:val="22"/>
              </w:rPr>
              <w:t>Localidad: Kennedy UPZ: (46) CASTILLA - (80) CORABASTOS – (48) TIMIZA – (44) AMERICAS BARRIOS: El vergel Oriental, Lagos de Castilla, El Amparo, Villa Nelly, Nueva Castilla, Ciudad Techo, Timiza, Jacqueline, Mandalay y Marsella</w:t>
            </w:r>
          </w:p>
        </w:tc>
      </w:tr>
      <w:tr w:rsidR="00E37734" w14:paraId="1B356FAB" w14:textId="77777777" w:rsidTr="00E37734">
        <w:trPr>
          <w:trHeight w:val="420"/>
        </w:trPr>
        <w:tc>
          <w:tcPr>
            <w:tcW w:w="4275" w:type="dxa"/>
            <w:vMerge/>
            <w:tcMar>
              <w:top w:w="100" w:type="dxa"/>
              <w:left w:w="100" w:type="dxa"/>
              <w:bottom w:w="100" w:type="dxa"/>
              <w:right w:w="100" w:type="dxa"/>
            </w:tcMar>
          </w:tcPr>
          <w:p w14:paraId="75BE5B58" w14:textId="77777777" w:rsidR="00E37734" w:rsidRPr="00542794" w:rsidRDefault="00E37734" w:rsidP="00E37734">
            <w:pPr>
              <w:tabs>
                <w:tab w:val="left" w:pos="0"/>
                <w:tab w:val="left" w:pos="720"/>
              </w:tabs>
              <w:jc w:val="both"/>
              <w:rPr>
                <w:rFonts w:eastAsia="Arial"/>
                <w:b/>
                <w:sz w:val="22"/>
                <w:szCs w:val="22"/>
              </w:rPr>
            </w:pPr>
          </w:p>
        </w:tc>
        <w:tc>
          <w:tcPr>
            <w:tcW w:w="3255" w:type="dxa"/>
            <w:tcMar>
              <w:top w:w="100" w:type="dxa"/>
              <w:left w:w="100" w:type="dxa"/>
              <w:bottom w:w="100" w:type="dxa"/>
              <w:right w:w="100" w:type="dxa"/>
            </w:tcMar>
          </w:tcPr>
          <w:p w14:paraId="22C340F9" w14:textId="77777777" w:rsidR="00E37734" w:rsidRPr="00542794" w:rsidRDefault="00E37734" w:rsidP="00E37734">
            <w:pPr>
              <w:rPr>
                <w:rFonts w:eastAsia="Arial"/>
                <w:b/>
                <w:sz w:val="22"/>
                <w:szCs w:val="22"/>
              </w:rPr>
            </w:pPr>
            <w:r w:rsidRPr="00542794">
              <w:rPr>
                <w:rFonts w:eastAsia="Arial"/>
                <w:b/>
                <w:sz w:val="22"/>
                <w:szCs w:val="22"/>
              </w:rPr>
              <w:t>Proyecto Manada</w:t>
            </w:r>
          </w:p>
        </w:tc>
        <w:tc>
          <w:tcPr>
            <w:tcW w:w="2115" w:type="dxa"/>
            <w:tcMar>
              <w:top w:w="100" w:type="dxa"/>
              <w:left w:w="100" w:type="dxa"/>
              <w:bottom w:w="100" w:type="dxa"/>
              <w:right w:w="100" w:type="dxa"/>
            </w:tcMar>
          </w:tcPr>
          <w:p w14:paraId="37A049A1" w14:textId="77777777" w:rsidR="00E37734" w:rsidRPr="00542794" w:rsidRDefault="00E37734" w:rsidP="00E37734">
            <w:pPr>
              <w:rPr>
                <w:rFonts w:eastAsia="Arial"/>
                <w:b/>
                <w:sz w:val="22"/>
                <w:szCs w:val="22"/>
              </w:rPr>
            </w:pPr>
            <w:r w:rsidRPr="00542794">
              <w:rPr>
                <w:rFonts w:ascii="Calibri" w:eastAsia="Calibri" w:hAnsi="Calibri" w:cs="Calibri"/>
                <w:b/>
                <w:sz w:val="22"/>
                <w:szCs w:val="22"/>
              </w:rPr>
              <w:t>Usme. UPZ 59 Alfonso López. Barrios: Alfonso López, Brisas del Llano, El Portal del Divino, El Uval I II, Nuevo</w:t>
            </w:r>
          </w:p>
        </w:tc>
      </w:tr>
      <w:tr w:rsidR="00E37734" w14:paraId="686C3A27" w14:textId="77777777" w:rsidTr="00E37734">
        <w:trPr>
          <w:trHeight w:val="1240"/>
        </w:trPr>
        <w:tc>
          <w:tcPr>
            <w:tcW w:w="4275" w:type="dxa"/>
            <w:vMerge w:val="restart"/>
            <w:tcMar>
              <w:top w:w="100" w:type="dxa"/>
              <w:left w:w="100" w:type="dxa"/>
              <w:bottom w:w="100" w:type="dxa"/>
              <w:right w:w="100" w:type="dxa"/>
            </w:tcMar>
          </w:tcPr>
          <w:p w14:paraId="6C09C637" w14:textId="77777777" w:rsidR="00E37734" w:rsidRPr="00542794" w:rsidRDefault="00E37734" w:rsidP="00E37734">
            <w:pPr>
              <w:tabs>
                <w:tab w:val="left" w:pos="0"/>
                <w:tab w:val="left" w:pos="720"/>
              </w:tabs>
              <w:jc w:val="both"/>
              <w:rPr>
                <w:rFonts w:eastAsia="Arial"/>
                <w:b/>
                <w:sz w:val="22"/>
                <w:szCs w:val="22"/>
              </w:rPr>
            </w:pPr>
            <w:r w:rsidRPr="00542794">
              <w:rPr>
                <w:rFonts w:eastAsia="Arial"/>
                <w:b/>
                <w:sz w:val="22"/>
                <w:szCs w:val="22"/>
              </w:rPr>
              <w:t>Fortalecimiento de los procesos culturales, recreativos y deportivos de las comunidades campesinas y rurales del Distrito Capital</w:t>
            </w:r>
          </w:p>
        </w:tc>
        <w:tc>
          <w:tcPr>
            <w:tcW w:w="3255" w:type="dxa"/>
            <w:tcMar>
              <w:top w:w="100" w:type="dxa"/>
              <w:left w:w="100" w:type="dxa"/>
              <w:bottom w:w="100" w:type="dxa"/>
              <w:right w:w="100" w:type="dxa"/>
            </w:tcMar>
          </w:tcPr>
          <w:p w14:paraId="4E0616AE" w14:textId="77777777" w:rsidR="00E37734" w:rsidRPr="00542794" w:rsidRDefault="00E37734" w:rsidP="00E37734">
            <w:pPr>
              <w:rPr>
                <w:rFonts w:eastAsia="Arial"/>
                <w:b/>
                <w:sz w:val="22"/>
                <w:szCs w:val="22"/>
              </w:rPr>
            </w:pPr>
            <w:r w:rsidRPr="00542794">
              <w:rPr>
                <w:rFonts w:eastAsia="Arial"/>
                <w:b/>
                <w:sz w:val="22"/>
                <w:szCs w:val="22"/>
              </w:rPr>
              <w:t>Encuentro cultural de los artesanos y artesanas de Bogotá</w:t>
            </w:r>
          </w:p>
        </w:tc>
        <w:tc>
          <w:tcPr>
            <w:tcW w:w="2115" w:type="dxa"/>
            <w:tcMar>
              <w:top w:w="100" w:type="dxa"/>
              <w:left w:w="100" w:type="dxa"/>
              <w:bottom w:w="100" w:type="dxa"/>
              <w:right w:w="100" w:type="dxa"/>
            </w:tcMar>
          </w:tcPr>
          <w:p w14:paraId="5AA0DDDC" w14:textId="77777777" w:rsidR="00E37734" w:rsidRPr="00542794" w:rsidRDefault="00E37734" w:rsidP="00E37734">
            <w:pPr>
              <w:rPr>
                <w:rFonts w:eastAsia="Arial"/>
                <w:b/>
                <w:sz w:val="22"/>
                <w:szCs w:val="22"/>
              </w:rPr>
            </w:pPr>
            <w:r w:rsidRPr="00542794">
              <w:rPr>
                <w:rFonts w:eastAsia="Arial"/>
                <w:b/>
                <w:sz w:val="22"/>
                <w:szCs w:val="22"/>
              </w:rPr>
              <w:t>Sumapaz</w:t>
            </w:r>
          </w:p>
        </w:tc>
      </w:tr>
      <w:tr w:rsidR="00E37734" w14:paraId="3A7B1C82" w14:textId="77777777" w:rsidTr="00E37734">
        <w:trPr>
          <w:trHeight w:val="420"/>
        </w:trPr>
        <w:tc>
          <w:tcPr>
            <w:tcW w:w="4275" w:type="dxa"/>
            <w:vMerge/>
            <w:tcMar>
              <w:top w:w="100" w:type="dxa"/>
              <w:left w:w="100" w:type="dxa"/>
              <w:bottom w:w="100" w:type="dxa"/>
              <w:right w:w="100" w:type="dxa"/>
            </w:tcMar>
          </w:tcPr>
          <w:p w14:paraId="1AFFE654" w14:textId="77777777" w:rsidR="00E37734" w:rsidRDefault="00E37734" w:rsidP="00E37734">
            <w:pPr>
              <w:tabs>
                <w:tab w:val="left" w:pos="0"/>
                <w:tab w:val="left" w:pos="720"/>
              </w:tabs>
              <w:jc w:val="both"/>
              <w:rPr>
                <w:rFonts w:eastAsia="Arial"/>
                <w:sz w:val="22"/>
                <w:szCs w:val="22"/>
              </w:rPr>
            </w:pPr>
          </w:p>
        </w:tc>
        <w:tc>
          <w:tcPr>
            <w:tcW w:w="3255" w:type="dxa"/>
            <w:tcMar>
              <w:top w:w="100" w:type="dxa"/>
              <w:left w:w="100" w:type="dxa"/>
              <w:bottom w:w="100" w:type="dxa"/>
              <w:right w:w="100" w:type="dxa"/>
            </w:tcMar>
          </w:tcPr>
          <w:p w14:paraId="6633D72A" w14:textId="77777777" w:rsidR="00E37734" w:rsidRDefault="00E37734" w:rsidP="00E37734">
            <w:pPr>
              <w:rPr>
                <w:rFonts w:eastAsia="Arial"/>
                <w:sz w:val="22"/>
                <w:szCs w:val="22"/>
              </w:rPr>
            </w:pPr>
            <w:r>
              <w:rPr>
                <w:rFonts w:eastAsia="Arial"/>
                <w:sz w:val="22"/>
                <w:szCs w:val="22"/>
              </w:rPr>
              <w:t xml:space="preserve">Ruraliradio: Escuela de Formación </w:t>
            </w:r>
          </w:p>
        </w:tc>
        <w:tc>
          <w:tcPr>
            <w:tcW w:w="2115" w:type="dxa"/>
            <w:tcMar>
              <w:top w:w="100" w:type="dxa"/>
              <w:left w:w="100" w:type="dxa"/>
              <w:bottom w:w="100" w:type="dxa"/>
              <w:right w:w="100" w:type="dxa"/>
            </w:tcMar>
          </w:tcPr>
          <w:p w14:paraId="6DD25E5E" w14:textId="77777777" w:rsidR="00E37734" w:rsidRDefault="00E37734" w:rsidP="00E37734">
            <w:pPr>
              <w:rPr>
                <w:rFonts w:eastAsia="Arial"/>
                <w:sz w:val="22"/>
                <w:szCs w:val="22"/>
              </w:rPr>
            </w:pPr>
            <w:r>
              <w:rPr>
                <w:rFonts w:eastAsia="Arial"/>
                <w:sz w:val="22"/>
                <w:szCs w:val="22"/>
              </w:rPr>
              <w:t xml:space="preserve">Ciudad Bolívar </w:t>
            </w:r>
          </w:p>
        </w:tc>
      </w:tr>
      <w:tr w:rsidR="00E37734" w14:paraId="220BDED5" w14:textId="77777777" w:rsidTr="00E37734">
        <w:tc>
          <w:tcPr>
            <w:tcW w:w="4275" w:type="dxa"/>
            <w:tcMar>
              <w:top w:w="100" w:type="dxa"/>
              <w:left w:w="100" w:type="dxa"/>
              <w:bottom w:w="100" w:type="dxa"/>
              <w:right w:w="100" w:type="dxa"/>
            </w:tcMar>
          </w:tcPr>
          <w:p w14:paraId="2001717C"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Beca Emprendimiento Cultural de los </w:t>
            </w:r>
            <w:r>
              <w:rPr>
                <w:rFonts w:eastAsia="Arial"/>
                <w:sz w:val="22"/>
                <w:szCs w:val="22"/>
              </w:rPr>
              <w:lastRenderedPageBreak/>
              <w:t>artesanos y artesanas de Bogotá</w:t>
            </w:r>
          </w:p>
        </w:tc>
        <w:tc>
          <w:tcPr>
            <w:tcW w:w="3255" w:type="dxa"/>
            <w:tcMar>
              <w:top w:w="100" w:type="dxa"/>
              <w:left w:w="100" w:type="dxa"/>
              <w:bottom w:w="100" w:type="dxa"/>
              <w:right w:w="100" w:type="dxa"/>
            </w:tcMar>
          </w:tcPr>
          <w:p w14:paraId="726B55BF" w14:textId="77777777" w:rsidR="00E37734" w:rsidRDefault="00E37734" w:rsidP="00E37734">
            <w:pPr>
              <w:rPr>
                <w:rFonts w:eastAsia="Arial"/>
                <w:sz w:val="22"/>
                <w:szCs w:val="22"/>
              </w:rPr>
            </w:pPr>
            <w:r>
              <w:rPr>
                <w:rFonts w:eastAsia="Arial"/>
                <w:sz w:val="22"/>
                <w:szCs w:val="22"/>
              </w:rPr>
              <w:lastRenderedPageBreak/>
              <w:t xml:space="preserve">Marroquineria manual en el </w:t>
            </w:r>
            <w:r>
              <w:rPr>
                <w:rFonts w:eastAsia="Arial"/>
                <w:sz w:val="22"/>
                <w:szCs w:val="22"/>
              </w:rPr>
              <w:lastRenderedPageBreak/>
              <w:t xml:space="preserve">oficio del cuero </w:t>
            </w:r>
          </w:p>
        </w:tc>
        <w:tc>
          <w:tcPr>
            <w:tcW w:w="2115" w:type="dxa"/>
            <w:tcMar>
              <w:top w:w="100" w:type="dxa"/>
              <w:left w:w="100" w:type="dxa"/>
              <w:bottom w:w="100" w:type="dxa"/>
              <w:right w:w="100" w:type="dxa"/>
            </w:tcMar>
          </w:tcPr>
          <w:p w14:paraId="1AC566F7" w14:textId="77777777" w:rsidR="00E37734" w:rsidRDefault="00E37734" w:rsidP="00E37734">
            <w:pPr>
              <w:rPr>
                <w:rFonts w:eastAsia="Arial"/>
                <w:sz w:val="22"/>
                <w:szCs w:val="22"/>
              </w:rPr>
            </w:pPr>
            <w:r>
              <w:rPr>
                <w:rFonts w:eastAsia="Arial"/>
                <w:sz w:val="22"/>
                <w:szCs w:val="22"/>
              </w:rPr>
              <w:lastRenderedPageBreak/>
              <w:t xml:space="preserve">Ciudad Bolívar </w:t>
            </w:r>
          </w:p>
        </w:tc>
      </w:tr>
      <w:tr w:rsidR="00E37734" w14:paraId="3C485A2A" w14:textId="77777777" w:rsidTr="00E37734">
        <w:trPr>
          <w:trHeight w:val="420"/>
        </w:trPr>
        <w:tc>
          <w:tcPr>
            <w:tcW w:w="4275" w:type="dxa"/>
            <w:vMerge w:val="restart"/>
            <w:tcMar>
              <w:top w:w="100" w:type="dxa"/>
              <w:left w:w="100" w:type="dxa"/>
              <w:bottom w:w="100" w:type="dxa"/>
              <w:right w:w="100" w:type="dxa"/>
            </w:tcMar>
          </w:tcPr>
          <w:p w14:paraId="3C7067B2" w14:textId="77777777" w:rsidR="00E37734" w:rsidRDefault="00E37734" w:rsidP="00E37734">
            <w:pPr>
              <w:tabs>
                <w:tab w:val="left" w:pos="0"/>
                <w:tab w:val="left" w:pos="720"/>
              </w:tabs>
              <w:jc w:val="both"/>
              <w:rPr>
                <w:rFonts w:eastAsia="Arial"/>
                <w:sz w:val="22"/>
                <w:szCs w:val="22"/>
              </w:rPr>
            </w:pPr>
            <w:r>
              <w:rPr>
                <w:rFonts w:eastAsia="Arial"/>
                <w:sz w:val="22"/>
                <w:szCs w:val="22"/>
              </w:rPr>
              <w:t>Beca Cultura para la vida , cultura para la Paz</w:t>
            </w:r>
          </w:p>
        </w:tc>
        <w:tc>
          <w:tcPr>
            <w:tcW w:w="3255" w:type="dxa"/>
            <w:tcMar>
              <w:top w:w="100" w:type="dxa"/>
              <w:left w:w="100" w:type="dxa"/>
              <w:bottom w:w="100" w:type="dxa"/>
              <w:right w:w="100" w:type="dxa"/>
            </w:tcMar>
          </w:tcPr>
          <w:p w14:paraId="3F46FB18" w14:textId="77777777" w:rsidR="00E37734" w:rsidRDefault="00E37734" w:rsidP="00E37734">
            <w:pPr>
              <w:rPr>
                <w:rFonts w:eastAsia="Arial"/>
                <w:sz w:val="22"/>
                <w:szCs w:val="22"/>
              </w:rPr>
            </w:pPr>
            <w:r>
              <w:rPr>
                <w:rFonts w:eastAsia="Arial"/>
                <w:sz w:val="22"/>
                <w:szCs w:val="22"/>
              </w:rPr>
              <w:t>Caracoli-ando: Laboratorio de prácticas y memoria colectiva</w:t>
            </w:r>
          </w:p>
        </w:tc>
        <w:tc>
          <w:tcPr>
            <w:tcW w:w="2115" w:type="dxa"/>
            <w:tcMar>
              <w:top w:w="100" w:type="dxa"/>
              <w:left w:w="100" w:type="dxa"/>
              <w:bottom w:w="100" w:type="dxa"/>
              <w:right w:w="100" w:type="dxa"/>
            </w:tcMar>
          </w:tcPr>
          <w:p w14:paraId="211BA2FC" w14:textId="77777777" w:rsidR="00E37734" w:rsidRDefault="00E37734" w:rsidP="00E37734">
            <w:pPr>
              <w:rPr>
                <w:rFonts w:eastAsia="Arial"/>
                <w:sz w:val="22"/>
                <w:szCs w:val="22"/>
              </w:rPr>
            </w:pPr>
            <w:r>
              <w:rPr>
                <w:rFonts w:eastAsia="Arial"/>
                <w:sz w:val="22"/>
                <w:szCs w:val="22"/>
              </w:rPr>
              <w:t>Teusaquillo</w:t>
            </w:r>
          </w:p>
        </w:tc>
      </w:tr>
      <w:tr w:rsidR="00E37734" w14:paraId="4C5E819D" w14:textId="77777777" w:rsidTr="00E37734">
        <w:trPr>
          <w:trHeight w:val="420"/>
        </w:trPr>
        <w:tc>
          <w:tcPr>
            <w:tcW w:w="4275" w:type="dxa"/>
            <w:vMerge/>
            <w:tcMar>
              <w:top w:w="100" w:type="dxa"/>
              <w:left w:w="100" w:type="dxa"/>
              <w:bottom w:w="100" w:type="dxa"/>
              <w:right w:w="100" w:type="dxa"/>
            </w:tcMar>
          </w:tcPr>
          <w:p w14:paraId="3EB7D513" w14:textId="77777777" w:rsidR="00E37734" w:rsidRDefault="00E37734" w:rsidP="00E37734">
            <w:pPr>
              <w:tabs>
                <w:tab w:val="left" w:pos="0"/>
                <w:tab w:val="left" w:pos="720"/>
              </w:tabs>
              <w:jc w:val="both"/>
              <w:rPr>
                <w:rFonts w:eastAsia="Arial"/>
                <w:sz w:val="22"/>
                <w:szCs w:val="22"/>
              </w:rPr>
            </w:pPr>
          </w:p>
        </w:tc>
        <w:tc>
          <w:tcPr>
            <w:tcW w:w="3255" w:type="dxa"/>
            <w:tcMar>
              <w:top w:w="100" w:type="dxa"/>
              <w:left w:w="100" w:type="dxa"/>
              <w:bottom w:w="100" w:type="dxa"/>
              <w:right w:w="100" w:type="dxa"/>
            </w:tcMar>
          </w:tcPr>
          <w:p w14:paraId="2D760F3F" w14:textId="77777777" w:rsidR="00E37734" w:rsidRDefault="00E37734" w:rsidP="00E37734">
            <w:pPr>
              <w:rPr>
                <w:rFonts w:eastAsia="Arial"/>
                <w:sz w:val="22"/>
                <w:szCs w:val="22"/>
              </w:rPr>
            </w:pPr>
            <w:r>
              <w:rPr>
                <w:rFonts w:eastAsia="Arial"/>
                <w:sz w:val="22"/>
                <w:szCs w:val="22"/>
              </w:rPr>
              <w:t>De la Locura a la esperanza</w:t>
            </w:r>
          </w:p>
        </w:tc>
        <w:tc>
          <w:tcPr>
            <w:tcW w:w="2115" w:type="dxa"/>
            <w:tcMar>
              <w:top w:w="100" w:type="dxa"/>
              <w:left w:w="100" w:type="dxa"/>
              <w:bottom w:w="100" w:type="dxa"/>
              <w:right w:w="100" w:type="dxa"/>
            </w:tcMar>
          </w:tcPr>
          <w:p w14:paraId="2533B975" w14:textId="77777777" w:rsidR="00E37734" w:rsidRDefault="00E37734" w:rsidP="00E37734">
            <w:pPr>
              <w:rPr>
                <w:rFonts w:eastAsia="Arial"/>
                <w:sz w:val="22"/>
                <w:szCs w:val="22"/>
              </w:rPr>
            </w:pPr>
            <w:r>
              <w:rPr>
                <w:rFonts w:eastAsia="Arial"/>
                <w:sz w:val="22"/>
                <w:szCs w:val="22"/>
              </w:rPr>
              <w:t>Usme</w:t>
            </w:r>
          </w:p>
        </w:tc>
      </w:tr>
      <w:tr w:rsidR="00E37734" w14:paraId="5D3E4C88" w14:textId="77777777" w:rsidTr="00E37734">
        <w:trPr>
          <w:trHeight w:val="420"/>
        </w:trPr>
        <w:tc>
          <w:tcPr>
            <w:tcW w:w="4275" w:type="dxa"/>
            <w:vMerge w:val="restart"/>
            <w:tcMar>
              <w:top w:w="100" w:type="dxa"/>
              <w:left w:w="100" w:type="dxa"/>
              <w:bottom w:w="100" w:type="dxa"/>
              <w:right w:w="100" w:type="dxa"/>
            </w:tcMar>
          </w:tcPr>
          <w:p w14:paraId="609F4225" w14:textId="77777777" w:rsidR="00E37734" w:rsidRDefault="00E37734" w:rsidP="00E37734">
            <w:pPr>
              <w:tabs>
                <w:tab w:val="left" w:pos="0"/>
                <w:tab w:val="left" w:pos="720"/>
              </w:tabs>
              <w:jc w:val="both"/>
              <w:rPr>
                <w:rFonts w:eastAsia="Arial"/>
                <w:sz w:val="22"/>
                <w:szCs w:val="22"/>
              </w:rPr>
            </w:pPr>
            <w:r>
              <w:rPr>
                <w:rFonts w:eastAsia="Arial"/>
                <w:sz w:val="22"/>
                <w:szCs w:val="22"/>
              </w:rPr>
              <w:t>Beca visibilización y reconocimiento de los derechos culturales de las mujeres en el Distrito Capital</w:t>
            </w:r>
          </w:p>
        </w:tc>
        <w:tc>
          <w:tcPr>
            <w:tcW w:w="3255" w:type="dxa"/>
            <w:tcMar>
              <w:top w:w="100" w:type="dxa"/>
              <w:left w:w="100" w:type="dxa"/>
              <w:bottom w:w="100" w:type="dxa"/>
              <w:right w:w="100" w:type="dxa"/>
            </w:tcMar>
          </w:tcPr>
          <w:p w14:paraId="58B964AD" w14:textId="77777777" w:rsidR="00E37734" w:rsidRDefault="00E37734" w:rsidP="00E37734">
            <w:pPr>
              <w:rPr>
                <w:rFonts w:eastAsia="Arial"/>
                <w:sz w:val="22"/>
                <w:szCs w:val="22"/>
              </w:rPr>
            </w:pPr>
            <w:r>
              <w:rPr>
                <w:rFonts w:eastAsia="Arial"/>
                <w:sz w:val="22"/>
                <w:szCs w:val="22"/>
              </w:rPr>
              <w:t>Alas para mis sueños: libro de cuentos para dormir</w:t>
            </w:r>
          </w:p>
        </w:tc>
        <w:tc>
          <w:tcPr>
            <w:tcW w:w="2115" w:type="dxa"/>
            <w:tcMar>
              <w:top w:w="100" w:type="dxa"/>
              <w:left w:w="100" w:type="dxa"/>
              <w:bottom w:w="100" w:type="dxa"/>
              <w:right w:w="100" w:type="dxa"/>
            </w:tcMar>
          </w:tcPr>
          <w:p w14:paraId="5B581584" w14:textId="77777777" w:rsidR="00E37734" w:rsidRDefault="00E37734" w:rsidP="00E37734">
            <w:pPr>
              <w:rPr>
                <w:rFonts w:eastAsia="Arial"/>
                <w:sz w:val="22"/>
                <w:szCs w:val="22"/>
              </w:rPr>
            </w:pPr>
            <w:r>
              <w:rPr>
                <w:rFonts w:eastAsia="Arial"/>
                <w:sz w:val="22"/>
                <w:szCs w:val="22"/>
              </w:rPr>
              <w:t>Chapinero</w:t>
            </w:r>
          </w:p>
        </w:tc>
      </w:tr>
      <w:tr w:rsidR="00E37734" w14:paraId="7195E165" w14:textId="77777777" w:rsidTr="00E37734">
        <w:trPr>
          <w:trHeight w:val="420"/>
        </w:trPr>
        <w:tc>
          <w:tcPr>
            <w:tcW w:w="4275" w:type="dxa"/>
            <w:vMerge/>
            <w:tcMar>
              <w:top w:w="100" w:type="dxa"/>
              <w:left w:w="100" w:type="dxa"/>
              <w:bottom w:w="100" w:type="dxa"/>
              <w:right w:w="100" w:type="dxa"/>
            </w:tcMar>
          </w:tcPr>
          <w:p w14:paraId="3A0AE69B" w14:textId="77777777" w:rsidR="00E37734" w:rsidRDefault="00E37734" w:rsidP="00E37734">
            <w:pPr>
              <w:tabs>
                <w:tab w:val="left" w:pos="0"/>
                <w:tab w:val="left" w:pos="720"/>
              </w:tabs>
              <w:jc w:val="both"/>
              <w:rPr>
                <w:rFonts w:eastAsia="Arial"/>
                <w:sz w:val="22"/>
                <w:szCs w:val="22"/>
              </w:rPr>
            </w:pPr>
          </w:p>
        </w:tc>
        <w:tc>
          <w:tcPr>
            <w:tcW w:w="3255" w:type="dxa"/>
            <w:tcMar>
              <w:top w:w="100" w:type="dxa"/>
              <w:left w:w="100" w:type="dxa"/>
              <w:bottom w:w="100" w:type="dxa"/>
              <w:right w:w="100" w:type="dxa"/>
            </w:tcMar>
          </w:tcPr>
          <w:p w14:paraId="4F3DA30C" w14:textId="77777777" w:rsidR="00E37734" w:rsidRDefault="00E37734" w:rsidP="00E37734">
            <w:pPr>
              <w:rPr>
                <w:rFonts w:eastAsia="Arial"/>
                <w:sz w:val="22"/>
                <w:szCs w:val="22"/>
              </w:rPr>
            </w:pPr>
            <w:r>
              <w:rPr>
                <w:rFonts w:eastAsia="Arial"/>
                <w:sz w:val="22"/>
                <w:szCs w:val="22"/>
              </w:rPr>
              <w:t>Mujeres indígenas transformando fronteras</w:t>
            </w:r>
          </w:p>
        </w:tc>
        <w:tc>
          <w:tcPr>
            <w:tcW w:w="2115" w:type="dxa"/>
            <w:tcMar>
              <w:top w:w="100" w:type="dxa"/>
              <w:left w:w="100" w:type="dxa"/>
              <w:bottom w:w="100" w:type="dxa"/>
              <w:right w:w="100" w:type="dxa"/>
            </w:tcMar>
          </w:tcPr>
          <w:p w14:paraId="0AA4DBEE" w14:textId="77777777" w:rsidR="00E37734" w:rsidRDefault="00E37734" w:rsidP="00E37734">
            <w:pPr>
              <w:rPr>
                <w:rFonts w:eastAsia="Arial"/>
                <w:sz w:val="22"/>
                <w:szCs w:val="22"/>
              </w:rPr>
            </w:pPr>
            <w:r>
              <w:rPr>
                <w:rFonts w:eastAsia="Arial"/>
                <w:sz w:val="22"/>
                <w:szCs w:val="22"/>
              </w:rPr>
              <w:t>La Candelaria</w:t>
            </w:r>
          </w:p>
        </w:tc>
      </w:tr>
      <w:tr w:rsidR="00E37734" w14:paraId="0CC44F9B" w14:textId="77777777" w:rsidTr="00E37734">
        <w:trPr>
          <w:trHeight w:val="420"/>
        </w:trPr>
        <w:tc>
          <w:tcPr>
            <w:tcW w:w="4275" w:type="dxa"/>
            <w:vMerge w:val="restart"/>
            <w:tcMar>
              <w:top w:w="100" w:type="dxa"/>
              <w:left w:w="100" w:type="dxa"/>
              <w:bottom w:w="100" w:type="dxa"/>
              <w:right w:w="100" w:type="dxa"/>
            </w:tcMar>
          </w:tcPr>
          <w:p w14:paraId="1DF4D8C7" w14:textId="77777777" w:rsidR="00E37734" w:rsidRDefault="00E37734" w:rsidP="00E37734">
            <w:pPr>
              <w:tabs>
                <w:tab w:val="left" w:pos="0"/>
                <w:tab w:val="left" w:pos="720"/>
              </w:tabs>
              <w:jc w:val="both"/>
              <w:rPr>
                <w:rFonts w:eastAsia="Arial"/>
                <w:sz w:val="22"/>
                <w:szCs w:val="22"/>
              </w:rPr>
            </w:pPr>
            <w:r>
              <w:rPr>
                <w:rFonts w:eastAsia="Arial"/>
                <w:sz w:val="22"/>
                <w:szCs w:val="22"/>
              </w:rPr>
              <w:t>Beca a las prácticas artísticas, culturales y tradicionales de las personas mayores</w:t>
            </w:r>
          </w:p>
        </w:tc>
        <w:tc>
          <w:tcPr>
            <w:tcW w:w="32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2D1226" w14:textId="77777777" w:rsidR="00E37734" w:rsidRDefault="00E37734" w:rsidP="00E37734">
            <w:pPr>
              <w:spacing w:line="276" w:lineRule="auto"/>
              <w:rPr>
                <w:rFonts w:ascii="Calibri" w:eastAsia="Calibri" w:hAnsi="Calibri" w:cs="Calibri"/>
                <w:sz w:val="22"/>
                <w:szCs w:val="22"/>
              </w:rPr>
            </w:pPr>
            <w:r>
              <w:rPr>
                <w:rFonts w:ascii="Calibri" w:eastAsia="Calibri" w:hAnsi="Calibri" w:cs="Calibri"/>
                <w:sz w:val="22"/>
                <w:szCs w:val="22"/>
              </w:rPr>
              <w:t>SOMOS ORO: HISTORIAS VECINALES DEL JORGE GAITÁN CORTÉS</w:t>
            </w:r>
          </w:p>
        </w:tc>
        <w:tc>
          <w:tcPr>
            <w:tcW w:w="21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D1E1D10" w14:textId="77777777" w:rsidR="00E37734" w:rsidRDefault="00E37734" w:rsidP="00E37734">
            <w:pPr>
              <w:spacing w:line="276" w:lineRule="auto"/>
              <w:rPr>
                <w:rFonts w:ascii="Calibri" w:eastAsia="Calibri" w:hAnsi="Calibri" w:cs="Calibri"/>
                <w:sz w:val="22"/>
                <w:szCs w:val="22"/>
              </w:rPr>
            </w:pPr>
            <w:r>
              <w:rPr>
                <w:rFonts w:ascii="Calibri" w:eastAsia="Calibri" w:hAnsi="Calibri" w:cs="Calibri"/>
                <w:sz w:val="22"/>
                <w:szCs w:val="22"/>
              </w:rPr>
              <w:t>Localidad Santa Fe - Barrio El Dorado</w:t>
            </w:r>
          </w:p>
          <w:p w14:paraId="474DBFCF" w14:textId="77777777" w:rsidR="00E37734" w:rsidRDefault="00E37734" w:rsidP="00E37734">
            <w:pPr>
              <w:spacing w:line="276" w:lineRule="auto"/>
              <w:rPr>
                <w:rFonts w:ascii="Calibri" w:eastAsia="Calibri" w:hAnsi="Calibri" w:cs="Calibri"/>
                <w:sz w:val="22"/>
                <w:szCs w:val="22"/>
              </w:rPr>
            </w:pPr>
            <w:r>
              <w:rPr>
                <w:rFonts w:ascii="Calibri" w:eastAsia="Calibri" w:hAnsi="Calibri" w:cs="Calibri"/>
                <w:sz w:val="22"/>
                <w:szCs w:val="22"/>
              </w:rPr>
              <w:t>Localidad Puente Aranda - Barrio Jorge Gaitán Cortés</w:t>
            </w:r>
          </w:p>
        </w:tc>
      </w:tr>
      <w:tr w:rsidR="00E37734" w14:paraId="691884A6" w14:textId="77777777" w:rsidTr="00E37734">
        <w:trPr>
          <w:trHeight w:val="420"/>
        </w:trPr>
        <w:tc>
          <w:tcPr>
            <w:tcW w:w="4275" w:type="dxa"/>
            <w:vMerge/>
            <w:tcMar>
              <w:top w:w="100" w:type="dxa"/>
              <w:left w:w="100" w:type="dxa"/>
              <w:bottom w:w="100" w:type="dxa"/>
              <w:right w:w="100" w:type="dxa"/>
            </w:tcMar>
          </w:tcPr>
          <w:p w14:paraId="622E93E5" w14:textId="77777777" w:rsidR="00E37734" w:rsidRDefault="00E37734" w:rsidP="00E37734">
            <w:pPr>
              <w:tabs>
                <w:tab w:val="left" w:pos="0"/>
                <w:tab w:val="left" w:pos="720"/>
              </w:tabs>
              <w:jc w:val="both"/>
              <w:rPr>
                <w:rFonts w:eastAsia="Arial"/>
                <w:sz w:val="22"/>
                <w:szCs w:val="22"/>
              </w:rPr>
            </w:pPr>
          </w:p>
        </w:tc>
        <w:tc>
          <w:tcPr>
            <w:tcW w:w="325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2FECA6F0" w14:textId="77777777" w:rsidR="00E37734" w:rsidRPr="00542794" w:rsidRDefault="00E37734" w:rsidP="00E37734">
            <w:pPr>
              <w:spacing w:line="276" w:lineRule="auto"/>
              <w:rPr>
                <w:rFonts w:ascii="Calibri" w:eastAsia="Calibri" w:hAnsi="Calibri" w:cs="Calibri"/>
                <w:b/>
                <w:sz w:val="22"/>
                <w:szCs w:val="22"/>
              </w:rPr>
            </w:pPr>
            <w:r w:rsidRPr="00542794">
              <w:rPr>
                <w:rFonts w:ascii="Calibri" w:eastAsia="Calibri" w:hAnsi="Calibri" w:cs="Calibri"/>
                <w:b/>
                <w:sz w:val="22"/>
                <w:szCs w:val="22"/>
              </w:rPr>
              <w:t>RESCATANDO LOS SABERES Y COSTUMBRES DE LOS ADULTOS MAYORES A TRAVÉS DE LOS JUEGOS TRADICIONALES</w:t>
            </w:r>
          </w:p>
        </w:tc>
        <w:tc>
          <w:tcPr>
            <w:tcW w:w="211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24CD0A80" w14:textId="77777777" w:rsidR="00E37734" w:rsidRPr="00542794" w:rsidRDefault="00E37734" w:rsidP="00E37734">
            <w:pPr>
              <w:spacing w:line="276" w:lineRule="auto"/>
              <w:rPr>
                <w:rFonts w:ascii="Calibri" w:eastAsia="Calibri" w:hAnsi="Calibri" w:cs="Calibri"/>
                <w:b/>
                <w:sz w:val="22"/>
                <w:szCs w:val="22"/>
              </w:rPr>
            </w:pPr>
            <w:r w:rsidRPr="00542794">
              <w:rPr>
                <w:rFonts w:ascii="Calibri" w:eastAsia="Calibri" w:hAnsi="Calibri" w:cs="Calibri"/>
                <w:b/>
                <w:sz w:val="22"/>
                <w:szCs w:val="22"/>
              </w:rPr>
              <w:t>Localidad de La Candelaria (Barrios Belén y Egipto)</w:t>
            </w:r>
          </w:p>
        </w:tc>
      </w:tr>
      <w:tr w:rsidR="00E37734" w14:paraId="725EF5DC" w14:textId="77777777" w:rsidTr="00E37734">
        <w:trPr>
          <w:trHeight w:val="420"/>
        </w:trPr>
        <w:tc>
          <w:tcPr>
            <w:tcW w:w="4275" w:type="dxa"/>
            <w:vMerge/>
            <w:tcMar>
              <w:top w:w="100" w:type="dxa"/>
              <w:left w:w="100" w:type="dxa"/>
              <w:bottom w:w="100" w:type="dxa"/>
              <w:right w:w="100" w:type="dxa"/>
            </w:tcMar>
          </w:tcPr>
          <w:p w14:paraId="6CA5BE53" w14:textId="77777777" w:rsidR="00E37734" w:rsidRDefault="00E37734" w:rsidP="00E37734">
            <w:pPr>
              <w:tabs>
                <w:tab w:val="left" w:pos="0"/>
                <w:tab w:val="left" w:pos="720"/>
              </w:tabs>
              <w:jc w:val="both"/>
              <w:rPr>
                <w:rFonts w:eastAsia="Arial"/>
                <w:sz w:val="22"/>
                <w:szCs w:val="22"/>
              </w:rPr>
            </w:pPr>
          </w:p>
        </w:tc>
        <w:tc>
          <w:tcPr>
            <w:tcW w:w="325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2D83772E" w14:textId="77777777" w:rsidR="00E37734" w:rsidRPr="00542794" w:rsidRDefault="00E37734" w:rsidP="00E37734">
            <w:pPr>
              <w:spacing w:line="276" w:lineRule="auto"/>
              <w:rPr>
                <w:rFonts w:ascii="Calibri" w:eastAsia="Calibri" w:hAnsi="Calibri" w:cs="Calibri"/>
                <w:b/>
                <w:sz w:val="22"/>
                <w:szCs w:val="22"/>
              </w:rPr>
            </w:pPr>
            <w:r w:rsidRPr="00542794">
              <w:rPr>
                <w:rFonts w:ascii="Calibri" w:eastAsia="Calibri" w:hAnsi="Calibri" w:cs="Calibri"/>
                <w:b/>
                <w:sz w:val="22"/>
                <w:szCs w:val="22"/>
              </w:rPr>
              <w:t>PALABRAS MAYORES: MEMORIAS DEL CAMPO A LA CIUDAD</w:t>
            </w:r>
          </w:p>
        </w:tc>
        <w:tc>
          <w:tcPr>
            <w:tcW w:w="2115" w:type="dxa"/>
            <w:tcBorders>
              <w:left w:val="single" w:sz="6" w:space="0" w:color="000000"/>
              <w:bottom w:val="single" w:sz="6" w:space="0" w:color="000000"/>
              <w:right w:val="single" w:sz="6" w:space="0" w:color="000000"/>
            </w:tcBorders>
            <w:tcMar>
              <w:top w:w="0" w:type="dxa"/>
              <w:left w:w="40" w:type="dxa"/>
              <w:bottom w:w="0" w:type="dxa"/>
              <w:right w:w="40" w:type="dxa"/>
            </w:tcMar>
            <w:vAlign w:val="bottom"/>
          </w:tcPr>
          <w:p w14:paraId="277FF176" w14:textId="77777777" w:rsidR="00E37734" w:rsidRPr="00542794" w:rsidRDefault="00E37734" w:rsidP="00E37734">
            <w:pPr>
              <w:spacing w:line="276" w:lineRule="auto"/>
              <w:rPr>
                <w:rFonts w:ascii="Calibri" w:eastAsia="Calibri" w:hAnsi="Calibri" w:cs="Calibri"/>
                <w:b/>
                <w:sz w:val="22"/>
                <w:szCs w:val="22"/>
              </w:rPr>
            </w:pPr>
            <w:r w:rsidRPr="00542794">
              <w:rPr>
                <w:rFonts w:ascii="Calibri" w:eastAsia="Calibri" w:hAnsi="Calibri" w:cs="Calibri"/>
                <w:b/>
                <w:sz w:val="22"/>
                <w:szCs w:val="22"/>
              </w:rPr>
              <w:t>Localidad Los Mártires, Barrio Santa Isabel</w:t>
            </w:r>
          </w:p>
        </w:tc>
      </w:tr>
      <w:tr w:rsidR="00E37734" w14:paraId="3811B889" w14:textId="77777777" w:rsidTr="00E37734">
        <w:tc>
          <w:tcPr>
            <w:tcW w:w="4275" w:type="dxa"/>
            <w:tcMar>
              <w:top w:w="100" w:type="dxa"/>
              <w:left w:w="100" w:type="dxa"/>
              <w:bottom w:w="100" w:type="dxa"/>
              <w:right w:w="100" w:type="dxa"/>
            </w:tcMar>
          </w:tcPr>
          <w:p w14:paraId="400AE964" w14:textId="77777777" w:rsidR="00E37734" w:rsidRDefault="00E37734" w:rsidP="00E37734">
            <w:pPr>
              <w:tabs>
                <w:tab w:val="left" w:pos="0"/>
                <w:tab w:val="left" w:pos="720"/>
              </w:tabs>
              <w:jc w:val="both"/>
              <w:rPr>
                <w:rFonts w:eastAsia="Arial"/>
                <w:sz w:val="22"/>
                <w:szCs w:val="22"/>
              </w:rPr>
            </w:pPr>
            <w:r>
              <w:rPr>
                <w:rFonts w:eastAsia="Arial"/>
                <w:sz w:val="22"/>
                <w:szCs w:val="22"/>
              </w:rPr>
              <w:t>Beca Semana Raizal</w:t>
            </w:r>
          </w:p>
        </w:tc>
        <w:tc>
          <w:tcPr>
            <w:tcW w:w="3255" w:type="dxa"/>
            <w:tcMar>
              <w:top w:w="100" w:type="dxa"/>
              <w:left w:w="100" w:type="dxa"/>
              <w:bottom w:w="100" w:type="dxa"/>
              <w:right w:w="100" w:type="dxa"/>
            </w:tcMar>
          </w:tcPr>
          <w:p w14:paraId="7DA86D87" w14:textId="77777777" w:rsidR="00E37734" w:rsidRDefault="00E37734" w:rsidP="00E37734">
            <w:pPr>
              <w:rPr>
                <w:rFonts w:eastAsia="Arial"/>
                <w:sz w:val="22"/>
                <w:szCs w:val="22"/>
              </w:rPr>
            </w:pPr>
            <w:r>
              <w:rPr>
                <w:rFonts w:eastAsia="Arial"/>
                <w:sz w:val="22"/>
                <w:szCs w:val="22"/>
              </w:rPr>
              <w:t xml:space="preserve">XII VERSION SEMANA RAIZAL "BAR TU WI TONG BACK TO OUR MOTHER • TONGUE, RECUPERANDO NUESTRA LENGUA MATERNA" </w:t>
            </w:r>
          </w:p>
        </w:tc>
        <w:tc>
          <w:tcPr>
            <w:tcW w:w="2115" w:type="dxa"/>
            <w:tcMar>
              <w:top w:w="100" w:type="dxa"/>
              <w:left w:w="100" w:type="dxa"/>
              <w:bottom w:w="100" w:type="dxa"/>
              <w:right w:w="100" w:type="dxa"/>
            </w:tcMar>
          </w:tcPr>
          <w:p w14:paraId="417EC9D5" w14:textId="7416BC9B" w:rsidR="00E37734" w:rsidRDefault="00E37734" w:rsidP="00E37734">
            <w:pPr>
              <w:rPr>
                <w:rFonts w:eastAsia="Arial"/>
                <w:sz w:val="22"/>
                <w:szCs w:val="22"/>
              </w:rPr>
            </w:pPr>
            <w:r>
              <w:rPr>
                <w:rFonts w:eastAsia="Arial"/>
                <w:sz w:val="22"/>
                <w:szCs w:val="22"/>
              </w:rPr>
              <w:t xml:space="preserve">Teusaquillo, La candelaria </w:t>
            </w:r>
          </w:p>
        </w:tc>
      </w:tr>
    </w:tbl>
    <w:p w14:paraId="1AE1368A" w14:textId="77777777" w:rsidR="00E37734" w:rsidRDefault="00E37734" w:rsidP="00E37734">
      <w:pPr>
        <w:rPr>
          <w:rFonts w:eastAsia="Arial"/>
          <w:sz w:val="22"/>
          <w:szCs w:val="22"/>
          <w:u w:val="single"/>
        </w:rPr>
      </w:pPr>
      <w:r>
        <w:rPr>
          <w:rFonts w:eastAsia="Arial"/>
          <w:b/>
          <w:sz w:val="22"/>
          <w:szCs w:val="22"/>
          <w:u w:val="single"/>
        </w:rPr>
        <w:t xml:space="preserve">     </w:t>
      </w:r>
    </w:p>
    <w:p w14:paraId="4CF60CA5" w14:textId="77777777" w:rsidR="00E37734" w:rsidRDefault="00E37734" w:rsidP="00E37734">
      <w:pPr>
        <w:jc w:val="center"/>
        <w:rPr>
          <w:rFonts w:eastAsia="Arial"/>
          <w:sz w:val="22"/>
          <w:szCs w:val="22"/>
        </w:rPr>
      </w:pPr>
    </w:p>
    <w:p w14:paraId="164FFED8" w14:textId="274E6B17" w:rsidR="00E37734" w:rsidRDefault="00E37734" w:rsidP="00E37734">
      <w:pPr>
        <w:jc w:val="center"/>
        <w:rPr>
          <w:rFonts w:eastAsia="Arial"/>
          <w:sz w:val="22"/>
          <w:szCs w:val="22"/>
        </w:rPr>
      </w:pPr>
    </w:p>
    <w:p w14:paraId="066F10AC" w14:textId="77777777" w:rsidR="00E37734" w:rsidRDefault="00E37734" w:rsidP="00E37734">
      <w:pPr>
        <w:jc w:val="center"/>
        <w:rPr>
          <w:rFonts w:eastAsia="Arial"/>
          <w:sz w:val="22"/>
          <w:szCs w:val="22"/>
        </w:rPr>
      </w:pPr>
    </w:p>
    <w:p w14:paraId="15F06356" w14:textId="77777777" w:rsidR="00E37734" w:rsidRDefault="00E37734" w:rsidP="00E37734">
      <w:pPr>
        <w:jc w:val="center"/>
        <w:rPr>
          <w:rFonts w:eastAsia="Arial"/>
          <w:sz w:val="22"/>
          <w:szCs w:val="22"/>
        </w:rPr>
      </w:pPr>
    </w:p>
    <w:tbl>
      <w:tblPr>
        <w:tblW w:w="9586" w:type="dxa"/>
        <w:tblInd w:w="-20" w:type="dxa"/>
        <w:tblLayout w:type="fixed"/>
        <w:tblLook w:val="0000" w:firstRow="0" w:lastRow="0" w:firstColumn="0" w:lastColumn="0" w:noHBand="0" w:noVBand="0"/>
      </w:tblPr>
      <w:tblGrid>
        <w:gridCol w:w="705"/>
        <w:gridCol w:w="5025"/>
        <w:gridCol w:w="1695"/>
        <w:gridCol w:w="1245"/>
        <w:gridCol w:w="916"/>
      </w:tblGrid>
      <w:tr w:rsidR="00E37734" w14:paraId="34CC565B" w14:textId="77777777" w:rsidTr="00E37734">
        <w:tc>
          <w:tcPr>
            <w:tcW w:w="705" w:type="dxa"/>
            <w:tcBorders>
              <w:top w:val="single" w:sz="4" w:space="0" w:color="000001"/>
              <w:left w:val="single" w:sz="4" w:space="0" w:color="000001"/>
              <w:bottom w:val="single" w:sz="4" w:space="0" w:color="000001"/>
            </w:tcBorders>
            <w:shd w:val="clear" w:color="auto" w:fill="0099FF"/>
            <w:tcMar>
              <w:top w:w="55" w:type="dxa"/>
              <w:left w:w="55" w:type="dxa"/>
              <w:bottom w:w="55" w:type="dxa"/>
              <w:right w:w="55" w:type="dxa"/>
            </w:tcMar>
            <w:vAlign w:val="center"/>
          </w:tcPr>
          <w:p w14:paraId="421F9CEE" w14:textId="77777777" w:rsidR="00E37734" w:rsidRDefault="00E37734" w:rsidP="00E37734">
            <w:pPr>
              <w:jc w:val="center"/>
              <w:rPr>
                <w:rFonts w:eastAsia="Arial"/>
                <w:sz w:val="22"/>
                <w:szCs w:val="22"/>
              </w:rPr>
            </w:pPr>
            <w:r>
              <w:rPr>
                <w:rFonts w:eastAsia="Arial"/>
                <w:b/>
                <w:sz w:val="22"/>
                <w:szCs w:val="22"/>
              </w:rPr>
              <w:lastRenderedPageBreak/>
              <w:t>Cód. Meta</w:t>
            </w:r>
          </w:p>
        </w:tc>
        <w:tc>
          <w:tcPr>
            <w:tcW w:w="5025" w:type="dxa"/>
            <w:tcBorders>
              <w:top w:val="single" w:sz="4" w:space="0" w:color="000001"/>
              <w:left w:val="single" w:sz="4" w:space="0" w:color="000001"/>
              <w:bottom w:val="single" w:sz="4" w:space="0" w:color="000001"/>
            </w:tcBorders>
            <w:shd w:val="clear" w:color="auto" w:fill="0099FF"/>
            <w:tcMar>
              <w:top w:w="55" w:type="dxa"/>
              <w:left w:w="55" w:type="dxa"/>
              <w:bottom w:w="55" w:type="dxa"/>
              <w:right w:w="55" w:type="dxa"/>
            </w:tcMar>
            <w:vAlign w:val="center"/>
          </w:tcPr>
          <w:p w14:paraId="51D42343" w14:textId="77777777" w:rsidR="00E37734" w:rsidRDefault="00E37734" w:rsidP="00E37734">
            <w:pPr>
              <w:jc w:val="center"/>
              <w:rPr>
                <w:rFonts w:eastAsia="Arial"/>
                <w:sz w:val="22"/>
                <w:szCs w:val="22"/>
              </w:rPr>
            </w:pPr>
            <w:r>
              <w:rPr>
                <w:rFonts w:eastAsia="Arial"/>
                <w:b/>
                <w:sz w:val="22"/>
                <w:szCs w:val="22"/>
              </w:rPr>
              <w:t>Meta Proyecto</w:t>
            </w:r>
          </w:p>
        </w:tc>
        <w:tc>
          <w:tcPr>
            <w:tcW w:w="1695" w:type="dxa"/>
            <w:tcBorders>
              <w:top w:val="single" w:sz="4" w:space="0" w:color="000001"/>
              <w:left w:val="single" w:sz="4" w:space="0" w:color="000001"/>
              <w:bottom w:val="single" w:sz="4" w:space="0" w:color="000001"/>
            </w:tcBorders>
            <w:shd w:val="clear" w:color="auto" w:fill="0099FF"/>
            <w:tcMar>
              <w:top w:w="55" w:type="dxa"/>
              <w:left w:w="55" w:type="dxa"/>
              <w:bottom w:w="55" w:type="dxa"/>
              <w:right w:w="55" w:type="dxa"/>
            </w:tcMar>
            <w:vAlign w:val="center"/>
          </w:tcPr>
          <w:p w14:paraId="5259A225" w14:textId="77777777" w:rsidR="00E37734" w:rsidRDefault="00E37734" w:rsidP="00E37734">
            <w:pPr>
              <w:jc w:val="center"/>
              <w:rPr>
                <w:rFonts w:eastAsia="Arial"/>
                <w:sz w:val="22"/>
                <w:szCs w:val="22"/>
              </w:rPr>
            </w:pPr>
            <w:r>
              <w:rPr>
                <w:rFonts w:eastAsia="Arial"/>
                <w:b/>
                <w:sz w:val="22"/>
                <w:szCs w:val="22"/>
              </w:rPr>
              <w:t>Programación Vigencia</w:t>
            </w:r>
          </w:p>
        </w:tc>
        <w:tc>
          <w:tcPr>
            <w:tcW w:w="1245" w:type="dxa"/>
            <w:tcBorders>
              <w:top w:val="single" w:sz="4" w:space="0" w:color="000001"/>
              <w:left w:val="single" w:sz="4" w:space="0" w:color="000001"/>
              <w:bottom w:val="single" w:sz="4" w:space="0" w:color="000001"/>
            </w:tcBorders>
            <w:shd w:val="clear" w:color="auto" w:fill="0099FF"/>
            <w:tcMar>
              <w:top w:w="55" w:type="dxa"/>
              <w:left w:w="55" w:type="dxa"/>
              <w:bottom w:w="55" w:type="dxa"/>
              <w:right w:w="55" w:type="dxa"/>
            </w:tcMar>
            <w:vAlign w:val="center"/>
          </w:tcPr>
          <w:p w14:paraId="53AE595B" w14:textId="77777777" w:rsidR="00E37734" w:rsidRDefault="00E37734" w:rsidP="00E37734">
            <w:pPr>
              <w:jc w:val="center"/>
              <w:rPr>
                <w:rFonts w:eastAsia="Arial"/>
                <w:sz w:val="22"/>
                <w:szCs w:val="22"/>
              </w:rPr>
            </w:pPr>
            <w:r>
              <w:rPr>
                <w:rFonts w:eastAsia="Arial"/>
                <w:b/>
                <w:sz w:val="22"/>
                <w:szCs w:val="22"/>
              </w:rPr>
              <w:t>Ejecución Vigencia</w:t>
            </w:r>
          </w:p>
        </w:tc>
        <w:tc>
          <w:tcPr>
            <w:tcW w:w="916" w:type="dxa"/>
            <w:tcBorders>
              <w:top w:val="single" w:sz="4" w:space="0" w:color="000001"/>
              <w:left w:val="single" w:sz="4" w:space="0" w:color="000001"/>
              <w:bottom w:val="single" w:sz="4" w:space="0" w:color="000001"/>
              <w:right w:val="single" w:sz="4" w:space="0" w:color="000001"/>
            </w:tcBorders>
            <w:shd w:val="clear" w:color="auto" w:fill="0099FF"/>
            <w:tcMar>
              <w:top w:w="55" w:type="dxa"/>
              <w:left w:w="55" w:type="dxa"/>
              <w:bottom w:w="55" w:type="dxa"/>
              <w:right w:w="55" w:type="dxa"/>
            </w:tcMar>
            <w:vAlign w:val="center"/>
          </w:tcPr>
          <w:p w14:paraId="62A6D1D2" w14:textId="77777777" w:rsidR="00E37734" w:rsidRDefault="00E37734" w:rsidP="00E37734">
            <w:pPr>
              <w:jc w:val="center"/>
              <w:rPr>
                <w:rFonts w:eastAsia="Arial"/>
                <w:sz w:val="22"/>
                <w:szCs w:val="22"/>
              </w:rPr>
            </w:pPr>
            <w:r>
              <w:rPr>
                <w:rFonts w:eastAsia="Arial"/>
                <w:b/>
                <w:sz w:val="22"/>
                <w:szCs w:val="22"/>
              </w:rPr>
              <w:t>% Avance</w:t>
            </w:r>
          </w:p>
        </w:tc>
      </w:tr>
      <w:tr w:rsidR="00E37734" w14:paraId="04BD67CC" w14:textId="77777777" w:rsidTr="00E37734">
        <w:tc>
          <w:tcPr>
            <w:tcW w:w="705" w:type="dxa"/>
            <w:tcBorders>
              <w:left w:val="single" w:sz="4" w:space="0" w:color="000001"/>
              <w:bottom w:val="single" w:sz="4" w:space="0" w:color="000001"/>
            </w:tcBorders>
            <w:shd w:val="clear" w:color="auto" w:fill="FFFFFF"/>
            <w:tcMar>
              <w:top w:w="55" w:type="dxa"/>
              <w:left w:w="55" w:type="dxa"/>
              <w:bottom w:w="55" w:type="dxa"/>
              <w:right w:w="55" w:type="dxa"/>
            </w:tcMar>
            <w:vAlign w:val="center"/>
          </w:tcPr>
          <w:p w14:paraId="1E19BE92" w14:textId="77777777" w:rsidR="00E37734" w:rsidRDefault="00E37734" w:rsidP="00E37734">
            <w:pPr>
              <w:rPr>
                <w:rFonts w:eastAsia="Arial"/>
                <w:sz w:val="22"/>
                <w:szCs w:val="22"/>
              </w:rPr>
            </w:pPr>
            <w:r>
              <w:rPr>
                <w:rFonts w:eastAsia="Arial"/>
                <w:sz w:val="22"/>
                <w:szCs w:val="22"/>
              </w:rPr>
              <w:t xml:space="preserve">   2</w:t>
            </w:r>
          </w:p>
        </w:tc>
        <w:tc>
          <w:tcPr>
            <w:tcW w:w="5025" w:type="dxa"/>
            <w:tcBorders>
              <w:left w:val="single" w:sz="4" w:space="0" w:color="000001"/>
              <w:bottom w:val="single" w:sz="4" w:space="0" w:color="000001"/>
            </w:tcBorders>
            <w:shd w:val="clear" w:color="auto" w:fill="FFFFFF"/>
            <w:tcMar>
              <w:top w:w="55" w:type="dxa"/>
              <w:left w:w="55" w:type="dxa"/>
              <w:bottom w:w="55" w:type="dxa"/>
              <w:right w:w="55" w:type="dxa"/>
            </w:tcMar>
          </w:tcPr>
          <w:p w14:paraId="5CB0B4E3" w14:textId="77777777" w:rsidR="00E37734" w:rsidRDefault="00E37734" w:rsidP="00E37734">
            <w:pPr>
              <w:jc w:val="center"/>
              <w:rPr>
                <w:rFonts w:eastAsia="Arial"/>
                <w:sz w:val="22"/>
                <w:szCs w:val="22"/>
              </w:rPr>
            </w:pPr>
            <w:r>
              <w:rPr>
                <w:rFonts w:eastAsia="Arial"/>
                <w:sz w:val="22"/>
                <w:szCs w:val="22"/>
              </w:rPr>
              <w:t>Implementar el 100% de las acciones de articulación, coordinación y gestión para el cumplimiento de los lineamientos de políticas públicas poblacionales y enfoque diferencial poblacional.</w:t>
            </w:r>
          </w:p>
          <w:p w14:paraId="02185E1B" w14:textId="77777777" w:rsidR="00E37734" w:rsidRDefault="00E37734" w:rsidP="00E37734">
            <w:pPr>
              <w:jc w:val="center"/>
              <w:rPr>
                <w:rFonts w:eastAsia="Arial"/>
                <w:sz w:val="22"/>
                <w:szCs w:val="22"/>
              </w:rPr>
            </w:pPr>
          </w:p>
        </w:tc>
        <w:tc>
          <w:tcPr>
            <w:tcW w:w="1695" w:type="dxa"/>
            <w:tcBorders>
              <w:left w:val="single" w:sz="4" w:space="0" w:color="000001"/>
              <w:bottom w:val="single" w:sz="4" w:space="0" w:color="000001"/>
            </w:tcBorders>
            <w:shd w:val="clear" w:color="auto" w:fill="FFFFFF"/>
            <w:tcMar>
              <w:top w:w="55" w:type="dxa"/>
              <w:left w:w="55" w:type="dxa"/>
              <w:bottom w:w="55" w:type="dxa"/>
              <w:right w:w="55" w:type="dxa"/>
            </w:tcMar>
          </w:tcPr>
          <w:p w14:paraId="7BDEEC06" w14:textId="77777777" w:rsidR="00E37734" w:rsidRDefault="00E37734" w:rsidP="00E37734">
            <w:pPr>
              <w:jc w:val="center"/>
              <w:rPr>
                <w:rFonts w:eastAsia="Arial"/>
                <w:sz w:val="22"/>
                <w:szCs w:val="22"/>
              </w:rPr>
            </w:pPr>
          </w:p>
          <w:p w14:paraId="3211A78E" w14:textId="77777777" w:rsidR="00E37734" w:rsidRDefault="00E37734" w:rsidP="00E37734">
            <w:pPr>
              <w:jc w:val="center"/>
              <w:rPr>
                <w:rFonts w:eastAsia="Arial"/>
                <w:sz w:val="22"/>
                <w:szCs w:val="22"/>
              </w:rPr>
            </w:pPr>
          </w:p>
          <w:p w14:paraId="6A55C96D" w14:textId="77777777" w:rsidR="00E37734" w:rsidRDefault="00E37734" w:rsidP="00E37734">
            <w:pPr>
              <w:jc w:val="center"/>
              <w:rPr>
                <w:rFonts w:eastAsia="Arial"/>
                <w:sz w:val="22"/>
                <w:szCs w:val="22"/>
              </w:rPr>
            </w:pPr>
            <w:r>
              <w:rPr>
                <w:rFonts w:eastAsia="Arial"/>
                <w:sz w:val="22"/>
                <w:szCs w:val="22"/>
              </w:rPr>
              <w:t>40%</w:t>
            </w:r>
          </w:p>
        </w:tc>
        <w:tc>
          <w:tcPr>
            <w:tcW w:w="1245" w:type="dxa"/>
            <w:tcBorders>
              <w:left w:val="single" w:sz="4" w:space="0" w:color="000001"/>
              <w:bottom w:val="single" w:sz="4" w:space="0" w:color="000001"/>
            </w:tcBorders>
            <w:shd w:val="clear" w:color="auto" w:fill="FFFFFF"/>
            <w:tcMar>
              <w:top w:w="55" w:type="dxa"/>
              <w:left w:w="55" w:type="dxa"/>
              <w:bottom w:w="55" w:type="dxa"/>
              <w:right w:w="55" w:type="dxa"/>
            </w:tcMar>
          </w:tcPr>
          <w:p w14:paraId="781D4870" w14:textId="77777777" w:rsidR="00E37734" w:rsidRDefault="00E37734" w:rsidP="00E37734">
            <w:pPr>
              <w:jc w:val="center"/>
              <w:rPr>
                <w:rFonts w:eastAsia="Arial"/>
                <w:sz w:val="22"/>
                <w:szCs w:val="22"/>
              </w:rPr>
            </w:pPr>
            <w:r>
              <w:rPr>
                <w:rFonts w:eastAsia="Arial"/>
                <w:sz w:val="22"/>
                <w:szCs w:val="22"/>
              </w:rPr>
              <w:t xml:space="preserve"> </w:t>
            </w:r>
          </w:p>
          <w:p w14:paraId="1670FBD5" w14:textId="77777777" w:rsidR="00E37734" w:rsidRDefault="00E37734" w:rsidP="00E37734">
            <w:pPr>
              <w:jc w:val="center"/>
              <w:rPr>
                <w:rFonts w:eastAsia="Arial"/>
                <w:sz w:val="22"/>
                <w:szCs w:val="22"/>
              </w:rPr>
            </w:pPr>
          </w:p>
          <w:p w14:paraId="0779D9B2" w14:textId="77777777" w:rsidR="00E37734" w:rsidRDefault="00E37734" w:rsidP="00E37734">
            <w:pPr>
              <w:jc w:val="center"/>
              <w:rPr>
                <w:rFonts w:eastAsia="Arial"/>
                <w:sz w:val="22"/>
                <w:szCs w:val="22"/>
              </w:rPr>
            </w:pPr>
            <w:r>
              <w:rPr>
                <w:rFonts w:eastAsia="Arial"/>
                <w:sz w:val="22"/>
                <w:szCs w:val="22"/>
              </w:rPr>
              <w:t>13.36%</w:t>
            </w:r>
          </w:p>
        </w:tc>
        <w:tc>
          <w:tcPr>
            <w:tcW w:w="916" w:type="dxa"/>
            <w:tcBorders>
              <w:left w:val="single" w:sz="4" w:space="0" w:color="000001"/>
              <w:bottom w:val="single" w:sz="4" w:space="0" w:color="000001"/>
              <w:right w:val="single" w:sz="4" w:space="0" w:color="000001"/>
            </w:tcBorders>
            <w:shd w:val="clear" w:color="auto" w:fill="FFFFFF"/>
            <w:tcMar>
              <w:top w:w="55" w:type="dxa"/>
              <w:left w:w="55" w:type="dxa"/>
              <w:bottom w:w="55" w:type="dxa"/>
              <w:right w:w="55" w:type="dxa"/>
            </w:tcMar>
          </w:tcPr>
          <w:p w14:paraId="68A147CB" w14:textId="77777777" w:rsidR="00E37734" w:rsidRDefault="00E37734" w:rsidP="00E37734">
            <w:pPr>
              <w:jc w:val="center"/>
              <w:rPr>
                <w:rFonts w:eastAsia="Arial"/>
                <w:sz w:val="22"/>
                <w:szCs w:val="22"/>
              </w:rPr>
            </w:pPr>
            <w:r>
              <w:rPr>
                <w:rFonts w:eastAsia="Arial"/>
                <w:sz w:val="22"/>
                <w:szCs w:val="22"/>
              </w:rPr>
              <w:t xml:space="preserve"> </w:t>
            </w:r>
          </w:p>
          <w:p w14:paraId="0E4C378D" w14:textId="77777777" w:rsidR="00E37734" w:rsidRDefault="00E37734" w:rsidP="00E37734">
            <w:pPr>
              <w:jc w:val="center"/>
              <w:rPr>
                <w:rFonts w:eastAsia="Arial"/>
                <w:sz w:val="22"/>
                <w:szCs w:val="22"/>
              </w:rPr>
            </w:pPr>
          </w:p>
          <w:p w14:paraId="1CFBD8EB" w14:textId="77777777" w:rsidR="00E37734" w:rsidRDefault="00E37734" w:rsidP="00E37734">
            <w:pPr>
              <w:jc w:val="center"/>
              <w:rPr>
                <w:rFonts w:eastAsia="Arial"/>
                <w:sz w:val="22"/>
                <w:szCs w:val="22"/>
              </w:rPr>
            </w:pPr>
            <w:r>
              <w:rPr>
                <w:rFonts w:eastAsia="Arial"/>
                <w:sz w:val="22"/>
                <w:szCs w:val="22"/>
              </w:rPr>
              <w:t>33%</w:t>
            </w:r>
          </w:p>
        </w:tc>
      </w:tr>
    </w:tbl>
    <w:p w14:paraId="7143A7F7" w14:textId="77777777" w:rsidR="00E37734" w:rsidRDefault="00E37734" w:rsidP="00E37734">
      <w:pPr>
        <w:jc w:val="center"/>
        <w:rPr>
          <w:rFonts w:eastAsia="Arial"/>
          <w:sz w:val="22"/>
          <w:szCs w:val="22"/>
        </w:rPr>
      </w:pPr>
    </w:p>
    <w:p w14:paraId="4B8FAB09" w14:textId="77777777" w:rsidR="00E37734" w:rsidRPr="00542794" w:rsidRDefault="00E37734" w:rsidP="00EB37CB">
      <w:pPr>
        <w:pStyle w:val="Prrafodelista"/>
        <w:widowControl w:val="0"/>
        <w:numPr>
          <w:ilvl w:val="0"/>
          <w:numId w:val="23"/>
        </w:numPr>
        <w:pBdr>
          <w:top w:val="nil"/>
          <w:left w:val="nil"/>
          <w:bottom w:val="single" w:sz="4" w:space="2" w:color="000001"/>
          <w:right w:val="nil"/>
          <w:between w:val="nil"/>
        </w:pBdr>
        <w:spacing w:after="0" w:line="240" w:lineRule="auto"/>
        <w:contextualSpacing/>
        <w:jc w:val="both"/>
        <w:rPr>
          <w:rFonts w:ascii="Arial" w:eastAsia="Arial" w:hAnsi="Arial" w:cs="Arial"/>
        </w:rPr>
      </w:pPr>
      <w:r w:rsidRPr="00542794">
        <w:rPr>
          <w:rFonts w:ascii="Arial" w:eastAsia="Arial" w:hAnsi="Arial" w:cs="Arial"/>
          <w:b/>
        </w:rPr>
        <w:t>Reporte de avance y logros de la meta proyecto</w:t>
      </w:r>
    </w:p>
    <w:p w14:paraId="61A15F4B" w14:textId="77777777" w:rsidR="00E37734" w:rsidRDefault="00E37734" w:rsidP="00E37734">
      <w:pPr>
        <w:tabs>
          <w:tab w:val="left" w:pos="0"/>
          <w:tab w:val="left" w:pos="720"/>
        </w:tabs>
        <w:jc w:val="both"/>
        <w:rPr>
          <w:rFonts w:eastAsia="Arial"/>
          <w:sz w:val="22"/>
          <w:szCs w:val="22"/>
        </w:rPr>
      </w:pPr>
    </w:p>
    <w:p w14:paraId="06D1B716" w14:textId="77777777" w:rsidR="00E37734" w:rsidRDefault="00E37734" w:rsidP="00E37734">
      <w:pPr>
        <w:tabs>
          <w:tab w:val="left" w:pos="0"/>
          <w:tab w:val="left" w:pos="720"/>
        </w:tabs>
        <w:jc w:val="both"/>
        <w:rPr>
          <w:rFonts w:eastAsia="Arial"/>
          <w:sz w:val="22"/>
          <w:szCs w:val="22"/>
        </w:rPr>
      </w:pPr>
      <w:r>
        <w:rPr>
          <w:rFonts w:eastAsia="Arial"/>
          <w:b/>
          <w:sz w:val="22"/>
          <w:szCs w:val="22"/>
        </w:rPr>
        <w:t xml:space="preserve">Avance Cuatrienio: </w:t>
      </w:r>
      <w:r>
        <w:rPr>
          <w:rFonts w:eastAsia="Arial"/>
          <w:sz w:val="22"/>
          <w:szCs w:val="22"/>
        </w:rPr>
        <w:t xml:space="preserve">El aporte del proyecto para el cumplimento de la meta en la vigencia 2016 consistió: en la articulación y  coordinación sectorial e intersectorial para participar y acompañar activamente los espacios de participación ciudadana, en cultura de los grupos étnicos, sectores sociales y etarios residentes en Bogotá, participar en los espacios de representación institucional que están en el marco normativo de las políticas públicas poblacionales, realizar asesoría técnica, conceptualización y elaboración de informes sobre lineamientos de política cultural en el marco de las políticas públicas poblacionales, mediante el desarrollo de las siguientes actividades: </w:t>
      </w:r>
    </w:p>
    <w:p w14:paraId="36697D9E" w14:textId="77777777" w:rsidR="00E37734" w:rsidRDefault="00E37734" w:rsidP="00E37734">
      <w:pPr>
        <w:tabs>
          <w:tab w:val="left" w:pos="0"/>
          <w:tab w:val="left" w:pos="720"/>
        </w:tabs>
        <w:jc w:val="both"/>
        <w:rPr>
          <w:rFonts w:eastAsia="Arial"/>
          <w:sz w:val="22"/>
          <w:szCs w:val="22"/>
        </w:rPr>
      </w:pPr>
    </w:p>
    <w:p w14:paraId="0804D9D6" w14:textId="77777777" w:rsidR="00E37734" w:rsidRDefault="00E37734" w:rsidP="00EB37CB">
      <w:pPr>
        <w:numPr>
          <w:ilvl w:val="0"/>
          <w:numId w:val="20"/>
        </w:numPr>
        <w:pBdr>
          <w:top w:val="nil"/>
          <w:left w:val="nil"/>
          <w:bottom w:val="nil"/>
          <w:right w:val="nil"/>
          <w:between w:val="nil"/>
        </w:pBdr>
        <w:tabs>
          <w:tab w:val="left" w:pos="0"/>
          <w:tab w:val="left" w:pos="720"/>
        </w:tabs>
        <w:suppressAutoHyphens w:val="0"/>
        <w:ind w:hanging="360"/>
        <w:jc w:val="both"/>
      </w:pPr>
      <w:r>
        <w:rPr>
          <w:rFonts w:eastAsia="Arial"/>
          <w:sz w:val="22"/>
          <w:szCs w:val="22"/>
        </w:rPr>
        <w:t>Realizar y gestionar espacios de articulación y coordinación sectorial e intersectorial.</w:t>
      </w:r>
    </w:p>
    <w:p w14:paraId="3D25AC80" w14:textId="77777777" w:rsidR="00E37734" w:rsidRDefault="00E37734" w:rsidP="00EB37CB">
      <w:pPr>
        <w:numPr>
          <w:ilvl w:val="0"/>
          <w:numId w:val="20"/>
        </w:numPr>
        <w:pBdr>
          <w:top w:val="nil"/>
          <w:left w:val="nil"/>
          <w:bottom w:val="nil"/>
          <w:right w:val="nil"/>
          <w:between w:val="nil"/>
        </w:pBdr>
        <w:tabs>
          <w:tab w:val="left" w:pos="0"/>
          <w:tab w:val="left" w:pos="720"/>
        </w:tabs>
        <w:suppressAutoHyphens w:val="0"/>
        <w:ind w:hanging="360"/>
        <w:jc w:val="both"/>
      </w:pPr>
      <w:r>
        <w:rPr>
          <w:rFonts w:eastAsia="Arial"/>
          <w:sz w:val="22"/>
          <w:szCs w:val="22"/>
        </w:rPr>
        <w:t>Participar y acompañar activamente los espacios de participación ciudadana, en cultura, de los grupos étnicos, sectores sociales y etarios residentes en Bogotá</w:t>
      </w:r>
    </w:p>
    <w:p w14:paraId="69578875" w14:textId="77777777" w:rsidR="00E37734" w:rsidRDefault="00E37734" w:rsidP="00EB37CB">
      <w:pPr>
        <w:numPr>
          <w:ilvl w:val="0"/>
          <w:numId w:val="20"/>
        </w:numPr>
        <w:pBdr>
          <w:top w:val="nil"/>
          <w:left w:val="nil"/>
          <w:bottom w:val="nil"/>
          <w:right w:val="nil"/>
          <w:between w:val="nil"/>
        </w:pBdr>
        <w:tabs>
          <w:tab w:val="left" w:pos="0"/>
          <w:tab w:val="left" w:pos="720"/>
        </w:tabs>
        <w:suppressAutoHyphens w:val="0"/>
        <w:ind w:hanging="360"/>
        <w:jc w:val="both"/>
      </w:pPr>
      <w:r>
        <w:rPr>
          <w:rFonts w:eastAsia="Arial"/>
          <w:sz w:val="22"/>
          <w:szCs w:val="22"/>
        </w:rPr>
        <w:t>Participar en los espacios de representación institucional que están en el marco normativo de las políticas públicas poblacionales</w:t>
      </w:r>
    </w:p>
    <w:p w14:paraId="5E1AE82A" w14:textId="77777777" w:rsidR="00E37734" w:rsidRDefault="00E37734" w:rsidP="00EB37CB">
      <w:pPr>
        <w:numPr>
          <w:ilvl w:val="0"/>
          <w:numId w:val="20"/>
        </w:numPr>
        <w:pBdr>
          <w:top w:val="nil"/>
          <w:left w:val="nil"/>
          <w:bottom w:val="nil"/>
          <w:right w:val="nil"/>
          <w:between w:val="nil"/>
        </w:pBdr>
        <w:tabs>
          <w:tab w:val="left" w:pos="0"/>
          <w:tab w:val="left" w:pos="720"/>
        </w:tabs>
        <w:suppressAutoHyphens w:val="0"/>
        <w:ind w:hanging="360"/>
        <w:jc w:val="both"/>
      </w:pPr>
      <w:r>
        <w:rPr>
          <w:rFonts w:eastAsia="Arial"/>
          <w:sz w:val="22"/>
          <w:szCs w:val="22"/>
        </w:rPr>
        <w:t>Realizar asesoría técnica, conceptualización y elaboración de informes sobre lineamientos de política cultural, en el marco de las políticas públicas poblacionales.</w:t>
      </w:r>
    </w:p>
    <w:p w14:paraId="4949702B"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   </w:t>
      </w:r>
    </w:p>
    <w:p w14:paraId="21610474" w14:textId="77777777" w:rsidR="00E37734" w:rsidRDefault="00E37734" w:rsidP="00E37734">
      <w:pPr>
        <w:tabs>
          <w:tab w:val="left" w:pos="0"/>
          <w:tab w:val="left" w:pos="720"/>
        </w:tabs>
        <w:jc w:val="both"/>
        <w:rPr>
          <w:rFonts w:eastAsia="Arial"/>
          <w:sz w:val="22"/>
          <w:szCs w:val="22"/>
        </w:rPr>
      </w:pPr>
      <w:r>
        <w:rPr>
          <w:rFonts w:eastAsia="Arial"/>
          <w:sz w:val="22"/>
          <w:szCs w:val="22"/>
        </w:rPr>
        <w:t>Igualmente, durante el 2016 se realizaron las siguientes acciones de seguimiento y acompañamiento a reuniones intersectoriales y poblacionales:</w:t>
      </w:r>
    </w:p>
    <w:p w14:paraId="21F4A006" w14:textId="77777777" w:rsidR="00E37734" w:rsidRDefault="00E37734" w:rsidP="00E37734">
      <w:pPr>
        <w:tabs>
          <w:tab w:val="left" w:pos="0"/>
          <w:tab w:val="left" w:pos="720"/>
        </w:tabs>
        <w:jc w:val="both"/>
        <w:rPr>
          <w:rFonts w:eastAsia="Arial"/>
          <w:sz w:val="22"/>
          <w:szCs w:val="22"/>
        </w:rPr>
      </w:pPr>
    </w:p>
    <w:p w14:paraId="40ABBD67"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Consejo Consultivo LGBTI, con la representación del espacio autónomo e instituciones: en esta reunión se realizó la instalación del Consejo Consultivo y se mostró las principales metas y proyecciones de las entidades para la garantía plena de los derechos LGBTI.</w:t>
      </w:r>
    </w:p>
    <w:p w14:paraId="178DED3D"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Asamblea Distrital de Artesanos: se desarrolló con el fin de hacer representación institucional y ajustar el plan de acción.</w:t>
      </w:r>
    </w:p>
    <w:p w14:paraId="3AD30850"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Comité Técnico de Discapacidad: se evaluó el plan de acción de discapacidad, se presentaron acciones para ser integrada al plan de acción y se informó sobre avances de las 3 líneas estratégicas.</w:t>
      </w:r>
    </w:p>
    <w:p w14:paraId="4CF2C605"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Consejo Distrital de Discapacidad: se presentó el plan de acción del sistema distrital de discapacidad y la oferta institucional.</w:t>
      </w:r>
    </w:p>
    <w:p w14:paraId="18A3894E"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 xml:space="preserve">Participación en la mesa intersectorial de artesanos: este espacio realizado por auspicio del Consejo de Bogotá, las entidades del distrito, el Sena y Artesanías de Colombia, realizó </w:t>
      </w:r>
      <w:r>
        <w:rPr>
          <w:rFonts w:eastAsia="Arial"/>
          <w:sz w:val="22"/>
          <w:szCs w:val="22"/>
        </w:rPr>
        <w:lastRenderedPageBreak/>
        <w:t>avances sobre política pública de artesanos y se avanzó en las propuestas para generar normas nacionales y distritales para los artesanos.</w:t>
      </w:r>
    </w:p>
    <w:p w14:paraId="54D746DB"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Preparación de la mesa distrital artesanal: se realizó la preparación de la mesa artesanal Distrital, de la agenda y temáticas del Consejo Distrital de Discapacidad.</w:t>
      </w:r>
    </w:p>
    <w:p w14:paraId="61C6315F"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Mesa de Juventudes: se evaluó la semana de la juventud y propuestas para el encuentro mundial de alcaldes.</w:t>
      </w:r>
    </w:p>
    <w:p w14:paraId="0B610659"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Mesa de preparación de la programación de visibilizarían de las personas con discapacidad: desarrollada en la Secretaría de Gobierno, trabajó la preparación logística y temática de los eventos del plan de acción del Consejo Distrital de discapacidad.</w:t>
      </w:r>
    </w:p>
    <w:p w14:paraId="243D28F9"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Línea Estratégica 3 del Consejo Distrital de Discapacidad: se realizó seguimiento al POA 2016 y se revisaron las estrategias comunicacionales.</w:t>
      </w:r>
    </w:p>
    <w:p w14:paraId="5959AB7A"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 xml:space="preserve">Consejo local de Planeación de la Localidad de Antonio Nariño: presentación oferta institucional y se quedó con el compromiso de notificar el nombre del delegado institucional.  </w:t>
      </w:r>
    </w:p>
    <w:p w14:paraId="60144B0C"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Participación en el Consejo Consultivo de comunidades negras: se presentó la oferta institucional.</w:t>
      </w:r>
    </w:p>
    <w:p w14:paraId="05900280"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Consejo Consultivo Indígena: se hizo presentación de la oferta institucional.</w:t>
      </w:r>
    </w:p>
    <w:p w14:paraId="00BC94A3"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 xml:space="preserve">Mesa intersectorial de diversidad sexual: se realizaron aportes a la formulación de política pública para el sector.  </w:t>
      </w:r>
    </w:p>
    <w:p w14:paraId="5D9EE42A"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Reunión Extraordinaria Mesa de Juventud: se apoyaron 3 actividades en la semana de la juventud en el campamento de jóvenes con discapacidad (apoyo con 2 intérpretes) y se apoyó con la gestión del lugar para el conservatorio Bogotá.</w:t>
      </w:r>
    </w:p>
    <w:p w14:paraId="33A40CE1"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Se realizó el enlace con Bibliored, para el desarrollo del Distrito Gráfica en las 4 megabibliotecas.</w:t>
      </w:r>
    </w:p>
    <w:p w14:paraId="378EEF14"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 xml:space="preserve">Se coordinó la reunión con la Mesa artesanal Distrital, con la participación del Ministerio de Cultura a través de Juan Pablo Heno, de Patrimonio Inmaterial, en donde se discutió el concepto de artesano y artesanía en el contexto de la capacitación, para la formulación de la política pública para los artesanos. Adicionalmente, se definirá una agenda en donde el Ministerio, se compromete a apoyar la capacitación de los artesanos en los procesos de política pública y en temas de patrimonio inmaterial. </w:t>
      </w:r>
    </w:p>
    <w:p w14:paraId="017695DB"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Participación en la Mesa de Juventud Distrital: se asistió como delegado institucional y algunos de los temas tratados fueron el estado y acciones a desarrollar para consolidar las plataformas juveniles locales, se conoció el cronograma para la convocatoria e inscripción de las plataformas juveniles y se llamó a las entidades distritales a agenciar el proceso.</w:t>
      </w:r>
    </w:p>
    <w:p w14:paraId="3D5F9FE4"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 xml:space="preserve">Participación en el Comité Técnico de Discapacidad: se trabajó con las entidades en la revisión del plan de acción 2017 y  en la  proyección del plan de acción 2017 – 2020, igualmente se dio continuidad al trabajo de la Línea Estratégica 3 sobre el desarrollo del plan de actividades que se desarrollaron al final del año (Gala de exaltación, encuentro de mujeres, encuentro de  Mujeres y foro distrital de personas con discapacidad).                                                                                                                                        </w:t>
      </w:r>
    </w:p>
    <w:p w14:paraId="1885C38D" w14:textId="77777777" w:rsidR="00E37734" w:rsidRPr="0054279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Convocatoria Mesa intersectorial: se definió una agenda para integrar, armonizar y coordinar estrategias y para socializar las acciones y proyectos que cada entidad realiza en los territorios y con las poblaciones.</w:t>
      </w:r>
    </w:p>
    <w:p w14:paraId="5EABAF5E" w14:textId="77777777" w:rsidR="00E37734" w:rsidRPr="00542794" w:rsidRDefault="00E37734" w:rsidP="00EB37CB">
      <w:pPr>
        <w:numPr>
          <w:ilvl w:val="0"/>
          <w:numId w:val="21"/>
        </w:numPr>
        <w:pBdr>
          <w:top w:val="nil"/>
          <w:left w:val="nil"/>
          <w:bottom w:val="nil"/>
          <w:right w:val="nil"/>
          <w:between w:val="nil"/>
        </w:pBdr>
        <w:tabs>
          <w:tab w:val="left" w:pos="0"/>
          <w:tab w:val="left" w:pos="720"/>
        </w:tabs>
        <w:suppressAutoHyphens w:val="0"/>
        <w:ind w:hanging="360"/>
        <w:jc w:val="both"/>
      </w:pPr>
      <w:r>
        <w:rPr>
          <w:rFonts w:eastAsia="Arial"/>
          <w:sz w:val="22"/>
          <w:szCs w:val="22"/>
        </w:rPr>
        <w:t>Apoyo en la elaboración de los planes de acción 2017, de los consejos consultivos Afro, Palenqueros, Raizal y de la Población Indígena.</w:t>
      </w:r>
    </w:p>
    <w:p w14:paraId="7B739D5C" w14:textId="77777777" w:rsidR="00E37734" w:rsidRDefault="00E37734" w:rsidP="00E37734">
      <w:pPr>
        <w:tabs>
          <w:tab w:val="left" w:pos="0"/>
          <w:tab w:val="left" w:pos="720"/>
        </w:tabs>
        <w:jc w:val="both"/>
        <w:rPr>
          <w:rFonts w:eastAsia="Arial"/>
          <w:sz w:val="22"/>
          <w:szCs w:val="22"/>
        </w:rPr>
      </w:pPr>
    </w:p>
    <w:p w14:paraId="1D68C810" w14:textId="77777777" w:rsidR="00E37734" w:rsidRDefault="00E37734" w:rsidP="00E37734">
      <w:pPr>
        <w:tabs>
          <w:tab w:val="left" w:pos="0"/>
          <w:tab w:val="left" w:pos="720"/>
        </w:tabs>
        <w:jc w:val="both"/>
        <w:rPr>
          <w:rFonts w:eastAsia="Arial"/>
          <w:sz w:val="22"/>
          <w:szCs w:val="22"/>
        </w:rPr>
      </w:pPr>
      <w:r>
        <w:rPr>
          <w:rFonts w:eastAsia="Arial"/>
          <w:sz w:val="22"/>
          <w:szCs w:val="22"/>
        </w:rPr>
        <w:t>Durante el 2017 se realizaron las siguientes acciones de seguimiento y acompañamiento a reuniones intersectoriales y poblacionales:</w:t>
      </w:r>
    </w:p>
    <w:p w14:paraId="57CFC82E" w14:textId="77777777" w:rsidR="00E37734" w:rsidRDefault="00E37734" w:rsidP="00E37734">
      <w:pPr>
        <w:tabs>
          <w:tab w:val="left" w:pos="0"/>
          <w:tab w:val="left" w:pos="720"/>
        </w:tabs>
        <w:jc w:val="both"/>
      </w:pPr>
    </w:p>
    <w:p w14:paraId="593F79A8"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contextualSpacing/>
        <w:jc w:val="both"/>
      </w:pPr>
      <w:r>
        <w:rPr>
          <w:rFonts w:eastAsia="Arial"/>
          <w:sz w:val="22"/>
          <w:szCs w:val="22"/>
        </w:rPr>
        <w:t>Se realizó acompañamiento técnico y socializaciones en el lanzamiento de la convocatoria para la beca ciudadanías juveniles locales en articulación con las entidades que intervienen directamente en la política de pública de juventud: Secretaria Distrital de Integración Social, Instituto Distrital de Participación Ciudadana, Secretaría Distrital de Gobierno</w:t>
      </w:r>
    </w:p>
    <w:p w14:paraId="732AFFEA"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 xml:space="preserve"> Se participó en el diseño, consolidación y validación del plan de acción de la política pública de juventud 2017 con las entidades que hacen parte de la mesa de Juventud. Se trabaja en la recolección de información de las actividades, programas y proyectos del sector. Cultura, Recreación y Deporte para la oferta dirigida a la población Joven.  </w:t>
      </w:r>
    </w:p>
    <w:p w14:paraId="53A8A4B3"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 xml:space="preserve">Se convocó al Consejo de Cultura de Adulto Mayor y se participa en los diferentes espacios distritales (Comité Operativo de Envejecimiento y Vejez- COEV) donde se hizo el acompañamiento técnico y socializaciones de las acciones del sector frente a esta población; en articulación con las entidades que intervienen directamente en la política de pública de Envejecimiento y Vejez. </w:t>
      </w:r>
    </w:p>
    <w:p w14:paraId="07C34810" w14:textId="2CF0F3D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En el marco de la implementación de las Acciones Afirmativas se realizaron sesiones del Consejo de Cultura Palenque, Indígena, Raizal y Rrom o Gitano y se participó en los diferentes espacios distritales para la concertación de cada grupo poblacional en las acciones afirmativas.</w:t>
      </w:r>
    </w:p>
    <w:p w14:paraId="69B049E7"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Se realizan 8 sesiones de la Mesa Cultural Artesanal, para definir las acciones a realizar en la vigencia 2017; en este periodo se inicia el taller de Patrimonio Inmaterial, dirigido por el IDPC, para los artesanos.</w:t>
      </w:r>
    </w:p>
    <w:p w14:paraId="2B1016AF"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Se organizaron de dos sesiones del consejo de cultura para personas con discapacidad, se participó en los diferentes espacios del Sistema Distrital de Discapacidad. Se llevó a cabo un Taller de Sensibilización en lenguaje de señas para los funcionarios de la entidad. Se prestaron los servicios de interpretación del español a la lengua de señas y de la lengua de señas al español.</w:t>
      </w:r>
    </w:p>
    <w:p w14:paraId="23430367"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Se definió el plan de acción para la vigencia 2017 con el Consejo Distrital de Cultura de Mujeres.</w:t>
      </w:r>
    </w:p>
    <w:p w14:paraId="5CE6595D"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Se participó en la elaboración del diseño, consolidación y validación del plan de acción de la política pública de infancia y adolescencia. Para la construcción de la Ruta Integral de Atenciones para la primera infancia (RIA), participación en la mesa técnica convocada por la Secretaria Distrital de Integración Social y las distintas Secretarías que aportan a la construcción e implementación. Se trabajó en la recolección de información de las actividades, programas y proyectos del sector Cultura, Recreación y Deporte.</w:t>
      </w:r>
    </w:p>
    <w:p w14:paraId="0BFF218D"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 xml:space="preserve"> se entrega de información para el reporte del Sistema de Monitoria de Infancia y Adolescencia (SMIA) para el cierre 2016 del Comité Operativo de Infancia y Adolescencia (CODIA) y participación en las reuniones convocadas por este espacio.</w:t>
      </w:r>
    </w:p>
    <w:p w14:paraId="55B6CCC1"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rPr>
          <w:rFonts w:eastAsia="Arial"/>
          <w:sz w:val="22"/>
          <w:szCs w:val="22"/>
        </w:rPr>
      </w:pPr>
    </w:p>
    <w:p w14:paraId="60D9DA3C" w14:textId="77777777" w:rsidR="00E37734" w:rsidRDefault="00E37734" w:rsidP="00E37734">
      <w:pPr>
        <w:tabs>
          <w:tab w:val="left" w:pos="0"/>
          <w:tab w:val="left" w:pos="720"/>
        </w:tabs>
        <w:jc w:val="both"/>
        <w:rPr>
          <w:rFonts w:eastAsia="Arial"/>
          <w:sz w:val="22"/>
          <w:szCs w:val="22"/>
        </w:rPr>
      </w:pPr>
      <w:r>
        <w:rPr>
          <w:rFonts w:eastAsia="Arial"/>
          <w:sz w:val="22"/>
          <w:szCs w:val="22"/>
        </w:rPr>
        <w:t xml:space="preserve">     </w:t>
      </w:r>
    </w:p>
    <w:p w14:paraId="20960CA3" w14:textId="77777777" w:rsidR="00E37734" w:rsidRDefault="00E37734" w:rsidP="00E37734">
      <w:pPr>
        <w:tabs>
          <w:tab w:val="left" w:pos="0"/>
          <w:tab w:val="left" w:pos="720"/>
        </w:tabs>
        <w:jc w:val="both"/>
        <w:rPr>
          <w:rFonts w:eastAsia="Arial"/>
          <w:sz w:val="22"/>
          <w:szCs w:val="22"/>
        </w:rPr>
      </w:pPr>
      <w:r>
        <w:rPr>
          <w:rFonts w:eastAsia="Arial"/>
          <w:b/>
          <w:sz w:val="22"/>
          <w:szCs w:val="22"/>
        </w:rPr>
        <w:t xml:space="preserve">Avances Vigencia: </w:t>
      </w:r>
      <w:r>
        <w:rPr>
          <w:rFonts w:eastAsia="Arial"/>
          <w:sz w:val="22"/>
          <w:szCs w:val="22"/>
        </w:rPr>
        <w:t xml:space="preserve">Se han realizaron las siguientes acciones de seguimiento y acompañamiento a </w:t>
      </w:r>
      <w:r>
        <w:rPr>
          <w:rFonts w:eastAsia="Arial"/>
          <w:sz w:val="22"/>
          <w:szCs w:val="22"/>
        </w:rPr>
        <w:lastRenderedPageBreak/>
        <w:t>reuniones intersectoriales y poblacionales durante la presente vigencia:</w:t>
      </w:r>
    </w:p>
    <w:p w14:paraId="376F7EB7" w14:textId="77777777" w:rsidR="00E37734" w:rsidRDefault="00E37734" w:rsidP="00E37734">
      <w:pPr>
        <w:tabs>
          <w:tab w:val="left" w:pos="0"/>
          <w:tab w:val="left" w:pos="720"/>
        </w:tabs>
        <w:jc w:val="both"/>
      </w:pPr>
    </w:p>
    <w:p w14:paraId="4B5D007B" w14:textId="77777777" w:rsidR="00E37734" w:rsidRDefault="00E37734" w:rsidP="00EB37CB">
      <w:pPr>
        <w:numPr>
          <w:ilvl w:val="0"/>
          <w:numId w:val="21"/>
        </w:numPr>
        <w:pBdr>
          <w:top w:val="nil"/>
          <w:left w:val="nil"/>
          <w:bottom w:val="nil"/>
          <w:right w:val="nil"/>
          <w:between w:val="nil"/>
        </w:pBdr>
        <w:tabs>
          <w:tab w:val="left" w:pos="0"/>
          <w:tab w:val="left" w:pos="720"/>
        </w:tabs>
        <w:suppressAutoHyphens w:val="0"/>
        <w:ind w:hanging="360"/>
        <w:contextualSpacing/>
        <w:jc w:val="both"/>
      </w:pPr>
      <w:r>
        <w:rPr>
          <w:rFonts w:eastAsia="Arial"/>
          <w:sz w:val="22"/>
          <w:szCs w:val="22"/>
        </w:rPr>
        <w:t>Acompañamiento técnico y socializaciones en el lanzamiento de la convocatoria para la beca ciudadanías juveniles locales en articulación con las entidades que intervienen directamente en la política de pública de juventud: Secretaria Distrital de Integración Social, Instituto Distrital de Participación Ciudadana, Secretaría Distrital de Gobierno</w:t>
      </w:r>
    </w:p>
    <w:p w14:paraId="49E84BE5"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 xml:space="preserve">Participación en el diseño, consolidación y validación del plan de acción de la política pública de juventud 2017 con las entidades que hacen parte de la mesa de Juventud. Se trabaja en la recolección de información de las actividades, programas y proyectos del sector. Cultura, Recreación y Deporte para la oferta dirigida a la población Joven.  </w:t>
      </w:r>
    </w:p>
    <w:p w14:paraId="6FB46887"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 xml:space="preserve">Se convocó al Consejo de Cultura de Adulto Mayor y se participa en los diferentes espacios distritales (Comité Operativo de Envejecimiento y Vejez- COEV) donde se hizo el acompañamiento técnico y socializaciones de las acciones del sector frente a esta población; en articulación con las entidades que intervienen directamente en la política de pública de Envejecimiento y Vejez. </w:t>
      </w:r>
    </w:p>
    <w:p w14:paraId="771B0929"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En el marco de la implementación de las Acciones Afirmativas se realizaron sesiones del Consejo de Cultura Palenque, Indígena, Raizal y Rrom o Gitano y se participó en los diferentes espacios distritales para la concertación de cada grupo poblacional en las acciones afirmativas.</w:t>
      </w:r>
    </w:p>
    <w:p w14:paraId="633B6F7D"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Se realizan 8 sesiones de la Mesa Cultural Artesanal, para definir las acciones a realizar en la vigencia 2017; en este periodo se inicia el taller de Patrimonio Inmaterial, dirigido por el IDPC, para los artesanos.</w:t>
      </w:r>
    </w:p>
    <w:p w14:paraId="7A310984"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Se organizaron dos sesiones del consejo de cultura para personas con discapacidad, se participó en los diferentes espacios del Sistema Distrital de Discapacidad. Se llevó a cabo un Taller de Sensibilización en lenguaje de señas para los funcionarios de la entidad y se prestaron los servicios de interpretación del español a la lengua de señas y de la lengua de señas al español.</w:t>
      </w:r>
    </w:p>
    <w:p w14:paraId="4646F780"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Se definió el plan de acción para la vigencia 2017 con el Consejo Distrital de Cultura de Mujeres.</w:t>
      </w:r>
    </w:p>
    <w:p w14:paraId="2B91CEBB" w14:textId="77777777" w:rsidR="00E37734" w:rsidRDefault="00E37734" w:rsidP="00EB37CB">
      <w:pPr>
        <w:numPr>
          <w:ilvl w:val="0"/>
          <w:numId w:val="21"/>
        </w:numPr>
        <w:pBdr>
          <w:top w:val="nil"/>
          <w:left w:val="nil"/>
          <w:bottom w:val="nil"/>
          <w:right w:val="nil"/>
          <w:between w:val="nil"/>
        </w:pBdr>
        <w:suppressAutoHyphens w:val="0"/>
        <w:ind w:hanging="360"/>
        <w:contextualSpacing/>
        <w:jc w:val="both"/>
      </w:pPr>
      <w:r>
        <w:rPr>
          <w:rFonts w:eastAsia="Arial"/>
          <w:sz w:val="22"/>
          <w:szCs w:val="22"/>
        </w:rPr>
        <w:t>Se participó en la elaboración del diseño, consolidación y validación del plan de acción de la política pública de infancia y adolescencia. Para la construcción de la Ruta Integral de Atenciones para la primera infancia (RIA), participación en la mesa técnica convocada por la Secretaria Distrital de Integración Social y las distintas Secretarías que aportan a la construcción e implementación. Se trabajó en la recolección de información de las actividades, programas y proyectos del sector Cultura, Recreación y Deporte.</w:t>
      </w:r>
    </w:p>
    <w:p w14:paraId="13B49E9F" w14:textId="77777777" w:rsidR="00E37734" w:rsidRPr="00542794" w:rsidRDefault="00E37734" w:rsidP="00EB37CB">
      <w:pPr>
        <w:numPr>
          <w:ilvl w:val="0"/>
          <w:numId w:val="21"/>
        </w:numPr>
        <w:pBdr>
          <w:top w:val="nil"/>
          <w:left w:val="nil"/>
          <w:bottom w:val="nil"/>
          <w:right w:val="nil"/>
          <w:between w:val="nil"/>
        </w:pBdr>
        <w:suppressAutoHyphens w:val="0"/>
        <w:ind w:hanging="360"/>
        <w:contextualSpacing/>
        <w:jc w:val="both"/>
        <w:rPr>
          <w:rFonts w:eastAsia="Arial"/>
          <w:sz w:val="22"/>
          <w:szCs w:val="22"/>
        </w:rPr>
      </w:pPr>
      <w:r w:rsidRPr="00542794">
        <w:rPr>
          <w:rFonts w:eastAsia="Arial"/>
          <w:sz w:val="22"/>
          <w:szCs w:val="22"/>
        </w:rPr>
        <w:t>Se entregó la información para el reporte del Sistema de Monitoria de Infancia y Adolescencia (SMIA) para el cierre 2016 del Comité Operativo de Infancia y Adolescencia (CODIA) y participación en las reuniones convocadas por este espacio.</w:t>
      </w:r>
    </w:p>
    <w:p w14:paraId="13360691" w14:textId="77777777" w:rsidR="00E37734" w:rsidRPr="00382A34" w:rsidRDefault="00E37734" w:rsidP="00E37734">
      <w:pPr>
        <w:ind w:left="720"/>
        <w:contextualSpacing/>
        <w:jc w:val="both"/>
        <w:rPr>
          <w:rFonts w:eastAsia="Arial"/>
          <w:sz w:val="22"/>
          <w:szCs w:val="22"/>
        </w:rPr>
      </w:pPr>
    </w:p>
    <w:p w14:paraId="1AA6A31F" w14:textId="77777777" w:rsidR="00E37734" w:rsidRDefault="00E37734" w:rsidP="00E37734">
      <w:pPr>
        <w:jc w:val="both"/>
        <w:rPr>
          <w:rFonts w:eastAsia="Arial"/>
          <w:color w:val="000001"/>
          <w:sz w:val="22"/>
          <w:szCs w:val="22"/>
        </w:rPr>
      </w:pPr>
      <w:r>
        <w:rPr>
          <w:rFonts w:eastAsia="Arial"/>
          <w:sz w:val="22"/>
          <w:szCs w:val="22"/>
        </w:rPr>
        <w:t>S</w:t>
      </w:r>
      <w:r>
        <w:rPr>
          <w:rFonts w:eastAsia="Arial"/>
          <w:color w:val="000001"/>
          <w:sz w:val="22"/>
          <w:szCs w:val="22"/>
        </w:rPr>
        <w:t xml:space="preserve">e firmó el convenio interadministrativo N° 122 de 2017 con las comunidades indígenas de Bogotá, cuyo objeto es “Aunar esfuerzos técnicos, administrativos y financieros entre la Secretaría Distrital de Cultura Recreación y Deporte y el Cabildo Indígena INGA, para la realización de las ceremonias de los Pueblos indígenas y la tercera fase de fortalecimiento y visibilización de la lengua propia de </w:t>
      </w:r>
      <w:r>
        <w:rPr>
          <w:rFonts w:eastAsia="Arial"/>
          <w:color w:val="000001"/>
          <w:sz w:val="22"/>
          <w:szCs w:val="22"/>
        </w:rPr>
        <w:lastRenderedPageBreak/>
        <w:t xml:space="preserve">los 14 pueblos indígenas residentes en Bogotá”. En este proceso se adelantaron varias reuniones con el CONSEJO CONSULTIVO Y DE CONCERTACIÓN PARA LOS PUEBLOS INDÍGENAS DE BOGOTÁ D.C., de conformidad al decreto 612 de 2015 y en el que se establecieron varios acuerdos: desarrollo de actividades de fortalecimiento a los cabildos, en procura de que se diera respuesta a dudas respecto a la justificación de algunos gastos y otros componentes que estos procesos desarrollan de forma particular. Y adherir como componente dos en la propuesta, el recurso que en principio la SDCRD destinó para apoyar el “Encuentro Distrital de Pueblos Indígenas”, a “Apoyar las ceremonias propias de los pueblos indígenas”. Este último punto, pasó a consulta con el Director de Asuntos Locales de Participación y fue aprobada la solicitud. </w:t>
      </w:r>
    </w:p>
    <w:p w14:paraId="05CCA9D1" w14:textId="77777777" w:rsidR="00E37734" w:rsidRDefault="00E37734" w:rsidP="00E37734">
      <w:pPr>
        <w:rPr>
          <w:rFonts w:eastAsia="Arial"/>
          <w:sz w:val="22"/>
          <w:szCs w:val="22"/>
        </w:rPr>
      </w:pPr>
    </w:p>
    <w:p w14:paraId="179B6A54" w14:textId="77777777" w:rsidR="00E37734" w:rsidRDefault="00E37734" w:rsidP="00E37734">
      <w:pPr>
        <w:pBdr>
          <w:bottom w:val="single" w:sz="4" w:space="2" w:color="000001"/>
        </w:pBdr>
        <w:jc w:val="both"/>
        <w:rPr>
          <w:rFonts w:eastAsia="Arial"/>
          <w:sz w:val="22"/>
          <w:szCs w:val="22"/>
        </w:rPr>
      </w:pPr>
      <w:r>
        <w:rPr>
          <w:rFonts w:eastAsia="Arial"/>
          <w:b/>
          <w:sz w:val="22"/>
          <w:szCs w:val="22"/>
        </w:rPr>
        <w:t>2. Retrasos y soluciones de la meta del proyecto</w:t>
      </w:r>
    </w:p>
    <w:p w14:paraId="404AE338" w14:textId="77777777" w:rsidR="00E37734" w:rsidRDefault="00E37734" w:rsidP="00E37734">
      <w:pPr>
        <w:jc w:val="both"/>
        <w:rPr>
          <w:rFonts w:eastAsia="Arial"/>
          <w:sz w:val="22"/>
          <w:szCs w:val="22"/>
        </w:rPr>
      </w:pPr>
    </w:p>
    <w:p w14:paraId="13FBB8DB" w14:textId="77777777" w:rsidR="00E37734" w:rsidRDefault="00E37734" w:rsidP="00E37734">
      <w:pPr>
        <w:jc w:val="both"/>
        <w:rPr>
          <w:rFonts w:eastAsia="Arial"/>
          <w:sz w:val="22"/>
          <w:szCs w:val="22"/>
        </w:rPr>
      </w:pPr>
      <w:r>
        <w:rPr>
          <w:rFonts w:eastAsia="Arial"/>
          <w:sz w:val="22"/>
          <w:szCs w:val="22"/>
        </w:rPr>
        <w:t>No se presentaron</w:t>
      </w:r>
    </w:p>
    <w:p w14:paraId="3AEF7769" w14:textId="77777777" w:rsidR="00E37734" w:rsidRDefault="00E37734" w:rsidP="00E37734">
      <w:pPr>
        <w:jc w:val="both"/>
        <w:rPr>
          <w:rFonts w:eastAsia="Arial"/>
          <w:sz w:val="22"/>
          <w:szCs w:val="22"/>
        </w:rPr>
      </w:pPr>
    </w:p>
    <w:p w14:paraId="0FC4C66C" w14:textId="77777777" w:rsidR="00E37734" w:rsidRPr="00542794" w:rsidRDefault="00E37734" w:rsidP="00E37734">
      <w:pPr>
        <w:pBdr>
          <w:bottom w:val="single" w:sz="4" w:space="2" w:color="000001"/>
        </w:pBdr>
        <w:jc w:val="both"/>
        <w:rPr>
          <w:rFonts w:eastAsia="Arial"/>
          <w:b/>
          <w:sz w:val="22"/>
          <w:szCs w:val="22"/>
        </w:rPr>
      </w:pPr>
      <w:r w:rsidRPr="00542794">
        <w:rPr>
          <w:rFonts w:eastAsia="Arial"/>
          <w:b/>
          <w:sz w:val="22"/>
          <w:szCs w:val="22"/>
        </w:rPr>
        <w:t>3. Beneficios de ciudad</w:t>
      </w:r>
      <w:r w:rsidRPr="00542794">
        <w:rPr>
          <w:rFonts w:eastAsia="Arial"/>
          <w:b/>
          <w:sz w:val="22"/>
          <w:szCs w:val="22"/>
        </w:rPr>
        <w:tab/>
      </w:r>
      <w:r w:rsidRPr="00542794">
        <w:rPr>
          <w:rFonts w:eastAsia="Arial"/>
          <w:b/>
          <w:sz w:val="22"/>
          <w:szCs w:val="22"/>
        </w:rPr>
        <w:tab/>
      </w:r>
      <w:r w:rsidRPr="00542794">
        <w:rPr>
          <w:rFonts w:eastAsia="Arial"/>
          <w:b/>
          <w:sz w:val="22"/>
          <w:szCs w:val="22"/>
        </w:rPr>
        <w:tab/>
      </w:r>
      <w:r w:rsidRPr="00542794">
        <w:rPr>
          <w:rFonts w:eastAsia="Arial"/>
          <w:b/>
          <w:sz w:val="22"/>
          <w:szCs w:val="22"/>
        </w:rPr>
        <w:tab/>
      </w:r>
      <w:r w:rsidRPr="00542794">
        <w:rPr>
          <w:rFonts w:eastAsia="Arial"/>
          <w:b/>
          <w:sz w:val="22"/>
          <w:szCs w:val="22"/>
        </w:rPr>
        <w:tab/>
      </w:r>
      <w:r w:rsidRPr="00542794">
        <w:rPr>
          <w:rFonts w:eastAsia="Arial"/>
          <w:b/>
          <w:sz w:val="22"/>
          <w:szCs w:val="22"/>
        </w:rPr>
        <w:tab/>
      </w:r>
      <w:r w:rsidRPr="00542794">
        <w:rPr>
          <w:rFonts w:eastAsia="Arial"/>
          <w:b/>
          <w:sz w:val="22"/>
          <w:szCs w:val="22"/>
        </w:rPr>
        <w:tab/>
      </w:r>
      <w:r w:rsidRPr="00542794">
        <w:rPr>
          <w:rFonts w:eastAsia="Arial"/>
          <w:b/>
          <w:sz w:val="22"/>
          <w:szCs w:val="22"/>
        </w:rPr>
        <w:tab/>
      </w:r>
      <w:r w:rsidRPr="00542794">
        <w:rPr>
          <w:rFonts w:eastAsia="Arial"/>
          <w:b/>
          <w:sz w:val="22"/>
          <w:szCs w:val="22"/>
        </w:rPr>
        <w:tab/>
      </w:r>
      <w:r w:rsidRPr="00542794">
        <w:rPr>
          <w:rFonts w:eastAsia="Arial"/>
          <w:b/>
          <w:sz w:val="22"/>
          <w:szCs w:val="22"/>
        </w:rPr>
        <w:tab/>
        <w:t xml:space="preserve">      </w:t>
      </w:r>
    </w:p>
    <w:p w14:paraId="0AFCD775" w14:textId="77777777" w:rsidR="00E37734" w:rsidRDefault="00E37734" w:rsidP="00E37734">
      <w:pPr>
        <w:jc w:val="both"/>
        <w:rPr>
          <w:rFonts w:eastAsia="Arial"/>
          <w:sz w:val="22"/>
          <w:szCs w:val="22"/>
        </w:rPr>
      </w:pPr>
    </w:p>
    <w:p w14:paraId="20E25C27" w14:textId="77777777" w:rsidR="00E37734" w:rsidRDefault="00E37734" w:rsidP="00E37734">
      <w:pPr>
        <w:jc w:val="both"/>
        <w:rPr>
          <w:rFonts w:eastAsia="Arial"/>
          <w:sz w:val="22"/>
          <w:szCs w:val="22"/>
        </w:rPr>
      </w:pPr>
      <w:r>
        <w:rPr>
          <w:rFonts w:eastAsia="Arial"/>
          <w:sz w:val="22"/>
          <w:szCs w:val="22"/>
        </w:rPr>
        <w:t>Cumplimiento de los lineamientos de políticas públicas poblacionales y enfoque diferencial poblacional mediante acciones de articulación, coordinación y gestión.</w:t>
      </w:r>
    </w:p>
    <w:p w14:paraId="26F603EF" w14:textId="77777777" w:rsidR="00E37734" w:rsidRDefault="00E37734" w:rsidP="00E37734">
      <w:pPr>
        <w:jc w:val="both"/>
        <w:rPr>
          <w:rFonts w:eastAsia="Arial"/>
          <w:sz w:val="22"/>
          <w:szCs w:val="22"/>
        </w:rPr>
      </w:pPr>
    </w:p>
    <w:p w14:paraId="4701B167" w14:textId="77777777" w:rsidR="00E37734" w:rsidRPr="00382A34" w:rsidRDefault="00E37734" w:rsidP="00E37734">
      <w:pPr>
        <w:pBdr>
          <w:bottom w:val="single" w:sz="4" w:space="2" w:color="000001"/>
        </w:pBdr>
        <w:jc w:val="both"/>
        <w:rPr>
          <w:rFonts w:eastAsia="Arial"/>
          <w:b/>
          <w:sz w:val="22"/>
          <w:szCs w:val="22"/>
        </w:rPr>
      </w:pPr>
      <w:r w:rsidRPr="00382A34">
        <w:rPr>
          <w:rFonts w:eastAsia="Arial"/>
          <w:b/>
          <w:sz w:val="22"/>
          <w:szCs w:val="22"/>
        </w:rPr>
        <w:t xml:space="preserve">4. Enfoque Diferencial y Poblacional       </w:t>
      </w:r>
    </w:p>
    <w:p w14:paraId="26FFA47F" w14:textId="77777777" w:rsidR="00E37734" w:rsidRDefault="00E37734" w:rsidP="00E37734">
      <w:pPr>
        <w:rPr>
          <w:rFonts w:eastAsia="Arial"/>
          <w:sz w:val="22"/>
          <w:szCs w:val="22"/>
        </w:rPr>
      </w:pPr>
      <w:r>
        <w:rPr>
          <w:rFonts w:eastAsia="Arial"/>
          <w:b/>
          <w:sz w:val="22"/>
          <w:szCs w:val="22"/>
          <w:u w:val="single"/>
        </w:rPr>
        <w:t xml:space="preserve">  </w:t>
      </w:r>
    </w:p>
    <w:p w14:paraId="38565B14" w14:textId="77777777" w:rsidR="00E37734" w:rsidRDefault="00E37734" w:rsidP="00E37734">
      <w:pPr>
        <w:jc w:val="both"/>
        <w:rPr>
          <w:rFonts w:eastAsia="Arial"/>
          <w:b/>
          <w:sz w:val="22"/>
          <w:szCs w:val="22"/>
        </w:rPr>
      </w:pPr>
      <w:r>
        <w:rPr>
          <w:rFonts w:eastAsia="Arial"/>
          <w:b/>
          <w:sz w:val="22"/>
          <w:szCs w:val="22"/>
        </w:rPr>
        <w:t>Grupos étnicos - comunidades negras, afrodescendientes, raizales y palequeras; comunidades indígenas; pueblo Rrom o gitano -</w:t>
      </w:r>
    </w:p>
    <w:p w14:paraId="63F0D7EB" w14:textId="77777777" w:rsidR="00E37734" w:rsidRDefault="00E37734" w:rsidP="00E37734">
      <w:pPr>
        <w:jc w:val="both"/>
        <w:rPr>
          <w:rFonts w:eastAsia="Arial"/>
          <w:sz w:val="22"/>
          <w:szCs w:val="22"/>
        </w:rPr>
      </w:pPr>
      <w:r>
        <w:rPr>
          <w:rFonts w:eastAsia="Arial"/>
          <w:sz w:val="22"/>
          <w:szCs w:val="22"/>
        </w:rPr>
        <w:t>La SDCRD, desarrolló para el cumplimiento de los Artículos 98 y 102 del Plan de Desarrollo “Bogotá Mejor para Todos” mediante el Acuerdo 645 de 2016, lo relacionado con la formulación e implementación de los planes integrales de acciones afirmativas para los grupos étnicos residentes en el distrito capital, por medio de instancias participativas contenidas en el marco del Sistema Distrital de Arte, Cultura y Patrimonio a partir del Decreto 455 de 2009, el cual propone diferentes espacios de participación brindando escenarios de diálogo, fortalecimiento y garantías a los derechos culturales de estas poblaciones.</w:t>
      </w:r>
    </w:p>
    <w:p w14:paraId="2998416B" w14:textId="77777777" w:rsidR="00E37734" w:rsidRDefault="00E37734" w:rsidP="00E37734">
      <w:pPr>
        <w:jc w:val="both"/>
        <w:rPr>
          <w:rFonts w:eastAsia="Arial"/>
          <w:sz w:val="22"/>
          <w:szCs w:val="22"/>
        </w:rPr>
      </w:pPr>
      <w:r>
        <w:rPr>
          <w:rFonts w:eastAsia="Arial"/>
          <w:sz w:val="22"/>
          <w:szCs w:val="22"/>
        </w:rPr>
        <w:t xml:space="preserve"> </w:t>
      </w:r>
    </w:p>
    <w:p w14:paraId="511260B0" w14:textId="77777777" w:rsidR="00E37734" w:rsidRDefault="00E37734" w:rsidP="00E37734">
      <w:pPr>
        <w:jc w:val="both"/>
        <w:rPr>
          <w:rFonts w:eastAsia="Arial"/>
          <w:sz w:val="22"/>
          <w:szCs w:val="22"/>
        </w:rPr>
      </w:pPr>
      <w:r>
        <w:rPr>
          <w:rFonts w:eastAsia="Arial"/>
          <w:sz w:val="22"/>
          <w:szCs w:val="22"/>
        </w:rPr>
        <w:t xml:space="preserve">Se han desarrollado durante el trimestre los siguientes Consejos Distritales de Cultura, en cumplimiento del Decreto 455 de 2009: Palenque de comunidades negras, tres (3) sesiones; Raizales, tres (3) sesiones; Indígenas tres (3) sesiones; Rrom o gitanos, dos (2) sesiones.   </w:t>
      </w:r>
    </w:p>
    <w:p w14:paraId="49143054" w14:textId="77777777" w:rsidR="00E37734" w:rsidRDefault="00E37734" w:rsidP="00E37734">
      <w:pPr>
        <w:jc w:val="both"/>
        <w:rPr>
          <w:rFonts w:eastAsia="Arial"/>
          <w:sz w:val="22"/>
          <w:szCs w:val="22"/>
        </w:rPr>
      </w:pPr>
      <w:r>
        <w:rPr>
          <w:rFonts w:eastAsia="Arial"/>
          <w:sz w:val="22"/>
          <w:szCs w:val="22"/>
        </w:rPr>
        <w:t xml:space="preserve"> </w:t>
      </w:r>
    </w:p>
    <w:p w14:paraId="268EF20A" w14:textId="77777777" w:rsidR="00E37734" w:rsidRDefault="00E37734" w:rsidP="00E37734">
      <w:pPr>
        <w:jc w:val="both"/>
        <w:rPr>
          <w:rFonts w:eastAsia="Arial"/>
          <w:sz w:val="22"/>
          <w:szCs w:val="22"/>
        </w:rPr>
      </w:pPr>
      <w:r>
        <w:rPr>
          <w:rFonts w:eastAsia="Arial"/>
          <w:sz w:val="22"/>
          <w:szCs w:val="22"/>
        </w:rPr>
        <w:t>Los Planes Integrales de Acciones Afirmativas de los grupos étnicos, fueron presentados ante la Comisión Intersectorial Poblacional - CIPO y el Consejo Consultivo de Grupos Étnicos; estas acciones están en trámite de ser aprobadas jurídicamente para su implementación desde la Secretaría Distrital de Gobierno - Subdirección de Asuntos Étnicos.</w:t>
      </w:r>
    </w:p>
    <w:p w14:paraId="54E83635" w14:textId="77777777" w:rsidR="00E37734" w:rsidRDefault="00E37734" w:rsidP="00E37734">
      <w:pPr>
        <w:jc w:val="both"/>
        <w:rPr>
          <w:rFonts w:eastAsia="Arial"/>
          <w:sz w:val="22"/>
          <w:szCs w:val="22"/>
        </w:rPr>
      </w:pPr>
      <w:r>
        <w:rPr>
          <w:rFonts w:eastAsia="Arial"/>
          <w:sz w:val="22"/>
          <w:szCs w:val="22"/>
        </w:rPr>
        <w:t xml:space="preserve"> </w:t>
      </w:r>
    </w:p>
    <w:p w14:paraId="6B748184" w14:textId="77777777" w:rsidR="00E37734" w:rsidRDefault="00E37734" w:rsidP="00E37734">
      <w:pPr>
        <w:jc w:val="both"/>
        <w:rPr>
          <w:rFonts w:eastAsia="Arial"/>
          <w:sz w:val="22"/>
          <w:szCs w:val="22"/>
          <w:highlight w:val="white"/>
        </w:rPr>
      </w:pPr>
      <w:r>
        <w:rPr>
          <w:rFonts w:eastAsia="Arial"/>
          <w:sz w:val="22"/>
          <w:szCs w:val="22"/>
          <w:highlight w:val="white"/>
        </w:rPr>
        <w:t>Se avanza en el desarrollo de 5 sesiones del Consejo Distrital de Cultura de Mujeres, donde se avanza con el cumplimiento de las actividades propuestas en el plan de acción del año 2017.</w:t>
      </w:r>
    </w:p>
    <w:p w14:paraId="6F99A53A" w14:textId="77777777" w:rsidR="00E37734" w:rsidRDefault="00E37734" w:rsidP="00E37734">
      <w:pPr>
        <w:jc w:val="both"/>
        <w:rPr>
          <w:rFonts w:eastAsia="Arial"/>
          <w:sz w:val="22"/>
          <w:szCs w:val="22"/>
          <w:highlight w:val="white"/>
        </w:rPr>
      </w:pPr>
      <w:r>
        <w:rPr>
          <w:rFonts w:eastAsia="Arial"/>
          <w:sz w:val="22"/>
          <w:szCs w:val="22"/>
          <w:highlight w:val="white"/>
        </w:rPr>
        <w:lastRenderedPageBreak/>
        <w:t>Las líneas del plan de acción que se han venido fortaleciendo, se enmarcan en temas relacionados con el Decreto 455 de 2009 sobre el funcionamiento, normatividad y roles de las delegadas al Consejo, socialización de los aspectos jurídicos y contables de las organizaciones sin ánimo de lucro y el fortalecimiento en herramientas de TIC´s de los usos de las tecnologías de la información desde un componente participativos con enfoque de género.</w:t>
      </w:r>
    </w:p>
    <w:p w14:paraId="7464A112" w14:textId="77777777" w:rsidR="00E37734" w:rsidRDefault="00E37734" w:rsidP="00E37734">
      <w:pPr>
        <w:jc w:val="both"/>
        <w:rPr>
          <w:rFonts w:eastAsia="Arial"/>
          <w:sz w:val="22"/>
          <w:szCs w:val="22"/>
          <w:highlight w:val="white"/>
        </w:rPr>
      </w:pPr>
      <w:r>
        <w:rPr>
          <w:rFonts w:eastAsia="Arial"/>
          <w:sz w:val="22"/>
          <w:szCs w:val="22"/>
          <w:highlight w:val="white"/>
        </w:rPr>
        <w:t xml:space="preserve"> </w:t>
      </w:r>
    </w:p>
    <w:p w14:paraId="53842B3F" w14:textId="77777777" w:rsidR="00E37734" w:rsidRDefault="00E37734" w:rsidP="00E37734">
      <w:pPr>
        <w:rPr>
          <w:rFonts w:eastAsia="Arial"/>
          <w:b/>
          <w:sz w:val="22"/>
          <w:szCs w:val="22"/>
        </w:rPr>
      </w:pPr>
      <w:r>
        <w:rPr>
          <w:rFonts w:eastAsia="Arial"/>
          <w:b/>
          <w:sz w:val="22"/>
          <w:szCs w:val="22"/>
        </w:rPr>
        <w:t>Infancia y Adolescencia:</w:t>
      </w:r>
    </w:p>
    <w:p w14:paraId="107BE588" w14:textId="77777777" w:rsidR="00E37734" w:rsidRDefault="00E37734" w:rsidP="00E37734">
      <w:pPr>
        <w:jc w:val="both"/>
        <w:rPr>
          <w:rFonts w:eastAsia="Arial"/>
          <w:sz w:val="22"/>
          <w:szCs w:val="22"/>
        </w:rPr>
      </w:pPr>
      <w:r>
        <w:rPr>
          <w:rFonts w:eastAsia="Arial"/>
          <w:sz w:val="22"/>
          <w:szCs w:val="22"/>
        </w:rPr>
        <w:t>Frente a la política de infancia y adolescencia, participamos en la construcción del plan de acción de la política para estos cuatro años, acordando las líneas de reporte como sector. De la misma manera hemos participado todas las reuniones del Comité Operativo de Infancia y adolescencia CODIA (resolución 1613 de 2011) donde diseñamos un plan de acción anual del comité y venimos cumpliendo los objetivos propuestos para el año, entre los más relevantes se encuentra el comité ampliando con 180 niños, niñas y adolescentes que se realizó el 30 de junio para la socialización del plan de acción de la política y la participación incidente.</w:t>
      </w:r>
    </w:p>
    <w:p w14:paraId="7C215D7B" w14:textId="77777777" w:rsidR="00E37734" w:rsidRDefault="00E37734" w:rsidP="00E37734">
      <w:pPr>
        <w:jc w:val="both"/>
        <w:rPr>
          <w:rFonts w:eastAsia="Arial"/>
          <w:color w:val="FF0000"/>
          <w:sz w:val="22"/>
          <w:szCs w:val="22"/>
        </w:rPr>
      </w:pPr>
      <w:r>
        <w:rPr>
          <w:rFonts w:eastAsia="Arial"/>
          <w:color w:val="FF0000"/>
          <w:sz w:val="22"/>
          <w:szCs w:val="22"/>
        </w:rPr>
        <w:t xml:space="preserve"> </w:t>
      </w:r>
    </w:p>
    <w:p w14:paraId="270C380A" w14:textId="77777777" w:rsidR="00E37734" w:rsidRPr="00382A34" w:rsidRDefault="00E37734" w:rsidP="00E37734">
      <w:pPr>
        <w:jc w:val="both"/>
        <w:rPr>
          <w:rFonts w:eastAsia="Arial"/>
          <w:sz w:val="22"/>
          <w:szCs w:val="22"/>
        </w:rPr>
      </w:pPr>
      <w:r w:rsidRPr="00382A34">
        <w:rPr>
          <w:rFonts w:eastAsia="Arial"/>
          <w:sz w:val="22"/>
          <w:szCs w:val="22"/>
        </w:rPr>
        <w:t>link cubrimiento del evento:</w:t>
      </w:r>
    </w:p>
    <w:p w14:paraId="1ACE90F5" w14:textId="77777777" w:rsidR="00E37734" w:rsidRDefault="0002328F" w:rsidP="00E37734">
      <w:pPr>
        <w:jc w:val="both"/>
        <w:rPr>
          <w:rFonts w:eastAsia="Arial"/>
          <w:color w:val="1155CC"/>
          <w:sz w:val="22"/>
          <w:szCs w:val="22"/>
          <w:u w:val="single"/>
        </w:rPr>
      </w:pPr>
      <w:hyperlink r:id="rId27">
        <w:r w:rsidR="00E37734">
          <w:rPr>
            <w:rFonts w:eastAsia="Arial"/>
            <w:color w:val="1155CC"/>
            <w:sz w:val="22"/>
            <w:szCs w:val="22"/>
            <w:u w:val="single"/>
          </w:rPr>
          <w:t>https://www.youtube.com/watch?v=eNBES71qcSU&amp;feature=youtu.be</w:t>
        </w:r>
      </w:hyperlink>
    </w:p>
    <w:p w14:paraId="019BB8C3" w14:textId="77777777" w:rsidR="00E37734" w:rsidRDefault="0002328F" w:rsidP="00E37734">
      <w:pPr>
        <w:jc w:val="both"/>
        <w:rPr>
          <w:rFonts w:eastAsia="Arial"/>
          <w:color w:val="1155CC"/>
          <w:sz w:val="19"/>
          <w:szCs w:val="19"/>
          <w:highlight w:val="white"/>
          <w:u w:val="single"/>
        </w:rPr>
      </w:pPr>
      <w:hyperlink r:id="rId28">
        <w:r w:rsidR="00E37734">
          <w:rPr>
            <w:rFonts w:eastAsia="Arial"/>
            <w:color w:val="1155CC"/>
            <w:sz w:val="19"/>
            <w:szCs w:val="19"/>
            <w:highlight w:val="white"/>
            <w:u w:val="single"/>
          </w:rPr>
          <w:t>http://www.culturarecreacionydeporte.gov.co/es/galerias/ninos-ninas-y-adolescentes-veedores-de-su-propia-politica</w:t>
        </w:r>
      </w:hyperlink>
    </w:p>
    <w:p w14:paraId="4E0BB554" w14:textId="77777777" w:rsidR="00E37734" w:rsidRDefault="0002328F" w:rsidP="00E37734">
      <w:pPr>
        <w:jc w:val="both"/>
        <w:rPr>
          <w:rFonts w:eastAsia="Arial"/>
          <w:color w:val="1155CC"/>
          <w:sz w:val="22"/>
          <w:szCs w:val="22"/>
          <w:u w:val="single"/>
        </w:rPr>
      </w:pPr>
      <w:hyperlink r:id="rId29">
        <w:r w:rsidR="00E37734">
          <w:rPr>
            <w:rFonts w:eastAsia="Arial"/>
            <w:color w:val="1155CC"/>
            <w:sz w:val="22"/>
            <w:szCs w:val="22"/>
            <w:u w:val="single"/>
          </w:rPr>
          <w:t>http://www.integracionsocial.gov.co/index.php/noticias/93-noticias-infancia-y-adolescencia/1986-desde-hoy-180-ninos-ninas-y-ejercen-su-derecho-a-ser-veedores-de-sus-derechos</w:t>
        </w:r>
      </w:hyperlink>
    </w:p>
    <w:p w14:paraId="323842F7" w14:textId="77777777" w:rsidR="00E37734" w:rsidRDefault="00E37734" w:rsidP="00E37734">
      <w:pPr>
        <w:jc w:val="both"/>
        <w:rPr>
          <w:rFonts w:eastAsia="Arial"/>
          <w:b/>
          <w:sz w:val="22"/>
          <w:szCs w:val="22"/>
        </w:rPr>
      </w:pPr>
      <w:r>
        <w:rPr>
          <w:rFonts w:eastAsia="Arial"/>
          <w:b/>
          <w:sz w:val="22"/>
          <w:szCs w:val="22"/>
        </w:rPr>
        <w:t xml:space="preserve"> </w:t>
      </w:r>
    </w:p>
    <w:p w14:paraId="336DCECE" w14:textId="77777777" w:rsidR="00E37734" w:rsidRDefault="00E37734" w:rsidP="00E37734">
      <w:pPr>
        <w:jc w:val="both"/>
        <w:rPr>
          <w:rFonts w:eastAsia="Arial"/>
          <w:b/>
          <w:sz w:val="22"/>
          <w:szCs w:val="22"/>
        </w:rPr>
      </w:pPr>
      <w:r>
        <w:rPr>
          <w:rFonts w:eastAsia="Arial"/>
          <w:b/>
          <w:sz w:val="22"/>
          <w:szCs w:val="22"/>
        </w:rPr>
        <w:t>Juventud:</w:t>
      </w:r>
    </w:p>
    <w:p w14:paraId="16A37CD8" w14:textId="77777777" w:rsidR="00E37734" w:rsidRPr="00382A34" w:rsidRDefault="00E37734" w:rsidP="00E37734">
      <w:pPr>
        <w:jc w:val="both"/>
        <w:rPr>
          <w:rFonts w:eastAsia="Arial"/>
          <w:sz w:val="22"/>
          <w:szCs w:val="22"/>
        </w:rPr>
      </w:pPr>
      <w:r w:rsidRPr="00382A34">
        <w:rPr>
          <w:rFonts w:eastAsia="Arial"/>
          <w:sz w:val="22"/>
          <w:szCs w:val="22"/>
        </w:rPr>
        <w:t>En la política de Juventud, venimos apoyando desde la mesa distrital de juventud a los diálogos para la construcción de la nueva política, se realizó un diálogo con jóvenes del sector cultura en la Biblioteca pública el Tunal, aportando al horizonte de sentido en la formulación de la política. Así mismo participamos en la construcción del plan de acción de la política 2017 y apoyamos con los sectores del distrito al diseño de la semana de la juventud de agosto y de octubre con la cumbre mundial de juventud.  Adicionalmente somos parte del comité  gerencial para la construcción de la ruta de oportunidades juveniles ROJ donde el sector aporta directamente con dos atenciones “Disfrute,creación,  formación,circulación  y apropiación de la cultura, las artes y el patrimonio, participación en deporte y recreación”</w:t>
      </w:r>
    </w:p>
    <w:p w14:paraId="18F9334D" w14:textId="77777777" w:rsidR="00E37734" w:rsidRPr="00382A34" w:rsidRDefault="00E37734" w:rsidP="00E37734">
      <w:pPr>
        <w:jc w:val="both"/>
        <w:rPr>
          <w:rFonts w:eastAsia="Arial"/>
          <w:sz w:val="22"/>
          <w:szCs w:val="22"/>
        </w:rPr>
      </w:pPr>
      <w:r w:rsidRPr="00382A34">
        <w:rPr>
          <w:rFonts w:eastAsia="Arial"/>
          <w:sz w:val="22"/>
          <w:szCs w:val="22"/>
        </w:rPr>
        <w:t xml:space="preserve">  </w:t>
      </w:r>
    </w:p>
    <w:p w14:paraId="2B31D9BB" w14:textId="77777777" w:rsidR="00E37734" w:rsidRDefault="00E37734" w:rsidP="00E37734">
      <w:pPr>
        <w:jc w:val="both"/>
        <w:rPr>
          <w:rFonts w:eastAsia="Arial"/>
          <w:sz w:val="22"/>
          <w:szCs w:val="22"/>
        </w:rPr>
      </w:pPr>
      <w:r w:rsidRPr="00382A34">
        <w:rPr>
          <w:rFonts w:eastAsia="Arial"/>
          <w:sz w:val="22"/>
          <w:szCs w:val="22"/>
        </w:rPr>
        <w:t>link consulta plan de acción política de juventud 2017:</w:t>
      </w:r>
    </w:p>
    <w:p w14:paraId="327A9CB9" w14:textId="77777777" w:rsidR="00E37734" w:rsidRDefault="0002328F" w:rsidP="00E37734">
      <w:pPr>
        <w:jc w:val="both"/>
        <w:rPr>
          <w:rFonts w:eastAsia="Arial"/>
          <w:color w:val="1155CC"/>
          <w:sz w:val="22"/>
          <w:szCs w:val="22"/>
          <w:u w:val="single"/>
        </w:rPr>
      </w:pPr>
      <w:hyperlink r:id="rId30">
        <w:r w:rsidR="00E37734">
          <w:rPr>
            <w:rFonts w:eastAsia="Arial"/>
            <w:color w:val="1155CC"/>
            <w:sz w:val="22"/>
            <w:szCs w:val="22"/>
            <w:u w:val="single"/>
          </w:rPr>
          <w:t>http://www.integracionsocial.gov.co/index.php/noticias/94-noticias-juventud/1843-jovenes-del-distrito-construyen-ciudad-a-traves-de-la-politica-publica-distrital-de-juventud-2017</w:t>
        </w:r>
      </w:hyperlink>
    </w:p>
    <w:p w14:paraId="24DB2B1E" w14:textId="77777777" w:rsidR="00E37734" w:rsidRDefault="00E37734" w:rsidP="00E37734">
      <w:pPr>
        <w:jc w:val="both"/>
        <w:rPr>
          <w:rFonts w:eastAsia="Arial"/>
          <w:b/>
          <w:sz w:val="22"/>
          <w:szCs w:val="22"/>
        </w:rPr>
      </w:pPr>
      <w:r>
        <w:rPr>
          <w:rFonts w:eastAsia="Arial"/>
          <w:b/>
          <w:sz w:val="22"/>
          <w:szCs w:val="22"/>
        </w:rPr>
        <w:t xml:space="preserve"> </w:t>
      </w:r>
    </w:p>
    <w:p w14:paraId="0711E370" w14:textId="77777777" w:rsidR="00E37734" w:rsidRPr="00382A34" w:rsidRDefault="00E37734" w:rsidP="00E37734">
      <w:pPr>
        <w:jc w:val="both"/>
        <w:rPr>
          <w:rFonts w:eastAsia="Arial"/>
          <w:sz w:val="22"/>
          <w:szCs w:val="22"/>
        </w:rPr>
      </w:pPr>
      <w:r w:rsidRPr="00382A34">
        <w:rPr>
          <w:rFonts w:eastAsia="Arial"/>
          <w:sz w:val="22"/>
          <w:szCs w:val="22"/>
        </w:rPr>
        <w:t xml:space="preserve">En juventud </w:t>
      </w:r>
      <w:r>
        <w:rPr>
          <w:rFonts w:eastAsia="Arial"/>
          <w:sz w:val="22"/>
          <w:szCs w:val="22"/>
        </w:rPr>
        <w:t>se han t</w:t>
      </w:r>
      <w:r w:rsidRPr="00382A34">
        <w:rPr>
          <w:rFonts w:eastAsia="Arial"/>
          <w:sz w:val="22"/>
          <w:szCs w:val="22"/>
        </w:rPr>
        <w:t xml:space="preserve">enido 3 reuniones con la organización jóvenes en movimiento, cuya delegada es Sandra Yinneth  Reyes, única consejera elegida por votación para el Consejo distrital de jóvenes, con ella y el colectivo de jóvenes que conforman la organización venimos trabajando con la mesa distrital de juventud para el diseño, programación e implementación de la semana de la juventud (ley estatutaria 1622 de 2013, Artículo 77)  de igual manera se viene trabajando con el equipo de política de integración social para la participación de los colectivos juveniles en los diálogos de la </w:t>
      </w:r>
      <w:r w:rsidRPr="00382A34">
        <w:rPr>
          <w:rFonts w:eastAsia="Arial"/>
          <w:sz w:val="22"/>
          <w:szCs w:val="22"/>
        </w:rPr>
        <w:lastRenderedPageBreak/>
        <w:t>política.</w:t>
      </w:r>
    </w:p>
    <w:p w14:paraId="544EE261" w14:textId="77777777" w:rsidR="00E37734" w:rsidRPr="00382A34" w:rsidRDefault="00E37734" w:rsidP="00E37734">
      <w:pPr>
        <w:jc w:val="both"/>
        <w:rPr>
          <w:rFonts w:eastAsia="Arial"/>
          <w:sz w:val="22"/>
          <w:szCs w:val="22"/>
        </w:rPr>
      </w:pPr>
      <w:r w:rsidRPr="00382A34">
        <w:rPr>
          <w:rFonts w:eastAsia="Arial"/>
          <w:sz w:val="22"/>
          <w:szCs w:val="22"/>
        </w:rPr>
        <w:t xml:space="preserve"> </w:t>
      </w:r>
    </w:p>
    <w:p w14:paraId="714F80E5" w14:textId="77777777" w:rsidR="00E37734" w:rsidRDefault="00E37734" w:rsidP="00E37734">
      <w:pPr>
        <w:jc w:val="both"/>
        <w:rPr>
          <w:rFonts w:eastAsia="Arial"/>
          <w:b/>
          <w:sz w:val="22"/>
          <w:szCs w:val="22"/>
        </w:rPr>
      </w:pPr>
      <w:r>
        <w:rPr>
          <w:rFonts w:eastAsia="Arial"/>
          <w:b/>
          <w:sz w:val="22"/>
          <w:szCs w:val="22"/>
        </w:rPr>
        <w:t>Adulto Mayor:</w:t>
      </w:r>
    </w:p>
    <w:p w14:paraId="1210D358" w14:textId="77777777" w:rsidR="00E37734" w:rsidRDefault="00E37734" w:rsidP="00E37734">
      <w:pPr>
        <w:jc w:val="both"/>
        <w:rPr>
          <w:rFonts w:eastAsia="Arial"/>
          <w:sz w:val="22"/>
          <w:szCs w:val="22"/>
        </w:rPr>
      </w:pPr>
      <w:r>
        <w:rPr>
          <w:rFonts w:eastAsia="Arial"/>
          <w:sz w:val="22"/>
          <w:szCs w:val="22"/>
        </w:rPr>
        <w:t xml:space="preserve">En el segundo trimestre de 2017 se realizaron tres (3) sesiones del Consejo distrital de Cultura de persona Mayor, donde se diseñó, acordó y aprobó el plan de acción del consejo, dando cumplimiento al decreto 455 de 2009. Ya en la implementación de dicho plan, logramos retroalimentar desde la perspectiva de personas mayores la convocatoria distrital de estímulos, con recomendaciones puntuales a las convocatorias de personas mayores, se presentó el modelo de gestión territorial, articulando los enlaces territoriales con los consejeros, se creó el comité para apoyar las actividades del mes Mayor (Acuerdo 564 de 2014) y se inició la construcción del mapa cultural de persona mayor. </w:t>
      </w:r>
    </w:p>
    <w:p w14:paraId="2A889E14" w14:textId="77777777" w:rsidR="00E37734" w:rsidRDefault="00E37734" w:rsidP="00E37734">
      <w:pPr>
        <w:jc w:val="both"/>
        <w:rPr>
          <w:rFonts w:eastAsia="Arial"/>
          <w:sz w:val="22"/>
          <w:szCs w:val="22"/>
        </w:rPr>
      </w:pPr>
      <w:r>
        <w:rPr>
          <w:rFonts w:eastAsia="Arial"/>
          <w:sz w:val="22"/>
          <w:szCs w:val="22"/>
        </w:rPr>
        <w:t xml:space="preserve"> </w:t>
      </w:r>
    </w:p>
    <w:p w14:paraId="56252734" w14:textId="77777777" w:rsidR="00E37734" w:rsidRDefault="00E37734" w:rsidP="00E37734">
      <w:pPr>
        <w:jc w:val="both"/>
        <w:rPr>
          <w:rFonts w:eastAsia="Arial"/>
          <w:sz w:val="22"/>
          <w:szCs w:val="22"/>
        </w:rPr>
      </w:pPr>
      <w:r>
        <w:rPr>
          <w:rFonts w:eastAsia="Arial"/>
          <w:sz w:val="22"/>
          <w:szCs w:val="22"/>
        </w:rPr>
        <w:t>Dentro de las actividades que se vienen gestionando y articulando como sector en el segundo trimestre del 2017 se debe resaltar La Gala de Danza Mayor donde se reconocen y se ponen en escena a los ganadores de la beca de circulación en Danza mayor 2016, esta celebración se llevó a cabo el 31 de mayo en el Teatro Jorge Eliécer Gaitán, con la invitación especial a los consejeros distritales de cultura de persona mayor y los delegados por localidades del consejo de sabios y sabias, aportando a la garantía de los derechos culturales y cambio de imaginarios de las personas mayores respondiendo de manera intencionada a la política pública de envejecimiento y vejez.</w:t>
      </w:r>
    </w:p>
    <w:p w14:paraId="6A5DC9BC" w14:textId="77777777" w:rsidR="00E37734" w:rsidRDefault="00E37734" w:rsidP="00E37734">
      <w:pPr>
        <w:jc w:val="both"/>
        <w:rPr>
          <w:rFonts w:eastAsia="Arial"/>
          <w:sz w:val="22"/>
          <w:szCs w:val="22"/>
        </w:rPr>
      </w:pPr>
    </w:p>
    <w:p w14:paraId="2B1114F4" w14:textId="77777777" w:rsidR="00E37734" w:rsidRDefault="00E37734" w:rsidP="00E37734">
      <w:pPr>
        <w:jc w:val="both"/>
        <w:rPr>
          <w:rFonts w:eastAsia="Arial"/>
          <w:sz w:val="22"/>
          <w:szCs w:val="22"/>
        </w:rPr>
      </w:pPr>
      <w:r>
        <w:rPr>
          <w:rFonts w:eastAsia="Arial"/>
          <w:sz w:val="22"/>
          <w:szCs w:val="22"/>
        </w:rPr>
        <w:t xml:space="preserve">Link del evento: </w:t>
      </w:r>
    </w:p>
    <w:p w14:paraId="495D9E72" w14:textId="77777777" w:rsidR="00E37734" w:rsidRDefault="0002328F" w:rsidP="00E37734">
      <w:pPr>
        <w:jc w:val="both"/>
        <w:rPr>
          <w:rFonts w:eastAsia="Arial"/>
          <w:color w:val="1155CC"/>
          <w:sz w:val="22"/>
          <w:szCs w:val="22"/>
          <w:u w:val="single"/>
        </w:rPr>
      </w:pPr>
      <w:hyperlink r:id="rId31">
        <w:r w:rsidR="00E37734">
          <w:rPr>
            <w:rFonts w:eastAsia="Arial"/>
            <w:color w:val="1155CC"/>
            <w:sz w:val="22"/>
            <w:szCs w:val="22"/>
            <w:u w:val="single"/>
          </w:rPr>
          <w:t>http://www.idartes.gov.co/evento/gala-adulto-mayor-en-teatro-jorge-eliecer-gaitan</w:t>
        </w:r>
      </w:hyperlink>
    </w:p>
    <w:p w14:paraId="27945208" w14:textId="77777777" w:rsidR="00E37734" w:rsidRDefault="0002328F" w:rsidP="00E37734">
      <w:pPr>
        <w:jc w:val="both"/>
        <w:rPr>
          <w:rFonts w:eastAsia="Arial"/>
          <w:color w:val="1155CC"/>
          <w:sz w:val="22"/>
          <w:szCs w:val="22"/>
          <w:u w:val="single"/>
        </w:rPr>
      </w:pPr>
      <w:hyperlink r:id="rId32" w:history="1">
        <w:r w:rsidR="00E37734" w:rsidRPr="006465D9">
          <w:rPr>
            <w:rStyle w:val="Hipervnculo"/>
            <w:rFonts w:eastAsia="Arial"/>
            <w:sz w:val="22"/>
            <w:szCs w:val="22"/>
          </w:rPr>
          <w:t>https://twitter.com/CulturaenBta/status/870081489299542017</w:t>
        </w:r>
      </w:hyperlink>
    </w:p>
    <w:p w14:paraId="001BD5DA" w14:textId="77777777" w:rsidR="00E37734" w:rsidRDefault="00E37734" w:rsidP="00E37734">
      <w:pPr>
        <w:jc w:val="both"/>
        <w:rPr>
          <w:rFonts w:eastAsia="Arial"/>
          <w:color w:val="FF0000"/>
          <w:sz w:val="22"/>
          <w:szCs w:val="22"/>
        </w:rPr>
      </w:pPr>
      <w:r>
        <w:rPr>
          <w:rFonts w:eastAsia="Arial"/>
          <w:color w:val="FF0000"/>
          <w:sz w:val="22"/>
          <w:szCs w:val="22"/>
        </w:rPr>
        <w:t xml:space="preserve"> </w:t>
      </w:r>
    </w:p>
    <w:p w14:paraId="46E7B09C" w14:textId="77777777" w:rsidR="00E37734" w:rsidRPr="00382A34" w:rsidRDefault="00E37734" w:rsidP="00E37734">
      <w:pPr>
        <w:jc w:val="both"/>
        <w:rPr>
          <w:rFonts w:eastAsia="Arial"/>
          <w:sz w:val="22"/>
          <w:szCs w:val="22"/>
        </w:rPr>
      </w:pPr>
      <w:r w:rsidRPr="00382A34">
        <w:rPr>
          <w:rFonts w:eastAsia="Arial"/>
          <w:sz w:val="22"/>
          <w:szCs w:val="22"/>
        </w:rPr>
        <w:t>link cubrimiento del evento:</w:t>
      </w:r>
    </w:p>
    <w:p w14:paraId="416F3527" w14:textId="77777777" w:rsidR="00E37734" w:rsidRDefault="0002328F" w:rsidP="00E37734">
      <w:pPr>
        <w:jc w:val="both"/>
        <w:rPr>
          <w:rFonts w:eastAsia="Arial"/>
          <w:color w:val="1155CC"/>
          <w:sz w:val="22"/>
          <w:szCs w:val="22"/>
          <w:u w:val="single"/>
        </w:rPr>
      </w:pPr>
      <w:hyperlink r:id="rId33">
        <w:r w:rsidR="00E37734">
          <w:rPr>
            <w:rFonts w:eastAsia="Arial"/>
            <w:color w:val="1155CC"/>
            <w:sz w:val="22"/>
            <w:szCs w:val="22"/>
            <w:u w:val="single"/>
          </w:rPr>
          <w:t>https://www.youtube.com/watch?v=eNBES71qcSU&amp;feature=youtu.be</w:t>
        </w:r>
      </w:hyperlink>
    </w:p>
    <w:p w14:paraId="6256F148" w14:textId="77777777" w:rsidR="00E37734" w:rsidRDefault="0002328F" w:rsidP="00E37734">
      <w:pPr>
        <w:jc w:val="both"/>
        <w:rPr>
          <w:rFonts w:eastAsia="Arial"/>
          <w:color w:val="1155CC"/>
          <w:sz w:val="19"/>
          <w:szCs w:val="19"/>
          <w:highlight w:val="white"/>
          <w:u w:val="single"/>
        </w:rPr>
      </w:pPr>
      <w:hyperlink r:id="rId34">
        <w:r w:rsidR="00E37734">
          <w:rPr>
            <w:rFonts w:eastAsia="Arial"/>
            <w:color w:val="1155CC"/>
            <w:sz w:val="19"/>
            <w:szCs w:val="19"/>
            <w:highlight w:val="white"/>
            <w:u w:val="single"/>
          </w:rPr>
          <w:t>http://www.culturarecreacionydeporte.gov.co/es/galerias/ninos-ninas-y-adolescentes-veedores-de-su-propia-politica</w:t>
        </w:r>
      </w:hyperlink>
    </w:p>
    <w:p w14:paraId="3C734860" w14:textId="77777777" w:rsidR="00E37734" w:rsidRDefault="0002328F" w:rsidP="00E37734">
      <w:pPr>
        <w:jc w:val="both"/>
        <w:rPr>
          <w:rFonts w:eastAsia="Arial"/>
          <w:color w:val="1155CC"/>
          <w:sz w:val="22"/>
          <w:szCs w:val="22"/>
          <w:u w:val="single"/>
        </w:rPr>
      </w:pPr>
      <w:hyperlink r:id="rId35">
        <w:r w:rsidR="00E37734">
          <w:rPr>
            <w:rFonts w:eastAsia="Arial"/>
            <w:color w:val="1155CC"/>
            <w:sz w:val="22"/>
            <w:szCs w:val="22"/>
            <w:u w:val="single"/>
          </w:rPr>
          <w:t>http://www.integracionsocial.gov.co/index.php/noticias/93-noticias-infancia-y-adolescencia/1986-desde-hoy-180-ninos-ninas-y-ejercen-su-derecho-a-ser-veedores-de-sus-derechos</w:t>
        </w:r>
      </w:hyperlink>
    </w:p>
    <w:p w14:paraId="2DAC4FF6" w14:textId="77777777" w:rsidR="00E37734" w:rsidRDefault="00E37734" w:rsidP="00E37734">
      <w:pPr>
        <w:jc w:val="both"/>
        <w:rPr>
          <w:rFonts w:eastAsia="Arial"/>
          <w:b/>
          <w:sz w:val="22"/>
          <w:szCs w:val="22"/>
        </w:rPr>
      </w:pPr>
      <w:r>
        <w:rPr>
          <w:rFonts w:eastAsia="Arial"/>
          <w:b/>
          <w:sz w:val="22"/>
          <w:szCs w:val="22"/>
        </w:rPr>
        <w:t xml:space="preserve"> </w:t>
      </w:r>
    </w:p>
    <w:p w14:paraId="468455FA" w14:textId="77777777" w:rsidR="00E37734" w:rsidRDefault="00E37734" w:rsidP="00E37734">
      <w:pPr>
        <w:jc w:val="both"/>
        <w:rPr>
          <w:rFonts w:eastAsia="Arial"/>
          <w:sz w:val="22"/>
          <w:szCs w:val="22"/>
        </w:rPr>
      </w:pPr>
    </w:p>
    <w:p w14:paraId="5DE327D8" w14:textId="77777777" w:rsidR="00E37734" w:rsidRPr="00382A34" w:rsidRDefault="00E37734" w:rsidP="00E37734">
      <w:pPr>
        <w:jc w:val="both"/>
        <w:rPr>
          <w:rFonts w:eastAsia="Arial"/>
          <w:b/>
          <w:sz w:val="22"/>
          <w:szCs w:val="22"/>
        </w:rPr>
      </w:pPr>
      <w:r w:rsidRPr="00382A34">
        <w:rPr>
          <w:rFonts w:eastAsia="Arial"/>
          <w:b/>
          <w:sz w:val="22"/>
          <w:szCs w:val="22"/>
        </w:rPr>
        <w:t>Artesanos</w:t>
      </w:r>
      <w:r>
        <w:rPr>
          <w:rFonts w:eastAsia="Arial"/>
          <w:b/>
          <w:sz w:val="22"/>
          <w:szCs w:val="22"/>
        </w:rPr>
        <w:t>:</w:t>
      </w:r>
    </w:p>
    <w:p w14:paraId="6E7C6301" w14:textId="77777777" w:rsidR="00E37734" w:rsidRDefault="00E37734" w:rsidP="00E37734">
      <w:pPr>
        <w:jc w:val="both"/>
        <w:rPr>
          <w:rFonts w:eastAsia="Arial"/>
          <w:sz w:val="22"/>
          <w:szCs w:val="22"/>
        </w:rPr>
      </w:pPr>
      <w:r>
        <w:rPr>
          <w:rFonts w:eastAsia="Arial"/>
          <w:sz w:val="22"/>
          <w:szCs w:val="22"/>
        </w:rPr>
        <w:t>Se realizaron 2 sesiones de la Mesa y se logra la aprobación del Plan de Acción de la Mesa Cultural Artesanal que tiene como propósito resignificar la labor de los artesanos en el Distrito Capital.</w:t>
      </w:r>
    </w:p>
    <w:p w14:paraId="34EF1FE4" w14:textId="77777777" w:rsidR="00E37734" w:rsidRDefault="00E37734" w:rsidP="00E37734">
      <w:pPr>
        <w:jc w:val="both"/>
        <w:rPr>
          <w:rFonts w:eastAsia="Arial"/>
          <w:sz w:val="22"/>
          <w:szCs w:val="22"/>
        </w:rPr>
      </w:pPr>
    </w:p>
    <w:p w14:paraId="54A7317D" w14:textId="77777777" w:rsidR="00E37734" w:rsidRDefault="00E37734" w:rsidP="00E37734">
      <w:pPr>
        <w:jc w:val="both"/>
        <w:rPr>
          <w:rFonts w:eastAsia="Arial"/>
          <w:b/>
          <w:sz w:val="22"/>
          <w:szCs w:val="22"/>
        </w:rPr>
      </w:pPr>
      <w:r>
        <w:rPr>
          <w:rFonts w:eastAsia="Arial"/>
          <w:b/>
          <w:sz w:val="22"/>
          <w:szCs w:val="22"/>
        </w:rPr>
        <w:t>Discapacidad:</w:t>
      </w:r>
    </w:p>
    <w:p w14:paraId="2D226313" w14:textId="77777777" w:rsidR="00E37734" w:rsidRDefault="00E37734" w:rsidP="00E37734">
      <w:pPr>
        <w:jc w:val="both"/>
        <w:rPr>
          <w:rFonts w:eastAsia="Arial"/>
          <w:sz w:val="22"/>
          <w:szCs w:val="22"/>
        </w:rPr>
      </w:pPr>
      <w:r>
        <w:rPr>
          <w:rFonts w:eastAsia="Arial"/>
          <w:sz w:val="22"/>
          <w:szCs w:val="22"/>
        </w:rPr>
        <w:t xml:space="preserve">Se participa en dos sesiones del Consejo Directivo de Discapacidad, donde se logra la aprobación del Plan de Acción de la Política Pública de Discapacidad, de igual manera se participa en tres sesiones del Comité Operativo de Discapacidad; se convoca al Consejo Distrital de Cultura de Personas con Discapacidad mensualmente, dando cumplimiento al Decreto 455 de 2009. no se cuenta con el número de delegados requeridos para obtener el quórum, razón por la cual las reuniones se realizaron de manera informativa. </w:t>
      </w:r>
    </w:p>
    <w:p w14:paraId="1B3FA180" w14:textId="77777777" w:rsidR="00E37734" w:rsidRDefault="00E37734" w:rsidP="00E37734">
      <w:pPr>
        <w:jc w:val="both"/>
        <w:rPr>
          <w:rFonts w:eastAsia="Arial"/>
          <w:sz w:val="22"/>
          <w:szCs w:val="22"/>
        </w:rPr>
      </w:pPr>
    </w:p>
    <w:p w14:paraId="73237DEB" w14:textId="77777777" w:rsidR="00E37734" w:rsidRDefault="00E37734" w:rsidP="00E37734">
      <w:pPr>
        <w:jc w:val="both"/>
        <w:rPr>
          <w:rFonts w:eastAsia="Arial"/>
          <w:b/>
          <w:sz w:val="22"/>
          <w:szCs w:val="22"/>
        </w:rPr>
      </w:pPr>
      <w:r>
        <w:rPr>
          <w:rFonts w:eastAsia="Arial"/>
          <w:b/>
          <w:sz w:val="22"/>
          <w:szCs w:val="22"/>
        </w:rPr>
        <w:t>Ruralidad:</w:t>
      </w:r>
    </w:p>
    <w:p w14:paraId="33A29915" w14:textId="45A1567A" w:rsidR="00E37734" w:rsidRDefault="00E37734" w:rsidP="00E37734">
      <w:pPr>
        <w:jc w:val="both"/>
        <w:rPr>
          <w:rFonts w:eastAsia="Arial"/>
          <w:sz w:val="22"/>
          <w:szCs w:val="22"/>
        </w:rPr>
      </w:pPr>
      <w:r>
        <w:rPr>
          <w:rFonts w:eastAsia="Arial"/>
          <w:sz w:val="22"/>
          <w:szCs w:val="22"/>
        </w:rPr>
        <w:t>Aunque el Consejo Distrital de Cultura de Comunidades Rurales y Campesinas no se encuentra activo, se realizaron dos reuniones con líderes a fin de establecer acciones para esta población que apunten al eje Culturas campesinas e interculturalidad de la Política Pública de Ruralidad (Decreto 327 de 2007)</w:t>
      </w:r>
    </w:p>
    <w:p w14:paraId="7FD78614" w14:textId="77777777" w:rsidR="00E37734" w:rsidRDefault="00E37734" w:rsidP="00E37734">
      <w:pPr>
        <w:rPr>
          <w:rFonts w:eastAsia="Arial"/>
          <w:sz w:val="22"/>
          <w:szCs w:val="22"/>
          <w:u w:val="single"/>
        </w:rPr>
      </w:pPr>
      <w:r>
        <w:rPr>
          <w:rFonts w:eastAsia="Arial"/>
          <w:b/>
          <w:sz w:val="22"/>
          <w:szCs w:val="22"/>
          <w:u w:val="single"/>
        </w:rPr>
        <w:t xml:space="preserve">                                                                                      </w:t>
      </w:r>
    </w:p>
    <w:p w14:paraId="0A3FAA1A" w14:textId="77777777" w:rsidR="00E37734" w:rsidRPr="00382A34" w:rsidRDefault="00E37734" w:rsidP="00E37734">
      <w:pPr>
        <w:pBdr>
          <w:bottom w:val="single" w:sz="4" w:space="2" w:color="000001"/>
        </w:pBdr>
        <w:jc w:val="both"/>
        <w:rPr>
          <w:rFonts w:eastAsia="Arial"/>
          <w:b/>
          <w:sz w:val="22"/>
          <w:szCs w:val="22"/>
        </w:rPr>
      </w:pPr>
      <w:r w:rsidRPr="00382A34">
        <w:rPr>
          <w:rFonts w:eastAsia="Arial"/>
          <w:b/>
          <w:sz w:val="22"/>
          <w:szCs w:val="22"/>
        </w:rPr>
        <w:t>5. Enfoque Territorial</w:t>
      </w:r>
      <w:r w:rsidRPr="00382A34">
        <w:rPr>
          <w:rFonts w:eastAsia="Arial"/>
          <w:b/>
          <w:sz w:val="22"/>
          <w:szCs w:val="22"/>
        </w:rPr>
        <w:tab/>
      </w:r>
      <w:r w:rsidRPr="00382A34">
        <w:rPr>
          <w:rFonts w:eastAsia="Arial"/>
          <w:b/>
          <w:sz w:val="22"/>
          <w:szCs w:val="22"/>
        </w:rPr>
        <w:tab/>
      </w:r>
      <w:r w:rsidRPr="00382A34">
        <w:rPr>
          <w:rFonts w:eastAsia="Arial"/>
          <w:b/>
          <w:sz w:val="22"/>
          <w:szCs w:val="22"/>
        </w:rPr>
        <w:tab/>
      </w:r>
      <w:r w:rsidRPr="00382A34">
        <w:rPr>
          <w:rFonts w:eastAsia="Arial"/>
          <w:b/>
          <w:sz w:val="22"/>
          <w:szCs w:val="22"/>
        </w:rPr>
        <w:tab/>
      </w:r>
      <w:r w:rsidRPr="00382A34">
        <w:rPr>
          <w:rFonts w:eastAsia="Arial"/>
          <w:b/>
          <w:sz w:val="22"/>
          <w:szCs w:val="22"/>
        </w:rPr>
        <w:tab/>
      </w:r>
      <w:r w:rsidRPr="00382A34">
        <w:rPr>
          <w:rFonts w:eastAsia="Arial"/>
          <w:b/>
          <w:sz w:val="22"/>
          <w:szCs w:val="22"/>
        </w:rPr>
        <w:tab/>
      </w:r>
      <w:r w:rsidRPr="00382A34">
        <w:rPr>
          <w:rFonts w:eastAsia="Arial"/>
          <w:b/>
          <w:sz w:val="22"/>
          <w:szCs w:val="22"/>
        </w:rPr>
        <w:tab/>
      </w:r>
      <w:r w:rsidRPr="00382A34">
        <w:rPr>
          <w:rFonts w:eastAsia="Arial"/>
          <w:b/>
          <w:sz w:val="22"/>
          <w:szCs w:val="22"/>
        </w:rPr>
        <w:tab/>
      </w:r>
      <w:r w:rsidRPr="00382A34">
        <w:rPr>
          <w:rFonts w:eastAsia="Arial"/>
          <w:b/>
          <w:sz w:val="22"/>
          <w:szCs w:val="22"/>
        </w:rPr>
        <w:tab/>
      </w:r>
      <w:r w:rsidRPr="00382A34">
        <w:rPr>
          <w:rFonts w:eastAsia="Arial"/>
          <w:b/>
          <w:sz w:val="22"/>
          <w:szCs w:val="22"/>
        </w:rPr>
        <w:tab/>
        <w:t xml:space="preserve">      </w:t>
      </w:r>
    </w:p>
    <w:p w14:paraId="476D4C3C" w14:textId="77777777" w:rsidR="00E37734" w:rsidRDefault="00E37734" w:rsidP="00E37734">
      <w:pPr>
        <w:rPr>
          <w:rFonts w:eastAsia="Arial"/>
          <w:sz w:val="22"/>
          <w:szCs w:val="22"/>
        </w:rPr>
      </w:pPr>
    </w:p>
    <w:p w14:paraId="47127AC1" w14:textId="4C0F600D" w:rsidR="00E37734" w:rsidRDefault="00E37734" w:rsidP="00E37734">
      <w:pPr>
        <w:rPr>
          <w:rFonts w:eastAsia="Arial"/>
          <w:sz w:val="22"/>
          <w:szCs w:val="22"/>
        </w:rPr>
      </w:pPr>
      <w:r>
        <w:rPr>
          <w:rFonts w:eastAsia="Arial"/>
          <w:sz w:val="22"/>
          <w:szCs w:val="22"/>
        </w:rPr>
        <w:t xml:space="preserve">El desarrollo y ejecución del convenio </w:t>
      </w:r>
      <w:r>
        <w:rPr>
          <w:rFonts w:eastAsia="Arial"/>
          <w:color w:val="000001"/>
          <w:sz w:val="22"/>
          <w:szCs w:val="22"/>
        </w:rPr>
        <w:t xml:space="preserve">interadministrativo N° 122 de 2017 </w:t>
      </w:r>
      <w:r>
        <w:rPr>
          <w:rFonts w:eastAsia="Arial"/>
          <w:sz w:val="22"/>
          <w:szCs w:val="22"/>
        </w:rPr>
        <w:t xml:space="preserve">  se llevará a cabo en los principalmente en las siguientes localidades: </w:t>
      </w:r>
      <w:r>
        <w:rPr>
          <w:rFonts w:eastAsia="Arial"/>
        </w:rPr>
        <w:t>Usme, Fontibón, La Candelaria, Teusaquillo, Bosa, San Cristóbal, Engativá, Suba</w:t>
      </w:r>
    </w:p>
    <w:p w14:paraId="2AFC199A" w14:textId="77777777" w:rsidR="00E37734" w:rsidRDefault="00E37734" w:rsidP="00E37734">
      <w:pPr>
        <w:jc w:val="center"/>
        <w:rPr>
          <w:rFonts w:eastAsia="Arial"/>
          <w:sz w:val="22"/>
          <w:szCs w:val="22"/>
        </w:rPr>
      </w:pPr>
    </w:p>
    <w:p w14:paraId="246EFA78" w14:textId="77777777" w:rsidR="00E37734" w:rsidRDefault="00E37734" w:rsidP="00E37734">
      <w:pPr>
        <w:jc w:val="center"/>
        <w:rPr>
          <w:rFonts w:eastAsia="Arial"/>
          <w:sz w:val="22"/>
          <w:szCs w:val="22"/>
        </w:rPr>
      </w:pPr>
    </w:p>
    <w:p w14:paraId="508B990C" w14:textId="77777777" w:rsidR="00E37734" w:rsidRDefault="00E37734" w:rsidP="00E37734">
      <w:pPr>
        <w:jc w:val="center"/>
        <w:rPr>
          <w:rFonts w:eastAsia="Arial"/>
          <w:sz w:val="22"/>
          <w:szCs w:val="22"/>
        </w:rPr>
      </w:pPr>
    </w:p>
    <w:p w14:paraId="167B37D4" w14:textId="77777777" w:rsidR="00E37734" w:rsidRDefault="00E37734" w:rsidP="00E37734">
      <w:pPr>
        <w:jc w:val="both"/>
        <w:rPr>
          <w:rFonts w:eastAsia="Arial"/>
          <w:sz w:val="22"/>
          <w:szCs w:val="22"/>
        </w:rPr>
      </w:pPr>
    </w:p>
    <w:p w14:paraId="10198B06" w14:textId="32C73BE0" w:rsidR="00E37734" w:rsidRDefault="00E37734">
      <w:pPr>
        <w:widowControl/>
        <w:suppressAutoHyphens w:val="0"/>
        <w:rPr>
          <w:rFonts w:eastAsia="Arial"/>
          <w:sz w:val="22"/>
          <w:szCs w:val="22"/>
        </w:rPr>
      </w:pPr>
      <w:r>
        <w:rPr>
          <w:rFonts w:eastAsia="Arial"/>
          <w:sz w:val="22"/>
          <w:szCs w:val="22"/>
        </w:rPr>
        <w:br w:type="page"/>
      </w:r>
    </w:p>
    <w:p w14:paraId="38D64AA5" w14:textId="77777777" w:rsidR="00E37734" w:rsidRPr="00207CB4" w:rsidRDefault="00E37734" w:rsidP="00E37734">
      <w:pPr>
        <w:jc w:val="center"/>
        <w:rPr>
          <w:rFonts w:eastAsia="Arial"/>
          <w:b/>
          <w:color w:val="000000"/>
        </w:rPr>
      </w:pPr>
    </w:p>
    <w:p w14:paraId="0FFA6AEB" w14:textId="77777777" w:rsidR="00E37734" w:rsidRPr="00207CB4" w:rsidRDefault="00E37734" w:rsidP="00E37734">
      <w:pPr>
        <w:rPr>
          <w:rFonts w:eastAsia="Arial"/>
          <w:b/>
          <w:color w:val="000000"/>
        </w:rPr>
      </w:pPr>
      <w:r w:rsidRPr="00207CB4">
        <w:rPr>
          <w:rFonts w:eastAsia="Arial"/>
          <w:b/>
          <w:color w:val="000000"/>
        </w:rPr>
        <w:t>PERIODO</w:t>
      </w:r>
      <w:r w:rsidRPr="00396AFC">
        <w:rPr>
          <w:b/>
          <w:bCs/>
        </w:rPr>
        <w:t xml:space="preserve">: </w:t>
      </w:r>
      <w:r>
        <w:rPr>
          <w:b/>
          <w:bCs/>
        </w:rPr>
        <w:t>I</w:t>
      </w:r>
      <w:r w:rsidRPr="00396AFC">
        <w:rPr>
          <w:b/>
          <w:bCs/>
        </w:rPr>
        <w:t>I TRIMESTRE DE 2017</w:t>
      </w:r>
    </w:p>
    <w:p w14:paraId="14E47E15" w14:textId="77777777" w:rsidR="00E37734" w:rsidRPr="00207CB4" w:rsidRDefault="00E37734" w:rsidP="00E37734">
      <w:pPr>
        <w:rPr>
          <w:rFonts w:eastAsia="Arial"/>
          <w:b/>
          <w:color w:val="000000"/>
        </w:rPr>
      </w:pPr>
    </w:p>
    <w:p w14:paraId="1CC5B4C3" w14:textId="77777777" w:rsidR="00E37734" w:rsidRPr="00207CB4" w:rsidRDefault="00E37734" w:rsidP="00E37734">
      <w:pPr>
        <w:rPr>
          <w:rFonts w:eastAsia="Arial"/>
          <w:b/>
          <w:i/>
          <w:color w:val="000000"/>
        </w:rPr>
      </w:pPr>
      <w:r w:rsidRPr="00207CB4">
        <w:rPr>
          <w:rFonts w:eastAsia="Arial"/>
          <w:b/>
          <w:color w:val="000000"/>
        </w:rPr>
        <w:t xml:space="preserve">PROYECTO DE INVERSIÓN No. 1018 - </w:t>
      </w:r>
      <w:r w:rsidRPr="00207CB4">
        <w:rPr>
          <w:rFonts w:eastAsia="Arial"/>
          <w:b/>
          <w:i/>
          <w:color w:val="000000"/>
        </w:rPr>
        <w:t>Participación Para La Democracia Cultural, Recreativa Y Deportiva</w:t>
      </w:r>
    </w:p>
    <w:p w14:paraId="67B45B1A" w14:textId="77777777" w:rsidR="00E37734" w:rsidRPr="00207CB4" w:rsidRDefault="00E37734" w:rsidP="00E37734">
      <w:pPr>
        <w:rPr>
          <w:rFonts w:eastAsia="Arial"/>
          <w:b/>
          <w:color w:val="000000"/>
        </w:rPr>
      </w:pPr>
    </w:p>
    <w:p w14:paraId="0D17F27A" w14:textId="20F639C5" w:rsidR="00E37734" w:rsidRPr="00207CB4" w:rsidRDefault="00E37734" w:rsidP="00E37734">
      <w:r w:rsidRPr="00207CB4">
        <w:rPr>
          <w:rFonts w:eastAsia="Arial"/>
          <w:b/>
          <w:color w:val="000000"/>
        </w:rPr>
        <w:t>Reporte: ENERO A JUNIO ACUMULADO 2017</w:t>
      </w:r>
    </w:p>
    <w:p w14:paraId="6ABDF9BA" w14:textId="77777777" w:rsidR="00E37734" w:rsidRPr="00207CB4" w:rsidRDefault="00E37734" w:rsidP="00E37734">
      <w:pPr>
        <w:jc w:val="center"/>
        <w:rPr>
          <w:rFonts w:eastAsia="Arial"/>
          <w:b/>
          <w:color w:val="000000"/>
        </w:rPr>
      </w:pPr>
    </w:p>
    <w:tbl>
      <w:tblPr>
        <w:tblW w:w="8752" w:type="dxa"/>
        <w:tblInd w:w="96" w:type="dxa"/>
        <w:tblBorders>
          <w:top w:val="single" w:sz="2" w:space="0" w:color="000001"/>
          <w:left w:val="single" w:sz="2" w:space="0" w:color="000001"/>
          <w:bottom w:val="single" w:sz="2" w:space="0" w:color="000001"/>
          <w:right w:val="single" w:sz="6" w:space="0" w:color="000001"/>
          <w:insideH w:val="single" w:sz="2" w:space="0" w:color="000001"/>
          <w:insideV w:val="single" w:sz="6" w:space="0" w:color="000001"/>
        </w:tblBorders>
        <w:tblCellMar>
          <w:left w:w="23" w:type="dxa"/>
          <w:right w:w="26" w:type="dxa"/>
        </w:tblCellMar>
        <w:tblLook w:val="0000" w:firstRow="0" w:lastRow="0" w:firstColumn="0" w:lastColumn="0" w:noHBand="0" w:noVBand="0"/>
      </w:tblPr>
      <w:tblGrid>
        <w:gridCol w:w="675"/>
        <w:gridCol w:w="4296"/>
        <w:gridCol w:w="1663"/>
        <w:gridCol w:w="1215"/>
        <w:gridCol w:w="903"/>
      </w:tblGrid>
      <w:tr w:rsidR="00E37734" w:rsidRPr="00207CB4" w14:paraId="399FE241" w14:textId="77777777" w:rsidTr="00E37734">
        <w:trPr>
          <w:trHeight w:val="1"/>
        </w:trPr>
        <w:tc>
          <w:tcPr>
            <w:tcW w:w="675"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15223262" w14:textId="77777777" w:rsidR="00E37734" w:rsidRPr="00207CB4" w:rsidRDefault="00E37734" w:rsidP="00E37734">
            <w:pPr>
              <w:suppressLineNumbers/>
              <w:jc w:val="center"/>
            </w:pPr>
            <w:r w:rsidRPr="00207CB4">
              <w:rPr>
                <w:rFonts w:eastAsia="Arial"/>
                <w:b/>
                <w:color w:val="000000"/>
              </w:rPr>
              <w:t>Cód. Meta</w:t>
            </w:r>
          </w:p>
        </w:tc>
        <w:tc>
          <w:tcPr>
            <w:tcW w:w="4298"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5BF39CF6" w14:textId="77777777" w:rsidR="00E37734" w:rsidRPr="00207CB4" w:rsidRDefault="00E37734" w:rsidP="00E37734">
            <w:pPr>
              <w:suppressLineNumbers/>
              <w:jc w:val="center"/>
            </w:pPr>
            <w:r w:rsidRPr="00207CB4">
              <w:rPr>
                <w:rFonts w:eastAsia="Arial"/>
                <w:b/>
                <w:color w:val="000000"/>
              </w:rPr>
              <w:t>Meta Proyecto</w:t>
            </w:r>
          </w:p>
        </w:tc>
        <w:tc>
          <w:tcPr>
            <w:tcW w:w="1663"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2BD96E86" w14:textId="77777777" w:rsidR="00E37734" w:rsidRPr="00207CB4" w:rsidRDefault="00E37734" w:rsidP="00E37734">
            <w:pPr>
              <w:suppressLineNumbers/>
              <w:jc w:val="center"/>
            </w:pPr>
            <w:r w:rsidRPr="00207CB4">
              <w:rPr>
                <w:rFonts w:eastAsia="Arial"/>
                <w:b/>
                <w:color w:val="000000"/>
              </w:rPr>
              <w:t>Programación Vigencia</w:t>
            </w:r>
          </w:p>
        </w:tc>
        <w:tc>
          <w:tcPr>
            <w:tcW w:w="1215"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4F71C666" w14:textId="77777777" w:rsidR="00E37734" w:rsidRPr="00207CB4" w:rsidRDefault="00E37734" w:rsidP="00E37734">
            <w:pPr>
              <w:suppressLineNumbers/>
              <w:jc w:val="center"/>
            </w:pPr>
            <w:r w:rsidRPr="00207CB4">
              <w:rPr>
                <w:rFonts w:eastAsia="Arial"/>
                <w:b/>
                <w:color w:val="000000"/>
              </w:rPr>
              <w:t>Ejecución Vigencia</w:t>
            </w:r>
          </w:p>
        </w:tc>
        <w:tc>
          <w:tcPr>
            <w:tcW w:w="901" w:type="dxa"/>
            <w:tcBorders>
              <w:top w:val="single" w:sz="2" w:space="0" w:color="000001"/>
              <w:left w:val="single" w:sz="2" w:space="0" w:color="000001"/>
              <w:bottom w:val="single" w:sz="2" w:space="0" w:color="000001"/>
              <w:right w:val="single" w:sz="2" w:space="0" w:color="000001"/>
            </w:tcBorders>
            <w:shd w:val="clear" w:color="auto" w:fill="0099FF"/>
            <w:tcMar>
              <w:left w:w="23" w:type="dxa"/>
            </w:tcMar>
            <w:vAlign w:val="center"/>
          </w:tcPr>
          <w:p w14:paraId="5AD507FA" w14:textId="77777777" w:rsidR="00E37734" w:rsidRPr="00207CB4" w:rsidRDefault="00E37734" w:rsidP="00E37734">
            <w:pPr>
              <w:suppressLineNumbers/>
              <w:jc w:val="center"/>
            </w:pPr>
            <w:r w:rsidRPr="00207CB4">
              <w:rPr>
                <w:rFonts w:eastAsia="Arial"/>
                <w:b/>
                <w:color w:val="000000"/>
              </w:rPr>
              <w:t>% Avance</w:t>
            </w:r>
          </w:p>
        </w:tc>
      </w:tr>
      <w:tr w:rsidR="00E37734" w:rsidRPr="00207CB4" w14:paraId="65CB0F66" w14:textId="77777777" w:rsidTr="00E37734">
        <w:tc>
          <w:tcPr>
            <w:tcW w:w="675" w:type="dxa"/>
            <w:tcBorders>
              <w:top w:val="single" w:sz="2" w:space="0" w:color="000001"/>
              <w:left w:val="single" w:sz="2" w:space="0" w:color="000001"/>
              <w:bottom w:val="single" w:sz="2" w:space="0" w:color="000001"/>
              <w:right w:val="single" w:sz="6" w:space="0" w:color="000001"/>
            </w:tcBorders>
            <w:shd w:val="clear" w:color="auto" w:fill="FFFFFF"/>
            <w:tcMar>
              <w:left w:w="23" w:type="dxa"/>
            </w:tcMar>
            <w:vAlign w:val="center"/>
          </w:tcPr>
          <w:p w14:paraId="45B7A8B0" w14:textId="77777777" w:rsidR="00E37734" w:rsidRPr="00207CB4" w:rsidRDefault="00E37734" w:rsidP="00E37734">
            <w:pPr>
              <w:suppressLineNumbers/>
              <w:jc w:val="center"/>
            </w:pPr>
            <w:r w:rsidRPr="00207CB4">
              <w:rPr>
                <w:rFonts w:eastAsia="Arial"/>
                <w:color w:val="000000"/>
              </w:rPr>
              <w:t>1</w:t>
            </w:r>
          </w:p>
        </w:tc>
        <w:tc>
          <w:tcPr>
            <w:tcW w:w="4298"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31CF2FF2" w14:textId="77777777" w:rsidR="00E37734" w:rsidRPr="00207CB4" w:rsidRDefault="00E37734" w:rsidP="00E37734">
            <w:r w:rsidRPr="00207CB4">
              <w:rPr>
                <w:rFonts w:eastAsia="Arial"/>
                <w:color w:val="000000"/>
              </w:rPr>
              <w:t>Implementar 1 Sistema Distrital de Participación en Deporte, Recreación, Actividad Física, Educación Física, Parques y Escenarios Deportivos.</w:t>
            </w:r>
          </w:p>
        </w:tc>
        <w:tc>
          <w:tcPr>
            <w:tcW w:w="1663"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746F1FBE" w14:textId="77777777" w:rsidR="00E37734" w:rsidRPr="00207CB4" w:rsidRDefault="00E37734" w:rsidP="00E37734">
            <w:pPr>
              <w:suppressLineNumbers/>
              <w:jc w:val="center"/>
              <w:rPr>
                <w:rFonts w:eastAsia="Arial"/>
                <w:color w:val="000000"/>
              </w:rPr>
            </w:pPr>
          </w:p>
          <w:p w14:paraId="6621AB24" w14:textId="77777777" w:rsidR="00E37734" w:rsidRPr="00207CB4" w:rsidRDefault="00E37734" w:rsidP="00E37734">
            <w:pPr>
              <w:suppressLineNumbers/>
              <w:jc w:val="center"/>
            </w:pPr>
            <w:r w:rsidRPr="00207CB4">
              <w:rPr>
                <w:rFonts w:eastAsia="Arial"/>
                <w:color w:val="000000"/>
              </w:rPr>
              <w:t>0.25</w:t>
            </w:r>
          </w:p>
        </w:tc>
        <w:tc>
          <w:tcPr>
            <w:tcW w:w="1215"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34AF6C4E" w14:textId="77777777" w:rsidR="00E37734" w:rsidRPr="00207CB4" w:rsidRDefault="00E37734" w:rsidP="00E37734">
            <w:pPr>
              <w:suppressLineNumbers/>
              <w:jc w:val="center"/>
              <w:rPr>
                <w:rFonts w:eastAsia="Arial"/>
                <w:color w:val="000000"/>
              </w:rPr>
            </w:pPr>
          </w:p>
          <w:p w14:paraId="48DAB936" w14:textId="77777777" w:rsidR="00E37734" w:rsidRPr="00207CB4" w:rsidRDefault="00E37734" w:rsidP="00E37734">
            <w:pPr>
              <w:suppressLineNumbers/>
              <w:jc w:val="center"/>
            </w:pPr>
            <w:r w:rsidRPr="00207CB4">
              <w:rPr>
                <w:rFonts w:eastAsia="Arial"/>
                <w:color w:val="000000"/>
              </w:rPr>
              <w:t>0.10</w:t>
            </w:r>
          </w:p>
        </w:tc>
        <w:tc>
          <w:tcPr>
            <w:tcW w:w="901" w:type="dxa"/>
            <w:tcBorders>
              <w:top w:val="single" w:sz="2" w:space="0" w:color="000001"/>
              <w:left w:val="single" w:sz="2" w:space="0" w:color="000001"/>
              <w:bottom w:val="single" w:sz="2" w:space="0" w:color="000001"/>
              <w:right w:val="single" w:sz="2" w:space="0" w:color="000001"/>
            </w:tcBorders>
            <w:shd w:val="clear" w:color="auto" w:fill="FFFFFF"/>
            <w:tcMar>
              <w:left w:w="23" w:type="dxa"/>
            </w:tcMar>
          </w:tcPr>
          <w:p w14:paraId="0A003466" w14:textId="77777777" w:rsidR="00E37734" w:rsidRPr="00207CB4" w:rsidRDefault="00E37734" w:rsidP="00E37734">
            <w:pPr>
              <w:suppressLineNumbers/>
              <w:jc w:val="center"/>
              <w:rPr>
                <w:rFonts w:eastAsia="Arial"/>
                <w:color w:val="000000"/>
              </w:rPr>
            </w:pPr>
          </w:p>
          <w:p w14:paraId="44E6D01F" w14:textId="77777777" w:rsidR="00E37734" w:rsidRPr="00207CB4" w:rsidRDefault="00E37734" w:rsidP="00E37734">
            <w:pPr>
              <w:suppressLineNumbers/>
              <w:jc w:val="center"/>
            </w:pPr>
            <w:r w:rsidRPr="00207CB4">
              <w:rPr>
                <w:rFonts w:eastAsia="Arial"/>
                <w:color w:val="000000"/>
              </w:rPr>
              <w:t>40%</w:t>
            </w:r>
          </w:p>
        </w:tc>
      </w:tr>
    </w:tbl>
    <w:p w14:paraId="3A1AA99A" w14:textId="77777777" w:rsidR="00E37734" w:rsidRPr="00207CB4" w:rsidRDefault="00E37734" w:rsidP="00E37734">
      <w:pPr>
        <w:jc w:val="center"/>
        <w:rPr>
          <w:rFonts w:eastAsia="Arial"/>
        </w:rPr>
      </w:pPr>
    </w:p>
    <w:p w14:paraId="2E9017EC"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1. Reporte de avance y logros de la meta proyecto</w:t>
      </w:r>
    </w:p>
    <w:p w14:paraId="68F27666" w14:textId="77777777" w:rsidR="00E37734" w:rsidRPr="00207CB4" w:rsidRDefault="00E37734" w:rsidP="00E37734">
      <w:pPr>
        <w:tabs>
          <w:tab w:val="left" w:pos="0"/>
          <w:tab w:val="left" w:pos="720"/>
        </w:tabs>
        <w:jc w:val="both"/>
        <w:rPr>
          <w:rFonts w:eastAsia="Arial"/>
          <w:b/>
          <w:color w:val="000000"/>
        </w:rPr>
      </w:pPr>
    </w:p>
    <w:p w14:paraId="38B513B4" w14:textId="77777777" w:rsidR="00E37734" w:rsidRPr="00207CB4" w:rsidRDefault="00E37734" w:rsidP="00E37734">
      <w:pPr>
        <w:tabs>
          <w:tab w:val="left" w:pos="0"/>
          <w:tab w:val="left" w:pos="720"/>
        </w:tabs>
        <w:jc w:val="both"/>
        <w:rPr>
          <w:rFonts w:eastAsia="Arial"/>
          <w:color w:val="000000"/>
        </w:rPr>
      </w:pPr>
      <w:r w:rsidRPr="00207CB4">
        <w:rPr>
          <w:rFonts w:eastAsia="Arial"/>
          <w:b/>
          <w:color w:val="000000"/>
        </w:rPr>
        <w:t xml:space="preserve">Avances Cuatrienio: </w:t>
      </w:r>
      <w:r w:rsidRPr="00207CB4">
        <w:rPr>
          <w:rFonts w:eastAsia="Arial"/>
          <w:color w:val="000000"/>
        </w:rPr>
        <w:t>En cumplimiento del Decreto 596 de 2015, este proyecto apunta a la implementación del Sistema de Participación en Deporte, Recreación, Actividad Física, Educación Física, Equipamientos recreo deportivos en las diferentes localidades de Bogotá. Esto implica un proceso de articulación de agentes, organizaciones y entidades locales y distritales, como paso previo a la convocatoria de cada uno de los espacios de participación propuesto en este decreto, como lo son las Mesas territoriales, Consejos Locales y Consejo Distrital.</w:t>
      </w:r>
    </w:p>
    <w:p w14:paraId="15C1A268" w14:textId="77777777" w:rsidR="00E37734" w:rsidRPr="00207CB4" w:rsidRDefault="00E37734" w:rsidP="00E37734">
      <w:pPr>
        <w:tabs>
          <w:tab w:val="left" w:pos="0"/>
          <w:tab w:val="left" w:pos="720"/>
        </w:tabs>
        <w:jc w:val="both"/>
        <w:rPr>
          <w:rFonts w:eastAsia="Arial"/>
        </w:rPr>
      </w:pPr>
    </w:p>
    <w:p w14:paraId="4080243B" w14:textId="77777777" w:rsidR="00E37734" w:rsidRPr="00207CB4" w:rsidRDefault="00E37734" w:rsidP="00E37734">
      <w:pPr>
        <w:tabs>
          <w:tab w:val="left" w:pos="0"/>
          <w:tab w:val="left" w:pos="720"/>
        </w:tabs>
        <w:jc w:val="both"/>
        <w:rPr>
          <w:rFonts w:eastAsia="Arial"/>
          <w:color w:val="000000"/>
        </w:rPr>
      </w:pPr>
      <w:r w:rsidRPr="00207CB4">
        <w:rPr>
          <w:rFonts w:eastAsia="Arial"/>
          <w:color w:val="000000"/>
        </w:rPr>
        <w:t xml:space="preserve">Para el cumplimiento de la meta en el 2016, donde se programó y ejecutó el 0,15 de la implementación de un sistema de participación en Deporte, Recreación, Actividad Física, Educación Física, parques y escenarios deportivos, fue necesaria la elaboración de la Resolución de conformación de instancias del Sistema de Participación - DRAEFE, con asesoría de la Oficina de Jurídica y delegados del IDRD, la cual se revisó jurídicamente, previa firma y validación por parte del IDRD. </w:t>
      </w:r>
    </w:p>
    <w:p w14:paraId="0EFACAF8" w14:textId="77777777" w:rsidR="00E37734" w:rsidRPr="00207CB4" w:rsidRDefault="00E37734" w:rsidP="00E37734">
      <w:pPr>
        <w:tabs>
          <w:tab w:val="left" w:pos="0"/>
          <w:tab w:val="left" w:pos="720"/>
        </w:tabs>
        <w:jc w:val="both"/>
        <w:rPr>
          <w:rFonts w:eastAsia="Arial"/>
          <w:color w:val="000000"/>
        </w:rPr>
      </w:pPr>
    </w:p>
    <w:p w14:paraId="46495646" w14:textId="77777777" w:rsidR="00E37734" w:rsidRPr="00207CB4" w:rsidRDefault="00E37734" w:rsidP="00E37734">
      <w:pPr>
        <w:tabs>
          <w:tab w:val="left" w:pos="0"/>
          <w:tab w:val="left" w:pos="720"/>
        </w:tabs>
        <w:jc w:val="both"/>
        <w:rPr>
          <w:rFonts w:eastAsia="Arial"/>
          <w:color w:val="000000"/>
        </w:rPr>
      </w:pPr>
      <w:r w:rsidRPr="00207CB4">
        <w:rPr>
          <w:rFonts w:eastAsia="Arial"/>
          <w:color w:val="000000"/>
        </w:rPr>
        <w:t xml:space="preserve">Además, se avanzó en la identificación de participantes para talleres de sensibilización en las localidades piloto y se establecieron los planes de acción detallados con las mismas; se preparó la presentación y contenido del material para las charlas informativas y se logró avanzar en la articulación con diferentes entidades (IDRD, Alcaldía Local, IDPAC, SDIS), para realizar un trabajo acorde con la implementación de un sistema de participación. Se logró convocar a jóvenes para realizar un proceso de sensibilización, en relación al sistema de participación y para que sean ellos quienes se apoderen de las instancias de </w:t>
      </w:r>
      <w:r w:rsidRPr="00207CB4">
        <w:rPr>
          <w:rFonts w:eastAsia="Arial"/>
          <w:color w:val="000000"/>
        </w:rPr>
        <w:lastRenderedPageBreak/>
        <w:t>participación; la mayoría de las solicitudes expuestas por la comunidad, se agrupan en relación a: capacitación sobre política pública del deporte, mecanismos de control que dispone la comunidad para verificar el cumplimiento de las normas y decretos y el acompañamiento constante por parte de las entidades del distrito para generar buenos procesos.</w:t>
      </w:r>
    </w:p>
    <w:p w14:paraId="067F8E87" w14:textId="77777777" w:rsidR="00E37734" w:rsidRPr="00207CB4" w:rsidRDefault="00E37734" w:rsidP="00E37734">
      <w:pPr>
        <w:tabs>
          <w:tab w:val="left" w:pos="0"/>
          <w:tab w:val="left" w:pos="720"/>
        </w:tabs>
        <w:jc w:val="both"/>
        <w:rPr>
          <w:rFonts w:eastAsia="Arial"/>
          <w:color w:val="000000"/>
        </w:rPr>
      </w:pPr>
    </w:p>
    <w:p w14:paraId="668B9560" w14:textId="77777777" w:rsidR="00E37734" w:rsidRPr="00207CB4" w:rsidRDefault="00E37734" w:rsidP="00E37734">
      <w:pPr>
        <w:tabs>
          <w:tab w:val="left" w:pos="0"/>
          <w:tab w:val="left" w:pos="720"/>
        </w:tabs>
        <w:jc w:val="both"/>
        <w:rPr>
          <w:rFonts w:eastAsia="Arial"/>
          <w:color w:val="000000"/>
        </w:rPr>
      </w:pPr>
      <w:r w:rsidRPr="00207CB4">
        <w:rPr>
          <w:rFonts w:eastAsia="Arial"/>
          <w:color w:val="000000"/>
        </w:rPr>
        <w:t>Durante el año 2016, la Secretaría de Cultura, Recreación y Deporte, cumplió los objetivos propuestos, desarrollando cada una de las actividades programadas como la preparación para la implementación del Sistema de Participación y se destacó la gestión de articulación local lograda en un gran porcentaje de las localidades, lo cual permitirá la adecuada implementación y avance del proyecto para el 2017.</w:t>
      </w:r>
    </w:p>
    <w:p w14:paraId="13EE76E5" w14:textId="77777777" w:rsidR="00E37734" w:rsidRPr="00207CB4" w:rsidRDefault="00E37734" w:rsidP="00E37734">
      <w:pPr>
        <w:jc w:val="both"/>
      </w:pPr>
      <w:r w:rsidRPr="00207CB4">
        <w:rPr>
          <w:rFonts w:eastAsia="Arial"/>
          <w:b/>
          <w:color w:val="000000"/>
        </w:rPr>
        <w:t xml:space="preserve">Avances Vigencia: </w:t>
      </w:r>
      <w:r w:rsidRPr="00207CB4">
        <w:t>Durante la vigencia actual se presentan las siguientes acciones realizadas desde la oficina de participación de la DALP y la UPN en el marco del Contrato Interadministrativo 079/17:</w:t>
      </w:r>
    </w:p>
    <w:p w14:paraId="3E53DBB3" w14:textId="77777777" w:rsidR="00E37734" w:rsidRPr="00207CB4" w:rsidRDefault="00E37734" w:rsidP="00E37734">
      <w:pPr>
        <w:contextualSpacing/>
        <w:jc w:val="both"/>
      </w:pPr>
    </w:p>
    <w:p w14:paraId="322037D2" w14:textId="77777777" w:rsidR="00E37734" w:rsidRPr="00207CB4" w:rsidRDefault="00E37734" w:rsidP="00E37734">
      <w:pPr>
        <w:pStyle w:val="Prrafodelista"/>
        <w:spacing w:after="0" w:line="240" w:lineRule="auto"/>
        <w:ind w:left="0"/>
        <w:jc w:val="both"/>
        <w:rPr>
          <w:rFonts w:ascii="Arial" w:hAnsi="Arial" w:cs="Arial"/>
        </w:rPr>
      </w:pPr>
      <w:r w:rsidRPr="00207CB4">
        <w:rPr>
          <w:rFonts w:ascii="Arial" w:hAnsi="Arial" w:cs="Arial"/>
          <w:b/>
          <w:bCs/>
        </w:rPr>
        <w:t xml:space="preserve">a) Formulación de Plan de Trabajo </w:t>
      </w:r>
      <w:bookmarkStart w:id="4" w:name="__DdeLink__923_1510372417"/>
      <w:r w:rsidRPr="00207CB4">
        <w:rPr>
          <w:rFonts w:ascii="Arial" w:hAnsi="Arial" w:cs="Arial"/>
          <w:b/>
          <w:bCs/>
        </w:rPr>
        <w:t>Sistema Distrital de Participación en Deporte, Recreación, Actividad Física, Educación Física y Equipamientos Recreativos y Deportivos (DRAEFE)</w:t>
      </w:r>
      <w:bookmarkEnd w:id="4"/>
      <w:r w:rsidRPr="00207CB4">
        <w:rPr>
          <w:rFonts w:ascii="Arial" w:hAnsi="Arial" w:cs="Arial"/>
          <w:b/>
          <w:bCs/>
        </w:rPr>
        <w:t>, con las siguientes acciones a desarrollar:</w:t>
      </w:r>
    </w:p>
    <w:p w14:paraId="190A4C4E" w14:textId="77777777" w:rsidR="00E37734" w:rsidRPr="00207CB4" w:rsidRDefault="00E37734" w:rsidP="00E37734">
      <w:pPr>
        <w:pStyle w:val="Prrafodelista"/>
        <w:spacing w:after="0" w:line="240" w:lineRule="auto"/>
        <w:ind w:left="0"/>
        <w:jc w:val="both"/>
        <w:rPr>
          <w:rFonts w:ascii="Arial" w:hAnsi="Arial" w:cs="Arial"/>
          <w:b/>
          <w:bCs/>
        </w:rPr>
      </w:pPr>
    </w:p>
    <w:p w14:paraId="3B1E1E15" w14:textId="77777777" w:rsidR="00E37734" w:rsidRPr="00207CB4" w:rsidRDefault="00E37734" w:rsidP="00EB37CB">
      <w:pPr>
        <w:widowControl/>
        <w:numPr>
          <w:ilvl w:val="0"/>
          <w:numId w:val="26"/>
        </w:numPr>
        <w:suppressAutoHyphens w:val="0"/>
        <w:jc w:val="both"/>
      </w:pPr>
      <w:r w:rsidRPr="00207CB4">
        <w:t xml:space="preserve">Revisión y análisis documental de los decretos 596 y 597 de 2015. </w:t>
      </w:r>
    </w:p>
    <w:p w14:paraId="0D74EBFD" w14:textId="77777777" w:rsidR="00E37734" w:rsidRPr="00207CB4" w:rsidRDefault="00E37734" w:rsidP="00EB37CB">
      <w:pPr>
        <w:widowControl/>
        <w:numPr>
          <w:ilvl w:val="0"/>
          <w:numId w:val="26"/>
        </w:numPr>
        <w:suppressAutoHyphens w:val="0"/>
        <w:jc w:val="both"/>
      </w:pPr>
      <w:r w:rsidRPr="00207CB4">
        <w:t>Diseño metodológico para la armonización de los actos administrativos locales, decretos y acuerdos, en relación al sistema de participación DRAEFE. y la Política Pública.</w:t>
      </w:r>
    </w:p>
    <w:p w14:paraId="598E1303" w14:textId="77777777" w:rsidR="00E37734" w:rsidRPr="00207CB4" w:rsidRDefault="00E37734" w:rsidP="00EB37CB">
      <w:pPr>
        <w:widowControl/>
        <w:numPr>
          <w:ilvl w:val="0"/>
          <w:numId w:val="26"/>
        </w:numPr>
        <w:suppressAutoHyphens w:val="0"/>
        <w:jc w:val="both"/>
      </w:pPr>
      <w:r w:rsidRPr="00207CB4">
        <w:t xml:space="preserve">Actualización de las bases de datos de los actores identificados que han participado de las discusiones de política y participación del Sistema DRAEFE. </w:t>
      </w:r>
    </w:p>
    <w:p w14:paraId="3A7C4C95" w14:textId="77777777" w:rsidR="00E37734" w:rsidRPr="00207CB4" w:rsidRDefault="00E37734" w:rsidP="00EB37CB">
      <w:pPr>
        <w:widowControl/>
        <w:numPr>
          <w:ilvl w:val="0"/>
          <w:numId w:val="26"/>
        </w:numPr>
        <w:suppressAutoHyphens w:val="0"/>
        <w:jc w:val="both"/>
      </w:pPr>
      <w:r w:rsidRPr="00207CB4">
        <w:t xml:space="preserve">Entrevistas con actores institucionales, sociales y comunitarios claves para identificar elementos a ser tenidos en cuenta para la implementación del sistema. </w:t>
      </w:r>
    </w:p>
    <w:p w14:paraId="4D92B896" w14:textId="77777777" w:rsidR="00E37734" w:rsidRPr="00207CB4" w:rsidRDefault="00E37734" w:rsidP="00EB37CB">
      <w:pPr>
        <w:widowControl/>
        <w:numPr>
          <w:ilvl w:val="0"/>
          <w:numId w:val="26"/>
        </w:numPr>
        <w:suppressAutoHyphens w:val="0"/>
        <w:jc w:val="both"/>
      </w:pPr>
      <w:r w:rsidRPr="00207CB4">
        <w:t>Marco general de acción socializado y aprobado entre el equipo de la DALP, la UPN y la SDCRD.</w:t>
      </w:r>
    </w:p>
    <w:p w14:paraId="10C01EC6" w14:textId="77777777" w:rsidR="00E37734" w:rsidRPr="00207CB4" w:rsidRDefault="00E37734" w:rsidP="00EB37CB">
      <w:pPr>
        <w:widowControl/>
        <w:numPr>
          <w:ilvl w:val="0"/>
          <w:numId w:val="26"/>
        </w:numPr>
        <w:suppressAutoHyphens w:val="0"/>
        <w:jc w:val="both"/>
      </w:pPr>
      <w:r w:rsidRPr="00207CB4">
        <w:t xml:space="preserve">Diseño metodológico y ruta de acción elaborada para la gestión del sistema en una primera fase. </w:t>
      </w:r>
    </w:p>
    <w:p w14:paraId="356941F6" w14:textId="77777777" w:rsidR="00E37734" w:rsidRPr="00207CB4" w:rsidRDefault="00E37734" w:rsidP="00EB37CB">
      <w:pPr>
        <w:widowControl/>
        <w:numPr>
          <w:ilvl w:val="0"/>
          <w:numId w:val="26"/>
        </w:numPr>
        <w:suppressAutoHyphens w:val="0"/>
        <w:jc w:val="both"/>
      </w:pPr>
      <w:r w:rsidRPr="00207CB4">
        <w:t>Revisión y gestión para la implementación del Consejo Consultivo de Deporte, Recreación, Actividad Física, Parques y Escenarios y la Comisión Intersectorial de Política Pública de Deporte, Recreación, Actividad Física, Parques y Escenarios.</w:t>
      </w:r>
    </w:p>
    <w:p w14:paraId="22143E67" w14:textId="77777777" w:rsidR="00E37734" w:rsidRPr="00207CB4" w:rsidRDefault="00E37734" w:rsidP="00EB37CB">
      <w:pPr>
        <w:widowControl/>
        <w:numPr>
          <w:ilvl w:val="0"/>
          <w:numId w:val="26"/>
        </w:numPr>
        <w:suppressAutoHyphens w:val="0"/>
        <w:jc w:val="both"/>
      </w:pPr>
      <w:r w:rsidRPr="00207CB4">
        <w:t>Socialización y validación interna del sistema de participación planteado tanto en su componente conceptual y técnico como metodológico (niveles estratégico, táctico y operativo).</w:t>
      </w:r>
    </w:p>
    <w:p w14:paraId="7DAACC8E" w14:textId="77777777" w:rsidR="00E37734" w:rsidRPr="00207CB4" w:rsidRDefault="00E37734" w:rsidP="00EB37CB">
      <w:pPr>
        <w:widowControl/>
        <w:numPr>
          <w:ilvl w:val="0"/>
          <w:numId w:val="26"/>
        </w:numPr>
        <w:suppressAutoHyphens w:val="0"/>
        <w:jc w:val="both"/>
      </w:pPr>
      <w:r w:rsidRPr="00207CB4">
        <w:t>Desarrollo de una prueba piloto de implementación del sistema de participación DRAFPE en dos localidades teniendo en cuenta su densidad territorial y poblacional.</w:t>
      </w:r>
    </w:p>
    <w:p w14:paraId="1C766D4F" w14:textId="77777777" w:rsidR="00E37734" w:rsidRPr="00207CB4" w:rsidRDefault="00E37734" w:rsidP="00EB37CB">
      <w:pPr>
        <w:widowControl/>
        <w:numPr>
          <w:ilvl w:val="0"/>
          <w:numId w:val="26"/>
        </w:numPr>
        <w:suppressAutoHyphens w:val="0"/>
        <w:jc w:val="both"/>
      </w:pPr>
      <w:r w:rsidRPr="00207CB4">
        <w:lastRenderedPageBreak/>
        <w:t xml:space="preserve">Divulgación de la </w:t>
      </w:r>
      <w:r w:rsidRPr="00207CB4">
        <w:rPr>
          <w:bCs/>
          <w:lang w:val="en-US"/>
        </w:rPr>
        <w:t>política pública de deporte, recreación, actividad física, parques y escenarios para Bogotá</w:t>
      </w:r>
      <w:r w:rsidRPr="00207CB4">
        <w:t>, con el ánimo de situar a los actores y espacios de participación respecto de alcances y retos para el sector.</w:t>
      </w:r>
    </w:p>
    <w:p w14:paraId="064C1DC9" w14:textId="77777777" w:rsidR="00E37734" w:rsidRPr="00207CB4" w:rsidRDefault="00E37734" w:rsidP="00EB37CB">
      <w:pPr>
        <w:widowControl/>
        <w:numPr>
          <w:ilvl w:val="0"/>
          <w:numId w:val="26"/>
        </w:numPr>
        <w:suppressAutoHyphens w:val="0"/>
        <w:jc w:val="both"/>
      </w:pPr>
      <w:r w:rsidRPr="00207CB4">
        <w:t>Articulación con el IDRD y las mesas sectoriales locales que sirvan de enlace con las UPZ.</w:t>
      </w:r>
    </w:p>
    <w:p w14:paraId="311F5055" w14:textId="77777777" w:rsidR="00E37734" w:rsidRPr="00207CB4" w:rsidRDefault="00E37734" w:rsidP="00EB37CB">
      <w:pPr>
        <w:widowControl/>
        <w:numPr>
          <w:ilvl w:val="0"/>
          <w:numId w:val="26"/>
        </w:numPr>
        <w:suppressAutoHyphens w:val="0"/>
        <w:jc w:val="both"/>
      </w:pPr>
      <w:r w:rsidRPr="00207CB4">
        <w:t>Formación para participación e incidencia política en el Sistema DRAEFE.</w:t>
      </w:r>
    </w:p>
    <w:p w14:paraId="19599C15" w14:textId="77777777" w:rsidR="00E37734" w:rsidRPr="00207CB4" w:rsidRDefault="00E37734" w:rsidP="00EB37CB">
      <w:pPr>
        <w:widowControl/>
        <w:numPr>
          <w:ilvl w:val="0"/>
          <w:numId w:val="26"/>
        </w:numPr>
        <w:suppressAutoHyphens w:val="0"/>
      </w:pPr>
      <w:r w:rsidRPr="00207CB4">
        <w:t xml:space="preserve">Acompañar el desarrollo de estrategias informativas y comunicativas. </w:t>
      </w:r>
    </w:p>
    <w:p w14:paraId="1DC584E2" w14:textId="77777777" w:rsidR="00E37734" w:rsidRPr="00207CB4" w:rsidRDefault="00E37734" w:rsidP="00E37734"/>
    <w:p w14:paraId="3D878EDE" w14:textId="77777777" w:rsidR="00E37734" w:rsidRPr="00207CB4" w:rsidRDefault="00E37734" w:rsidP="00E37734">
      <w:pPr>
        <w:jc w:val="both"/>
      </w:pPr>
      <w:r w:rsidRPr="00207CB4">
        <w:rPr>
          <w:b/>
          <w:bCs/>
        </w:rPr>
        <w:t>b) Revisión documental de los decretos 596 y 597 de 2015, con sus respectivos sustentos</w:t>
      </w:r>
      <w:r w:rsidRPr="00207CB4">
        <w:t xml:space="preserve">  </w:t>
      </w:r>
    </w:p>
    <w:p w14:paraId="1480C067" w14:textId="77777777" w:rsidR="00E37734" w:rsidRDefault="00E37734" w:rsidP="00E37734">
      <w:pPr>
        <w:pStyle w:val="Prrafodelista"/>
        <w:spacing w:after="0" w:line="240" w:lineRule="auto"/>
        <w:jc w:val="both"/>
        <w:rPr>
          <w:rFonts w:ascii="Arial" w:hAnsi="Arial" w:cs="Arial"/>
        </w:rPr>
      </w:pPr>
    </w:p>
    <w:p w14:paraId="2A61FC85" w14:textId="62C85C5D" w:rsidR="00E37734" w:rsidRDefault="00E37734" w:rsidP="00E37734">
      <w:pPr>
        <w:pStyle w:val="Prrafodelista"/>
        <w:spacing w:after="0" w:line="240" w:lineRule="auto"/>
        <w:jc w:val="both"/>
        <w:rPr>
          <w:rFonts w:ascii="Arial" w:hAnsi="Arial" w:cs="Arial"/>
        </w:rPr>
      </w:pPr>
      <w:r w:rsidRPr="00207CB4">
        <w:rPr>
          <w:rFonts w:ascii="Arial" w:hAnsi="Arial" w:cs="Arial"/>
        </w:rPr>
        <w:t xml:space="preserve">Se aportó un documento inicial de análisis y alertas, que se resumen en los siguientes ítems:  </w:t>
      </w:r>
    </w:p>
    <w:p w14:paraId="3B8C59F7" w14:textId="77777777" w:rsidR="00E37734" w:rsidRPr="00207CB4" w:rsidRDefault="00E37734" w:rsidP="00E37734">
      <w:pPr>
        <w:pStyle w:val="Prrafodelista"/>
        <w:spacing w:after="0" w:line="240" w:lineRule="auto"/>
        <w:jc w:val="both"/>
        <w:rPr>
          <w:rFonts w:ascii="Arial" w:hAnsi="Arial" w:cs="Arial"/>
        </w:rPr>
      </w:pPr>
    </w:p>
    <w:p w14:paraId="751F3A47" w14:textId="77777777" w:rsidR="00E37734" w:rsidRPr="00207CB4" w:rsidRDefault="00E37734" w:rsidP="00E37734">
      <w:pPr>
        <w:ind w:firstLine="360"/>
        <w:jc w:val="both"/>
        <w:rPr>
          <w:b/>
        </w:rPr>
      </w:pPr>
      <w:r w:rsidRPr="00207CB4">
        <w:rPr>
          <w:b/>
        </w:rPr>
        <w:t xml:space="preserve">Antecedentes: </w:t>
      </w:r>
    </w:p>
    <w:p w14:paraId="4A0BB76B" w14:textId="77777777" w:rsidR="00E37734" w:rsidRPr="00207CB4" w:rsidRDefault="00E37734" w:rsidP="00EB37CB">
      <w:pPr>
        <w:pStyle w:val="Prrafodelista"/>
        <w:numPr>
          <w:ilvl w:val="0"/>
          <w:numId w:val="24"/>
        </w:numPr>
        <w:spacing w:line="259" w:lineRule="auto"/>
        <w:contextualSpacing/>
        <w:jc w:val="both"/>
        <w:rPr>
          <w:rFonts w:ascii="Arial" w:hAnsi="Arial" w:cs="Arial"/>
        </w:rPr>
      </w:pPr>
      <w:r w:rsidRPr="00207CB4">
        <w:rPr>
          <w:rFonts w:ascii="Arial" w:hAnsi="Arial" w:cs="Arial"/>
        </w:rPr>
        <w:t xml:space="preserve">Es necesario considerar que actualmente existen 18 espacios constituidos bajo diferentes normas bien sea como mesas, consejos o comités, los cuales están regulados por acuerdos y/o decretos de carácter local.   En algunas localidades se encuentran activos al día de hoy, y se debe revisar jurídicamente si pueden ser derogados por el decreto 596 ya que este es de carácter distrital.  </w:t>
      </w:r>
    </w:p>
    <w:p w14:paraId="3E886700" w14:textId="77777777" w:rsidR="00E37734" w:rsidRPr="00207CB4" w:rsidRDefault="00E37734" w:rsidP="00EB37CB">
      <w:pPr>
        <w:pStyle w:val="Prrafodelista"/>
        <w:numPr>
          <w:ilvl w:val="0"/>
          <w:numId w:val="24"/>
        </w:numPr>
        <w:spacing w:line="259" w:lineRule="auto"/>
        <w:contextualSpacing/>
        <w:jc w:val="both"/>
        <w:rPr>
          <w:rFonts w:ascii="Arial" w:hAnsi="Arial" w:cs="Arial"/>
        </w:rPr>
      </w:pPr>
      <w:r w:rsidRPr="00207CB4">
        <w:rPr>
          <w:rFonts w:ascii="Arial" w:hAnsi="Arial" w:cs="Arial"/>
        </w:rPr>
        <w:t>Se destaca el carácter inclusivo, abierto y deliberativo de las Mesas Territoriales como espacios para la concertación de agendas públicas, pero se debe tener en cuenta que, como espacio base del sistema, es necesario mayor claridad en la elección y nivel de representatividad de los delegados al Consejo Local, como también revisar la viabilidad operativa institucional para acompañar las 117 UPZs.</w:t>
      </w:r>
    </w:p>
    <w:p w14:paraId="7EFAC936" w14:textId="77777777" w:rsidR="00E37734" w:rsidRPr="00207CB4" w:rsidRDefault="00E37734" w:rsidP="00EB37CB">
      <w:pPr>
        <w:pStyle w:val="Prrafodelista"/>
        <w:numPr>
          <w:ilvl w:val="0"/>
          <w:numId w:val="24"/>
        </w:numPr>
        <w:spacing w:line="259" w:lineRule="auto"/>
        <w:contextualSpacing/>
        <w:jc w:val="both"/>
        <w:rPr>
          <w:rFonts w:ascii="Arial" w:hAnsi="Arial" w:cs="Arial"/>
        </w:rPr>
      </w:pPr>
      <w:r w:rsidRPr="00207CB4">
        <w:rPr>
          <w:rFonts w:ascii="Arial" w:hAnsi="Arial" w:cs="Arial"/>
        </w:rPr>
        <w:t xml:space="preserve">Al revisar el proyecto de resolución a la luz del decreto 596 se encuentran inconsistencias que es necesario precisar, especialmente en lo concerniente a la conformación de las mesas territoriales por UPZs, Concejos locales y la presencia y rol institucional en los mismos. </w:t>
      </w:r>
    </w:p>
    <w:p w14:paraId="7606194B" w14:textId="77777777" w:rsidR="00E37734" w:rsidRPr="00207CB4" w:rsidRDefault="00E37734" w:rsidP="00E37734">
      <w:pPr>
        <w:ind w:firstLine="360"/>
        <w:jc w:val="both"/>
      </w:pPr>
      <w:r w:rsidRPr="00207CB4">
        <w:rPr>
          <w:b/>
        </w:rPr>
        <w:t>Alertas:</w:t>
      </w:r>
    </w:p>
    <w:p w14:paraId="63055C0A" w14:textId="77777777" w:rsidR="00E37734" w:rsidRPr="00207CB4" w:rsidRDefault="00E37734" w:rsidP="00EB37CB">
      <w:pPr>
        <w:pStyle w:val="Prrafodelista"/>
        <w:numPr>
          <w:ilvl w:val="0"/>
          <w:numId w:val="24"/>
        </w:numPr>
        <w:spacing w:line="259" w:lineRule="auto"/>
        <w:contextualSpacing/>
        <w:jc w:val="both"/>
        <w:rPr>
          <w:rFonts w:ascii="Arial" w:hAnsi="Arial" w:cs="Arial"/>
        </w:rPr>
      </w:pPr>
      <w:r w:rsidRPr="00207CB4">
        <w:rPr>
          <w:rFonts w:ascii="Arial" w:hAnsi="Arial" w:cs="Arial"/>
        </w:rPr>
        <w:t>Es necesario revisar el proyecto de resolución en su alcance político, metodológico y operativo.</w:t>
      </w:r>
    </w:p>
    <w:p w14:paraId="5FA8C6F8" w14:textId="77777777" w:rsidR="00E37734" w:rsidRPr="00207CB4" w:rsidRDefault="00E37734" w:rsidP="00EB37CB">
      <w:pPr>
        <w:pStyle w:val="Prrafodelista"/>
        <w:numPr>
          <w:ilvl w:val="0"/>
          <w:numId w:val="24"/>
        </w:numPr>
        <w:spacing w:line="259" w:lineRule="auto"/>
        <w:contextualSpacing/>
        <w:jc w:val="both"/>
        <w:rPr>
          <w:rFonts w:ascii="Arial" w:hAnsi="Arial" w:cs="Arial"/>
        </w:rPr>
      </w:pPr>
      <w:r w:rsidRPr="00207CB4">
        <w:rPr>
          <w:rFonts w:ascii="Arial" w:hAnsi="Arial" w:cs="Arial"/>
        </w:rPr>
        <w:t>Como esta presentado hasta el momento, el sistema no evidencia un vínculo para la incidencia con los demás espacios e instancias para la toma de decisiones con relación al Deporte, Recreación, Actividad Física, Educación Física y Equipamientos Recreativos y Deportivos. Y la relación con la racionalización de espacios que propone IDPAC.</w:t>
      </w:r>
    </w:p>
    <w:p w14:paraId="68E6020A" w14:textId="77777777" w:rsidR="00E37734" w:rsidRPr="00207CB4" w:rsidRDefault="00E37734" w:rsidP="00EB37CB">
      <w:pPr>
        <w:pStyle w:val="Prrafodelista"/>
        <w:numPr>
          <w:ilvl w:val="0"/>
          <w:numId w:val="24"/>
        </w:numPr>
        <w:spacing w:line="259" w:lineRule="auto"/>
        <w:contextualSpacing/>
        <w:jc w:val="both"/>
        <w:rPr>
          <w:rFonts w:ascii="Arial" w:hAnsi="Arial" w:cs="Arial"/>
        </w:rPr>
      </w:pPr>
      <w:r w:rsidRPr="00207CB4">
        <w:rPr>
          <w:rFonts w:ascii="Arial" w:hAnsi="Arial" w:cs="Arial"/>
        </w:rPr>
        <w:t xml:space="preserve">El decreto 597 no ha hecho parte de las discusiones ni se encuentra relacionado en el proyecto de resolución y es allí donde se especifica la  creación del Consejo Consultivo de Deporte, Recreación, Actividad Física, Parques y Escenarios y se crea la Comisión Intersectorial de Política Pública de Deporte, Recreación, Actividad Física, Parques y Escenarios, espacios que tiene  una amplia representación institucional, al igual que el </w:t>
      </w:r>
      <w:r w:rsidRPr="00207CB4">
        <w:rPr>
          <w:rFonts w:ascii="Arial" w:hAnsi="Arial" w:cs="Arial"/>
        </w:rPr>
        <w:lastRenderedPageBreak/>
        <w:t xml:space="preserve">Comité Intersectorial en los  cuales la Dirección de Asuntos Locales y Participación, actúa como Secretaría Técnica. </w:t>
      </w:r>
    </w:p>
    <w:p w14:paraId="5AE933B1" w14:textId="77777777" w:rsidR="00E37734" w:rsidRPr="00207CB4" w:rsidRDefault="00E37734" w:rsidP="00EB37CB">
      <w:pPr>
        <w:pStyle w:val="Prrafodelista"/>
        <w:numPr>
          <w:ilvl w:val="0"/>
          <w:numId w:val="24"/>
        </w:numPr>
        <w:spacing w:line="259" w:lineRule="auto"/>
        <w:contextualSpacing/>
        <w:jc w:val="both"/>
        <w:rPr>
          <w:rFonts w:ascii="Arial" w:hAnsi="Arial" w:cs="Arial"/>
        </w:rPr>
      </w:pPr>
      <w:r w:rsidRPr="00207CB4">
        <w:rPr>
          <w:rFonts w:ascii="Arial" w:hAnsi="Arial" w:cs="Arial"/>
        </w:rPr>
        <w:t>Se hace necesario revisar el ejercicio de la representatividad de los delegados en los Consejos Locales, al concejo distrital de participación en Deporte, Recreación, Actividad Física, Educación Física y Equipamientos Recreativos y Deportivos.</w:t>
      </w:r>
    </w:p>
    <w:p w14:paraId="3F70E305" w14:textId="77777777" w:rsidR="00E37734" w:rsidRPr="00207CB4" w:rsidRDefault="00E37734" w:rsidP="00E37734">
      <w:pPr>
        <w:ind w:firstLine="360"/>
        <w:jc w:val="both"/>
      </w:pPr>
      <w:r w:rsidRPr="00207CB4">
        <w:rPr>
          <w:b/>
        </w:rPr>
        <w:t>Posibles Acciones:</w:t>
      </w:r>
    </w:p>
    <w:p w14:paraId="68C208DC" w14:textId="77777777" w:rsidR="00E37734" w:rsidRPr="00207CB4" w:rsidRDefault="00E37734" w:rsidP="00EB37CB">
      <w:pPr>
        <w:widowControl/>
        <w:numPr>
          <w:ilvl w:val="0"/>
          <w:numId w:val="27"/>
        </w:numPr>
        <w:suppressAutoHyphens w:val="0"/>
        <w:spacing w:after="160" w:line="259" w:lineRule="auto"/>
        <w:jc w:val="both"/>
      </w:pPr>
      <w:r w:rsidRPr="00207CB4">
        <w:t>Revisión de los decretos 596, 597 y 229 de 2015 y su relación estratégica y directa con el proyecto de resolución, teniendo en cuenta la articulación con los sectores de Salud y Educación y su responsabilidad para la garantía o restitución de derechos. Además de normatividad de contexto como políticas publicas poblacionales, política pública de participación.</w:t>
      </w:r>
    </w:p>
    <w:p w14:paraId="76DADC26" w14:textId="77777777" w:rsidR="00E37734" w:rsidRPr="00207CB4" w:rsidRDefault="00E37734" w:rsidP="00EB37CB">
      <w:pPr>
        <w:widowControl/>
        <w:numPr>
          <w:ilvl w:val="0"/>
          <w:numId w:val="27"/>
        </w:numPr>
        <w:suppressAutoHyphens w:val="0"/>
        <w:spacing w:after="160" w:line="259" w:lineRule="auto"/>
        <w:jc w:val="both"/>
      </w:pPr>
      <w:r w:rsidRPr="00207CB4">
        <w:t>Armonizar los actos administrativos locales decretos y acuerdos con la normativa del decreto distrital en el tema específico DRAFPE.</w:t>
      </w:r>
    </w:p>
    <w:p w14:paraId="453CA427" w14:textId="77777777" w:rsidR="00E37734" w:rsidRPr="00207CB4" w:rsidRDefault="00E37734" w:rsidP="00EB37CB">
      <w:pPr>
        <w:pStyle w:val="Prrafodelista"/>
        <w:numPr>
          <w:ilvl w:val="0"/>
          <w:numId w:val="27"/>
        </w:numPr>
        <w:spacing w:line="259" w:lineRule="auto"/>
        <w:contextualSpacing/>
        <w:jc w:val="both"/>
        <w:rPr>
          <w:rFonts w:ascii="Arial" w:hAnsi="Arial" w:cs="Arial"/>
        </w:rPr>
      </w:pPr>
      <w:r w:rsidRPr="00207CB4">
        <w:rPr>
          <w:rFonts w:ascii="Arial" w:hAnsi="Arial" w:cs="Arial"/>
        </w:rPr>
        <w:t>Hacer uso de la base de datos existente de las ejecuciones de convenio y o proyectos anteriores la cual cuenta un número aproximado de 2800 actores.</w:t>
      </w:r>
    </w:p>
    <w:p w14:paraId="427239DE" w14:textId="77777777" w:rsidR="00E37734" w:rsidRPr="00207CB4" w:rsidRDefault="00E37734" w:rsidP="00EB37CB">
      <w:pPr>
        <w:pStyle w:val="Prrafodelista"/>
        <w:numPr>
          <w:ilvl w:val="0"/>
          <w:numId w:val="27"/>
        </w:numPr>
        <w:spacing w:line="259" w:lineRule="auto"/>
        <w:contextualSpacing/>
        <w:jc w:val="both"/>
        <w:rPr>
          <w:rFonts w:ascii="Arial" w:hAnsi="Arial" w:cs="Arial"/>
        </w:rPr>
      </w:pPr>
      <w:r w:rsidRPr="00207CB4">
        <w:rPr>
          <w:rFonts w:ascii="Arial" w:hAnsi="Arial" w:cs="Arial"/>
        </w:rPr>
        <w:t>Transferencia de conocimiento desde los aprendizajes del SDACP secretaria técnica, el enfoque diferencial y poblacional dentro del sistema, las áreas deporte, recreación, educación física, parques y escenarios.</w:t>
      </w:r>
    </w:p>
    <w:p w14:paraId="3322E15A" w14:textId="77777777" w:rsidR="00E37734" w:rsidRPr="00207CB4" w:rsidRDefault="00E37734" w:rsidP="00EB37CB">
      <w:pPr>
        <w:pStyle w:val="Prrafodelista"/>
        <w:numPr>
          <w:ilvl w:val="0"/>
          <w:numId w:val="27"/>
        </w:numPr>
        <w:spacing w:line="259" w:lineRule="auto"/>
        <w:contextualSpacing/>
        <w:jc w:val="both"/>
        <w:rPr>
          <w:rFonts w:ascii="Arial" w:hAnsi="Arial" w:cs="Arial"/>
        </w:rPr>
      </w:pPr>
      <w:r w:rsidRPr="00207CB4">
        <w:rPr>
          <w:rFonts w:ascii="Arial" w:hAnsi="Arial" w:cs="Arial"/>
        </w:rPr>
        <w:t xml:space="preserve">Realizar prueba piloto de implementación del sistema de participación </w:t>
      </w:r>
      <w:bookmarkStart w:id="5" w:name="_GoBack1"/>
      <w:bookmarkEnd w:id="5"/>
      <w:r w:rsidRPr="00207CB4">
        <w:rPr>
          <w:rFonts w:ascii="Arial" w:hAnsi="Arial" w:cs="Arial"/>
        </w:rPr>
        <w:t xml:space="preserve">DRAFPE en dos localidades teniendo en cuenta su densidad territorial y poblacional como, por ejemplo, Candelaria y Kennedy.  </w:t>
      </w:r>
    </w:p>
    <w:p w14:paraId="5C2BFC28" w14:textId="77777777" w:rsidR="00E37734" w:rsidRPr="00207CB4" w:rsidRDefault="00E37734" w:rsidP="00EB37CB">
      <w:pPr>
        <w:pStyle w:val="Prrafodelista"/>
        <w:numPr>
          <w:ilvl w:val="0"/>
          <w:numId w:val="27"/>
        </w:numPr>
        <w:spacing w:line="259" w:lineRule="auto"/>
        <w:contextualSpacing/>
        <w:jc w:val="both"/>
        <w:rPr>
          <w:rFonts w:ascii="Arial" w:hAnsi="Arial" w:cs="Arial"/>
        </w:rPr>
      </w:pPr>
      <w:r w:rsidRPr="00207CB4">
        <w:rPr>
          <w:rFonts w:ascii="Arial" w:hAnsi="Arial" w:cs="Arial"/>
        </w:rPr>
        <w:t xml:space="preserve">Mapeo de actores claves y sus responsabilidades y niveles de incidencia en la implementación del sistema. </w:t>
      </w:r>
    </w:p>
    <w:p w14:paraId="1E7568CB" w14:textId="77777777" w:rsidR="00E37734" w:rsidRPr="00207CB4" w:rsidRDefault="00E37734" w:rsidP="00EB37CB">
      <w:pPr>
        <w:pStyle w:val="Prrafodelista"/>
        <w:numPr>
          <w:ilvl w:val="0"/>
          <w:numId w:val="27"/>
        </w:numPr>
        <w:spacing w:line="259" w:lineRule="auto"/>
        <w:contextualSpacing/>
        <w:jc w:val="both"/>
        <w:rPr>
          <w:rFonts w:ascii="Arial" w:hAnsi="Arial" w:cs="Arial"/>
        </w:rPr>
      </w:pPr>
      <w:r w:rsidRPr="00207CB4">
        <w:rPr>
          <w:rFonts w:ascii="Arial" w:hAnsi="Arial" w:cs="Arial"/>
        </w:rPr>
        <w:t xml:space="preserve">Formación política en mecanismos de participación y control social, tanto para actores institucionales como comunitarios y sociales. </w:t>
      </w:r>
    </w:p>
    <w:p w14:paraId="1941FA8E" w14:textId="77777777" w:rsidR="00E37734" w:rsidRPr="00207CB4" w:rsidRDefault="00E37734" w:rsidP="00EB37CB">
      <w:pPr>
        <w:pStyle w:val="Prrafodelista"/>
        <w:numPr>
          <w:ilvl w:val="0"/>
          <w:numId w:val="27"/>
        </w:numPr>
        <w:spacing w:line="259" w:lineRule="auto"/>
        <w:contextualSpacing/>
        <w:jc w:val="both"/>
        <w:rPr>
          <w:rFonts w:ascii="Arial" w:hAnsi="Arial" w:cs="Arial"/>
        </w:rPr>
      </w:pPr>
      <w:r w:rsidRPr="00207CB4">
        <w:rPr>
          <w:rFonts w:ascii="Arial" w:hAnsi="Arial" w:cs="Arial"/>
        </w:rPr>
        <w:t xml:space="preserve">Construir una metodología que involucre IDRD, SCRD y equipo UPN para revisar las alertas que se describen en el ítem anterior. </w:t>
      </w:r>
    </w:p>
    <w:p w14:paraId="1335E604" w14:textId="77777777" w:rsidR="00E37734" w:rsidRPr="00207CB4" w:rsidRDefault="00E37734" w:rsidP="00E37734">
      <w:pPr>
        <w:pStyle w:val="Prrafodelista"/>
        <w:spacing w:after="0" w:line="240" w:lineRule="auto"/>
        <w:ind w:left="0"/>
        <w:jc w:val="both"/>
        <w:rPr>
          <w:rFonts w:ascii="Arial" w:hAnsi="Arial" w:cs="Arial"/>
        </w:rPr>
      </w:pPr>
    </w:p>
    <w:p w14:paraId="15C5E56C" w14:textId="77777777" w:rsidR="00E37734" w:rsidRPr="00207CB4" w:rsidRDefault="00E37734" w:rsidP="00E37734">
      <w:pPr>
        <w:pStyle w:val="Prrafodelista"/>
        <w:spacing w:after="0" w:line="240" w:lineRule="auto"/>
        <w:ind w:left="0"/>
        <w:jc w:val="both"/>
        <w:rPr>
          <w:rFonts w:ascii="Arial" w:hAnsi="Arial" w:cs="Arial"/>
          <w:b/>
          <w:bCs/>
        </w:rPr>
      </w:pPr>
      <w:r w:rsidRPr="00207CB4">
        <w:rPr>
          <w:rFonts w:ascii="Arial" w:hAnsi="Arial" w:cs="Arial"/>
          <w:b/>
          <w:bCs/>
        </w:rPr>
        <w:t xml:space="preserve">c) Avances </w:t>
      </w:r>
    </w:p>
    <w:p w14:paraId="63FF1C06" w14:textId="77777777" w:rsidR="00E37734" w:rsidRPr="00207CB4" w:rsidRDefault="00E37734" w:rsidP="00E37734">
      <w:pPr>
        <w:pStyle w:val="Prrafodelista"/>
        <w:spacing w:after="0" w:line="240" w:lineRule="auto"/>
        <w:ind w:left="0"/>
        <w:jc w:val="both"/>
        <w:rPr>
          <w:rFonts w:ascii="Arial" w:hAnsi="Arial" w:cs="Arial"/>
          <w:b/>
          <w:bCs/>
        </w:rPr>
      </w:pPr>
    </w:p>
    <w:p w14:paraId="4CE3106F" w14:textId="77777777" w:rsidR="00E37734" w:rsidRPr="00207CB4" w:rsidRDefault="00E37734" w:rsidP="00E37734">
      <w:pPr>
        <w:pStyle w:val="Prrafodelista"/>
        <w:spacing w:after="0" w:line="240" w:lineRule="auto"/>
        <w:ind w:left="0"/>
        <w:jc w:val="both"/>
        <w:rPr>
          <w:rFonts w:ascii="Arial" w:hAnsi="Arial" w:cs="Arial"/>
        </w:rPr>
      </w:pPr>
      <w:r w:rsidRPr="00207CB4">
        <w:rPr>
          <w:rFonts w:ascii="Arial" w:hAnsi="Arial" w:cs="Arial"/>
        </w:rPr>
        <w:t xml:space="preserve">A la fecha se ha revisado en diferentes ocasiones el proyecto de Resolución que debe reglamentar el proceso de elecciones, entre la oficina de participación de la DALP y el asesor de la SCRD para este tema Stevens Ruiz. </w:t>
      </w:r>
    </w:p>
    <w:p w14:paraId="3DFA4EA3" w14:textId="77777777" w:rsidR="00E37734" w:rsidRPr="00207CB4" w:rsidRDefault="00E37734" w:rsidP="00E37734">
      <w:pPr>
        <w:pStyle w:val="Prrafodelista"/>
        <w:spacing w:after="0" w:line="240" w:lineRule="auto"/>
        <w:ind w:left="0"/>
        <w:jc w:val="both"/>
        <w:rPr>
          <w:rFonts w:ascii="Arial" w:hAnsi="Arial" w:cs="Arial"/>
        </w:rPr>
      </w:pPr>
    </w:p>
    <w:p w14:paraId="46A794A9" w14:textId="77777777" w:rsidR="00E37734" w:rsidRPr="00207CB4" w:rsidRDefault="00E37734" w:rsidP="00E37734">
      <w:pPr>
        <w:pStyle w:val="Prrafodelista"/>
        <w:spacing w:after="0" w:line="240" w:lineRule="auto"/>
        <w:ind w:left="0"/>
        <w:jc w:val="both"/>
        <w:rPr>
          <w:rFonts w:ascii="Arial" w:hAnsi="Arial" w:cs="Arial"/>
        </w:rPr>
      </w:pPr>
      <w:r w:rsidRPr="00207CB4">
        <w:rPr>
          <w:rFonts w:ascii="Arial" w:hAnsi="Arial" w:cs="Arial"/>
        </w:rPr>
        <w:t xml:space="preserve">El documento proyectado cuenta con los aportes realizados por el IDRD y la SCRD. En este se han realizado acotaciones sobre el proceso de elección y los requisitos necesarios para los candidatos a consejeros, aclaraciones sobre los alcances de las entidades sobre la implementación y la puesta en marcha del sistema. </w:t>
      </w:r>
    </w:p>
    <w:p w14:paraId="4305DF1D" w14:textId="77777777" w:rsidR="00E37734" w:rsidRPr="00207CB4" w:rsidRDefault="00E37734" w:rsidP="00E37734">
      <w:pPr>
        <w:pStyle w:val="Prrafodelista"/>
        <w:suppressAutoHyphens/>
        <w:spacing w:after="0" w:line="240" w:lineRule="auto"/>
        <w:ind w:left="0"/>
        <w:jc w:val="both"/>
        <w:rPr>
          <w:rFonts w:ascii="Arial" w:eastAsia="Arial" w:hAnsi="Arial" w:cs="Arial"/>
        </w:rPr>
      </w:pPr>
      <w:r w:rsidRPr="00207CB4">
        <w:rPr>
          <w:rFonts w:ascii="Arial" w:eastAsia="Arial" w:hAnsi="Arial" w:cs="Arial"/>
        </w:rPr>
        <w:lastRenderedPageBreak/>
        <w:t xml:space="preserve">Se ha ilustrado en varias ocasiones cómo se llevará a cabo la composición de los diferentes espacios del sistema y su proceso de elección.  </w:t>
      </w:r>
    </w:p>
    <w:p w14:paraId="51BDEFCD" w14:textId="77777777" w:rsidR="00E37734" w:rsidRPr="00207CB4" w:rsidRDefault="00E37734" w:rsidP="00E37734">
      <w:pPr>
        <w:jc w:val="both"/>
        <w:rPr>
          <w:rFonts w:eastAsia="Arial"/>
          <w:color w:val="000000"/>
        </w:rPr>
      </w:pPr>
    </w:p>
    <w:p w14:paraId="7EA55D71"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2. Retrasos y soluciones de la meta del proyecto</w:t>
      </w:r>
    </w:p>
    <w:p w14:paraId="28FEAD51" w14:textId="77777777" w:rsidR="00E37734" w:rsidRPr="00207CB4" w:rsidRDefault="00E37734" w:rsidP="00E37734">
      <w:pPr>
        <w:jc w:val="both"/>
        <w:rPr>
          <w:rFonts w:eastAsia="Arial"/>
          <w:b/>
          <w:color w:val="000000"/>
        </w:rPr>
      </w:pPr>
    </w:p>
    <w:p w14:paraId="4D4BBA3E" w14:textId="77777777" w:rsidR="00E37734" w:rsidRPr="00207CB4" w:rsidRDefault="00E37734" w:rsidP="00E37734">
      <w:pPr>
        <w:jc w:val="both"/>
        <w:rPr>
          <w:rFonts w:eastAsia="Arial"/>
        </w:rPr>
      </w:pPr>
      <w:r w:rsidRPr="00207CB4">
        <w:rPr>
          <w:rFonts w:eastAsia="Arial"/>
          <w:color w:val="000000"/>
        </w:rPr>
        <w:t xml:space="preserve">No se presentaron retrasos para este periodo de ejecución del proyecto.  </w:t>
      </w:r>
    </w:p>
    <w:p w14:paraId="6D34B0BE" w14:textId="77777777" w:rsidR="00E37734" w:rsidRPr="00207CB4" w:rsidRDefault="00E37734" w:rsidP="00E37734">
      <w:pPr>
        <w:jc w:val="both"/>
        <w:rPr>
          <w:rFonts w:eastAsia="Arial"/>
          <w:b/>
          <w:color w:val="000000"/>
        </w:rPr>
      </w:pPr>
    </w:p>
    <w:p w14:paraId="196D4929" w14:textId="77777777" w:rsidR="00E37734" w:rsidRPr="00207CB4" w:rsidRDefault="00E37734" w:rsidP="00E37734">
      <w:pPr>
        <w:jc w:val="both"/>
        <w:rPr>
          <w:rFonts w:eastAsia="Arial"/>
          <w:b/>
          <w:color w:val="000000"/>
        </w:rPr>
      </w:pPr>
    </w:p>
    <w:p w14:paraId="109C5F2C"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3. Beneficios de ciudad</w:t>
      </w:r>
      <w:r w:rsidRPr="00781076">
        <w:rPr>
          <w:rFonts w:eastAsia="Arial"/>
          <w:b/>
          <w:color w:val="000000"/>
        </w:rPr>
        <w:tab/>
      </w:r>
      <w:r w:rsidRPr="00781076">
        <w:rPr>
          <w:rFonts w:eastAsia="Arial"/>
          <w:b/>
          <w:color w:val="000000"/>
        </w:rPr>
        <w:tab/>
        <w:t xml:space="preserve">           </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59FBD414" w14:textId="77777777" w:rsidR="00E37734" w:rsidRPr="00207CB4" w:rsidRDefault="00E37734" w:rsidP="00E37734">
      <w:pPr>
        <w:jc w:val="both"/>
        <w:rPr>
          <w:rFonts w:eastAsia="Arial"/>
          <w:b/>
          <w:color w:val="000000"/>
        </w:rPr>
      </w:pPr>
    </w:p>
    <w:p w14:paraId="2D03ECD7" w14:textId="77777777" w:rsidR="00E37734" w:rsidRPr="00207CB4" w:rsidRDefault="00E37734" w:rsidP="00E37734">
      <w:pPr>
        <w:jc w:val="both"/>
      </w:pPr>
      <w:r w:rsidRPr="00207CB4">
        <w:rPr>
          <w:rFonts w:eastAsia="Arial"/>
        </w:rPr>
        <w:t xml:space="preserve">En el eje de gestión pública del Plan de Desarrollo “Bogotá Mejor para Todos” se establece la participación como estrategia para un Buen Gobierno y una ciudad competitiva, considerando la participación ciudadana como una estrategia de buen gobierno que vincula los espacios desde lo distrital y lo local. </w:t>
      </w:r>
    </w:p>
    <w:p w14:paraId="0AA1CB53" w14:textId="77777777" w:rsidR="00E37734" w:rsidRPr="00207CB4" w:rsidRDefault="00E37734" w:rsidP="00E37734">
      <w:pPr>
        <w:jc w:val="both"/>
        <w:rPr>
          <w:rFonts w:eastAsia="Arial"/>
        </w:rPr>
      </w:pPr>
    </w:p>
    <w:p w14:paraId="7C01F31C" w14:textId="77777777" w:rsidR="00E37734" w:rsidRPr="00207CB4" w:rsidRDefault="00E37734" w:rsidP="00E37734">
      <w:pPr>
        <w:jc w:val="both"/>
      </w:pPr>
      <w:r w:rsidRPr="00207CB4">
        <w:rPr>
          <w:rFonts w:eastAsia="Arial"/>
          <w:color w:val="000000"/>
        </w:rPr>
        <w:t xml:space="preserve">La Secretaría Distrital de Cultura, Recreación y Deporte, genera a través de </w:t>
      </w:r>
      <w:r w:rsidRPr="00207CB4">
        <w:rPr>
          <w:rFonts w:eastAsia="Arial"/>
        </w:rPr>
        <w:t>acciones de participación un diálogo con organizaciones sociales para construir procesos de concertación, elaborar planes de acción y avanzar en el empoderamiento de la ciudadanía.</w:t>
      </w:r>
    </w:p>
    <w:p w14:paraId="71D86FB5" w14:textId="77777777" w:rsidR="00E37734" w:rsidRPr="00207CB4" w:rsidRDefault="00E37734" w:rsidP="00E37734">
      <w:pPr>
        <w:jc w:val="both"/>
        <w:rPr>
          <w:rFonts w:eastAsia="Arial"/>
        </w:rPr>
      </w:pPr>
    </w:p>
    <w:p w14:paraId="17425A62" w14:textId="77777777" w:rsidR="00E37734" w:rsidRPr="00207CB4" w:rsidRDefault="00E37734" w:rsidP="00E37734">
      <w:pPr>
        <w:jc w:val="both"/>
      </w:pPr>
      <w:r w:rsidRPr="00207CB4">
        <w:rPr>
          <w:rFonts w:eastAsia="Arial"/>
        </w:rPr>
        <w:t xml:space="preserve">Con la creación del Sistema Distrital de Participación en Deporte, Recreación, Actividad Física, Educación Física y Equipamientos Recreativos y Deportivos (DRAEFE) a través del decreto 596 de 2015, se busca lograr que los diferentes actores involucrados en la temática dialoguen, debatan y concerten en relación con la Política Pública (229 de 2015) planes, programas y proyectos en cuanto al deporte, la recreación, la actividad física, la educación física y los equipamientos recreativos y deportivos de la ciudad. </w:t>
      </w:r>
    </w:p>
    <w:p w14:paraId="67921D2B" w14:textId="77777777" w:rsidR="00E37734" w:rsidRPr="00207CB4" w:rsidRDefault="00E37734" w:rsidP="00E37734">
      <w:pPr>
        <w:jc w:val="both"/>
        <w:rPr>
          <w:rFonts w:eastAsia="Arial"/>
        </w:rPr>
      </w:pPr>
    </w:p>
    <w:p w14:paraId="6B75E3F8" w14:textId="77777777" w:rsidR="00E37734" w:rsidRPr="00207CB4" w:rsidRDefault="00E37734" w:rsidP="00E37734">
      <w:pPr>
        <w:spacing w:after="283"/>
        <w:jc w:val="both"/>
        <w:rPr>
          <w:rFonts w:eastAsia="Arial"/>
          <w:color w:val="000000"/>
        </w:rPr>
      </w:pPr>
    </w:p>
    <w:p w14:paraId="24B789C5"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 xml:space="preserve">4. Enfoque Diferencial y Poblacional                     </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302D1AF7" w14:textId="77777777" w:rsidR="00E37734" w:rsidRPr="00207CB4" w:rsidRDefault="00E37734" w:rsidP="00E37734">
      <w:pPr>
        <w:jc w:val="both"/>
        <w:rPr>
          <w:rFonts w:eastAsia="Arial"/>
          <w:b/>
          <w:color w:val="000000"/>
        </w:rPr>
      </w:pPr>
    </w:p>
    <w:p w14:paraId="4D704BBF" w14:textId="77777777" w:rsidR="00E37734" w:rsidRPr="00207CB4" w:rsidRDefault="00E37734" w:rsidP="00E37734">
      <w:pPr>
        <w:rPr>
          <w:rFonts w:eastAsia="Arial"/>
          <w:b/>
          <w:color w:val="000000"/>
          <w:u w:val="single"/>
        </w:rPr>
      </w:pPr>
      <w:r w:rsidRPr="00207CB4">
        <w:rPr>
          <w:rFonts w:eastAsia="Arial"/>
          <w:color w:val="000000"/>
        </w:rPr>
        <w:t>No aplica.</w:t>
      </w:r>
    </w:p>
    <w:p w14:paraId="6816CC4E" w14:textId="77777777" w:rsidR="00E37734" w:rsidRPr="00207CB4" w:rsidRDefault="00E37734" w:rsidP="00E37734">
      <w:pPr>
        <w:jc w:val="both"/>
        <w:rPr>
          <w:rFonts w:eastAsia="Arial"/>
          <w:color w:val="000000"/>
        </w:rPr>
      </w:pPr>
    </w:p>
    <w:p w14:paraId="4DA8B815"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5. Enfoque Territorial</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5CAADF1C" w14:textId="77777777" w:rsidR="00E37734" w:rsidRPr="00207CB4" w:rsidRDefault="00E37734" w:rsidP="00E37734">
      <w:pPr>
        <w:rPr>
          <w:rFonts w:eastAsia="Arial"/>
        </w:rPr>
      </w:pPr>
    </w:p>
    <w:p w14:paraId="223E1B14" w14:textId="77777777" w:rsidR="00E37734" w:rsidRPr="00207CB4" w:rsidRDefault="00E37734" w:rsidP="00E37734">
      <w:pPr>
        <w:spacing w:after="283"/>
        <w:jc w:val="both"/>
        <w:rPr>
          <w:rFonts w:eastAsia="Arial"/>
        </w:rPr>
      </w:pPr>
      <w:r w:rsidRPr="00207CB4">
        <w:rPr>
          <w:rFonts w:eastAsia="Arial"/>
        </w:rPr>
        <w:t xml:space="preserve">Este enfoque esta dado desde el decreto 596 de 2015 que establece en el artículo 8 del capítulo III, que la conformación de las Mesas Territoriales estará dada de acuerdo a la Unidad de Planeamiento Zonal (UPZs), las Unidades de Planeamiento Rural (UPR), los corregimientos, las veredas y/o los territorios rurales.    </w:t>
      </w:r>
    </w:p>
    <w:tbl>
      <w:tblPr>
        <w:tblW w:w="8752" w:type="dxa"/>
        <w:tblInd w:w="96" w:type="dxa"/>
        <w:tblBorders>
          <w:top w:val="single" w:sz="2" w:space="0" w:color="000001"/>
          <w:left w:val="single" w:sz="2" w:space="0" w:color="000001"/>
          <w:bottom w:val="single" w:sz="2" w:space="0" w:color="000001"/>
          <w:right w:val="single" w:sz="6" w:space="0" w:color="000001"/>
          <w:insideH w:val="single" w:sz="2" w:space="0" w:color="000001"/>
          <w:insideV w:val="single" w:sz="6" w:space="0" w:color="000001"/>
        </w:tblBorders>
        <w:tblCellMar>
          <w:left w:w="23" w:type="dxa"/>
          <w:right w:w="26" w:type="dxa"/>
        </w:tblCellMar>
        <w:tblLook w:val="0000" w:firstRow="0" w:lastRow="0" w:firstColumn="0" w:lastColumn="0" w:noHBand="0" w:noVBand="0"/>
      </w:tblPr>
      <w:tblGrid>
        <w:gridCol w:w="675"/>
        <w:gridCol w:w="4294"/>
        <w:gridCol w:w="1663"/>
        <w:gridCol w:w="1217"/>
        <w:gridCol w:w="903"/>
      </w:tblGrid>
      <w:tr w:rsidR="00E37734" w:rsidRPr="00207CB4" w14:paraId="08B0C869" w14:textId="77777777" w:rsidTr="00E37734">
        <w:trPr>
          <w:trHeight w:val="1"/>
        </w:trPr>
        <w:tc>
          <w:tcPr>
            <w:tcW w:w="675"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43A182F1" w14:textId="77777777" w:rsidR="00E37734" w:rsidRPr="00207CB4" w:rsidRDefault="00E37734" w:rsidP="00E37734">
            <w:pPr>
              <w:suppressLineNumbers/>
              <w:jc w:val="center"/>
            </w:pPr>
            <w:r w:rsidRPr="00207CB4">
              <w:rPr>
                <w:rFonts w:eastAsia="Arial"/>
                <w:b/>
                <w:color w:val="000000"/>
              </w:rPr>
              <w:lastRenderedPageBreak/>
              <w:t>Cód. Meta</w:t>
            </w:r>
          </w:p>
        </w:tc>
        <w:tc>
          <w:tcPr>
            <w:tcW w:w="4296"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262925A1" w14:textId="77777777" w:rsidR="00E37734" w:rsidRPr="00207CB4" w:rsidRDefault="00E37734" w:rsidP="00E37734">
            <w:pPr>
              <w:suppressLineNumbers/>
              <w:jc w:val="center"/>
            </w:pPr>
            <w:r w:rsidRPr="00207CB4">
              <w:rPr>
                <w:rFonts w:eastAsia="Arial"/>
                <w:b/>
                <w:color w:val="000000"/>
              </w:rPr>
              <w:t>Meta Proyecto</w:t>
            </w:r>
          </w:p>
        </w:tc>
        <w:tc>
          <w:tcPr>
            <w:tcW w:w="1663"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13954F4F" w14:textId="77777777" w:rsidR="00E37734" w:rsidRPr="00207CB4" w:rsidRDefault="00E37734" w:rsidP="00E37734">
            <w:pPr>
              <w:suppressLineNumbers/>
              <w:jc w:val="center"/>
            </w:pPr>
            <w:r w:rsidRPr="00207CB4">
              <w:rPr>
                <w:rFonts w:eastAsia="Arial"/>
                <w:b/>
                <w:color w:val="000000"/>
              </w:rPr>
              <w:t>Programación Vigencia</w:t>
            </w:r>
          </w:p>
        </w:tc>
        <w:tc>
          <w:tcPr>
            <w:tcW w:w="1217"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6210378E" w14:textId="77777777" w:rsidR="00E37734" w:rsidRPr="00207CB4" w:rsidRDefault="00E37734" w:rsidP="00E37734">
            <w:pPr>
              <w:suppressLineNumbers/>
              <w:jc w:val="center"/>
            </w:pPr>
            <w:r w:rsidRPr="00207CB4">
              <w:rPr>
                <w:rFonts w:eastAsia="Arial"/>
                <w:b/>
                <w:color w:val="000000"/>
              </w:rPr>
              <w:t>Ejecución Vigencia</w:t>
            </w:r>
          </w:p>
        </w:tc>
        <w:tc>
          <w:tcPr>
            <w:tcW w:w="901" w:type="dxa"/>
            <w:tcBorders>
              <w:top w:val="single" w:sz="2" w:space="0" w:color="000001"/>
              <w:left w:val="single" w:sz="2" w:space="0" w:color="000001"/>
              <w:bottom w:val="single" w:sz="2" w:space="0" w:color="000001"/>
              <w:right w:val="single" w:sz="2" w:space="0" w:color="000001"/>
            </w:tcBorders>
            <w:shd w:val="clear" w:color="auto" w:fill="0099FF"/>
            <w:tcMar>
              <w:left w:w="23" w:type="dxa"/>
            </w:tcMar>
            <w:vAlign w:val="center"/>
          </w:tcPr>
          <w:p w14:paraId="233022B9" w14:textId="77777777" w:rsidR="00E37734" w:rsidRPr="00207CB4" w:rsidRDefault="00E37734" w:rsidP="00E37734">
            <w:pPr>
              <w:suppressLineNumbers/>
              <w:jc w:val="center"/>
            </w:pPr>
            <w:r w:rsidRPr="00207CB4">
              <w:rPr>
                <w:rFonts w:eastAsia="Arial"/>
                <w:b/>
                <w:color w:val="000000"/>
              </w:rPr>
              <w:t>% Avance</w:t>
            </w:r>
          </w:p>
        </w:tc>
      </w:tr>
      <w:tr w:rsidR="00E37734" w:rsidRPr="00207CB4" w14:paraId="64099BBE" w14:textId="77777777" w:rsidTr="00E37734">
        <w:tc>
          <w:tcPr>
            <w:tcW w:w="675" w:type="dxa"/>
            <w:tcBorders>
              <w:top w:val="single" w:sz="2" w:space="0" w:color="000001"/>
              <w:left w:val="single" w:sz="2" w:space="0" w:color="000001"/>
              <w:bottom w:val="single" w:sz="2" w:space="0" w:color="000001"/>
              <w:right w:val="single" w:sz="6" w:space="0" w:color="000001"/>
            </w:tcBorders>
            <w:shd w:val="clear" w:color="auto" w:fill="FFFFFF"/>
            <w:tcMar>
              <w:left w:w="23" w:type="dxa"/>
            </w:tcMar>
            <w:vAlign w:val="center"/>
          </w:tcPr>
          <w:p w14:paraId="01051647" w14:textId="77777777" w:rsidR="00E37734" w:rsidRPr="00207CB4" w:rsidRDefault="00E37734" w:rsidP="00E37734">
            <w:pPr>
              <w:suppressLineNumbers/>
              <w:jc w:val="center"/>
            </w:pPr>
            <w:r w:rsidRPr="00207CB4">
              <w:rPr>
                <w:rFonts w:eastAsia="Arial"/>
                <w:color w:val="000000"/>
              </w:rPr>
              <w:t>2</w:t>
            </w:r>
          </w:p>
        </w:tc>
        <w:tc>
          <w:tcPr>
            <w:tcW w:w="4296"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3B3442C3" w14:textId="77777777" w:rsidR="00E37734" w:rsidRPr="00207CB4" w:rsidRDefault="00E37734" w:rsidP="00E37734">
            <w:r w:rsidRPr="00207CB4">
              <w:rPr>
                <w:rFonts w:eastAsia="Arial"/>
              </w:rPr>
              <w:t>Fortalecer 1 Sistema Distrital de Arte, Cultura y Patrimonio.</w:t>
            </w:r>
          </w:p>
        </w:tc>
        <w:tc>
          <w:tcPr>
            <w:tcW w:w="1663"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5EF209AE" w14:textId="77777777" w:rsidR="00E37734" w:rsidRPr="00207CB4" w:rsidRDefault="00E37734" w:rsidP="00E37734">
            <w:pPr>
              <w:suppressLineNumbers/>
              <w:jc w:val="center"/>
              <w:rPr>
                <w:rFonts w:eastAsia="Arial"/>
                <w:color w:val="000000"/>
              </w:rPr>
            </w:pPr>
          </w:p>
          <w:p w14:paraId="066A5186" w14:textId="77777777" w:rsidR="00E37734" w:rsidRPr="00207CB4" w:rsidRDefault="00E37734" w:rsidP="00E37734">
            <w:pPr>
              <w:suppressLineNumbers/>
              <w:jc w:val="center"/>
            </w:pPr>
            <w:r w:rsidRPr="00207CB4">
              <w:rPr>
                <w:rFonts w:eastAsia="Arial"/>
                <w:color w:val="000000"/>
              </w:rPr>
              <w:t>0.25</w:t>
            </w:r>
          </w:p>
        </w:tc>
        <w:tc>
          <w:tcPr>
            <w:tcW w:w="1217"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37C63814" w14:textId="77777777" w:rsidR="00E37734" w:rsidRPr="00207CB4" w:rsidRDefault="00E37734" w:rsidP="00E37734">
            <w:pPr>
              <w:suppressLineNumbers/>
              <w:jc w:val="center"/>
              <w:rPr>
                <w:rFonts w:eastAsia="Arial"/>
                <w:color w:val="000000"/>
              </w:rPr>
            </w:pPr>
          </w:p>
          <w:p w14:paraId="4A622C29" w14:textId="77777777" w:rsidR="00E37734" w:rsidRPr="00207CB4" w:rsidRDefault="00E37734" w:rsidP="00E37734">
            <w:pPr>
              <w:suppressLineNumbers/>
              <w:jc w:val="center"/>
            </w:pPr>
            <w:r w:rsidRPr="00207CB4">
              <w:rPr>
                <w:rFonts w:eastAsia="Arial"/>
                <w:color w:val="000000"/>
              </w:rPr>
              <w:t>0.10</w:t>
            </w:r>
          </w:p>
        </w:tc>
        <w:tc>
          <w:tcPr>
            <w:tcW w:w="901" w:type="dxa"/>
            <w:tcBorders>
              <w:top w:val="single" w:sz="2" w:space="0" w:color="000001"/>
              <w:left w:val="single" w:sz="2" w:space="0" w:color="000001"/>
              <w:bottom w:val="single" w:sz="2" w:space="0" w:color="000001"/>
              <w:right w:val="single" w:sz="2" w:space="0" w:color="000001"/>
            </w:tcBorders>
            <w:shd w:val="clear" w:color="auto" w:fill="FFFFFF"/>
            <w:tcMar>
              <w:left w:w="23" w:type="dxa"/>
            </w:tcMar>
          </w:tcPr>
          <w:p w14:paraId="3344F304" w14:textId="77777777" w:rsidR="00E37734" w:rsidRPr="00207CB4" w:rsidRDefault="00E37734" w:rsidP="00E37734">
            <w:pPr>
              <w:suppressLineNumbers/>
              <w:jc w:val="center"/>
              <w:rPr>
                <w:rFonts w:eastAsia="Arial"/>
                <w:color w:val="000000"/>
              </w:rPr>
            </w:pPr>
          </w:p>
          <w:p w14:paraId="772BBD49" w14:textId="77777777" w:rsidR="00E37734" w:rsidRPr="00207CB4" w:rsidRDefault="00E37734" w:rsidP="00E37734">
            <w:pPr>
              <w:suppressLineNumbers/>
              <w:jc w:val="center"/>
            </w:pPr>
            <w:r w:rsidRPr="00207CB4">
              <w:rPr>
                <w:rFonts w:eastAsia="Arial"/>
                <w:color w:val="000000"/>
              </w:rPr>
              <w:t>40%</w:t>
            </w:r>
          </w:p>
        </w:tc>
      </w:tr>
    </w:tbl>
    <w:p w14:paraId="5FA8BC89" w14:textId="77777777" w:rsidR="00E37734" w:rsidRPr="00207CB4" w:rsidRDefault="00E37734" w:rsidP="00E37734">
      <w:pPr>
        <w:jc w:val="center"/>
        <w:rPr>
          <w:rFonts w:eastAsia="Arial"/>
        </w:rPr>
      </w:pPr>
    </w:p>
    <w:p w14:paraId="6755BEEA" w14:textId="77777777" w:rsidR="00E37734" w:rsidRPr="00207CB4" w:rsidRDefault="00E37734" w:rsidP="00E37734">
      <w:pPr>
        <w:rPr>
          <w:rFonts w:eastAsia="Arial"/>
        </w:rPr>
      </w:pPr>
    </w:p>
    <w:p w14:paraId="5F8A0D78"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1. Reporte de avance y logros de la meta proyecto</w:t>
      </w:r>
    </w:p>
    <w:p w14:paraId="4E33951A" w14:textId="77777777" w:rsidR="00E37734" w:rsidRPr="00207CB4" w:rsidRDefault="00E37734" w:rsidP="00E37734">
      <w:pPr>
        <w:tabs>
          <w:tab w:val="left" w:pos="0"/>
          <w:tab w:val="left" w:pos="720"/>
        </w:tabs>
        <w:jc w:val="both"/>
        <w:rPr>
          <w:rFonts w:eastAsia="Arial"/>
          <w:color w:val="000000"/>
        </w:rPr>
      </w:pPr>
    </w:p>
    <w:p w14:paraId="2BEBDE7D" w14:textId="77777777" w:rsidR="00E37734" w:rsidRPr="00207CB4" w:rsidRDefault="00E37734" w:rsidP="00E37734">
      <w:pPr>
        <w:tabs>
          <w:tab w:val="left" w:pos="0"/>
          <w:tab w:val="left" w:pos="720"/>
        </w:tabs>
        <w:jc w:val="both"/>
        <w:rPr>
          <w:rFonts w:eastAsia="Arial"/>
          <w:color w:val="000000"/>
        </w:rPr>
      </w:pPr>
      <w:r w:rsidRPr="00207CB4">
        <w:rPr>
          <w:rFonts w:eastAsia="Arial"/>
          <w:b/>
          <w:color w:val="000000"/>
        </w:rPr>
        <w:t xml:space="preserve">Avances Cuatrienio: </w:t>
      </w:r>
      <w:r w:rsidRPr="00207CB4">
        <w:rPr>
          <w:rFonts w:eastAsia="Arial"/>
          <w:color w:val="000000"/>
        </w:rPr>
        <w:t>El Sistema Distrital de Arte, Cultura y Patrimonio, propone un modelo de participación y gestión pública participativa que permite concertar las políticas, planes y proyectos culturales, artísticos y patrimoniales, reconociendo el papel de los agentes culturales en el desarrollo humano de la ciudad, por lo cual se hace necesario revisar y fortalecer este sistema, buscando ampliar y profundizar el alcance de la participación, así como la generación de capacidades institucionales, que permitan mejorar las condiciones para su gestión, lo cual se ha venido dando a conocer a la comunidad cultural a través de los encuentros y mesas de trabajo.</w:t>
      </w:r>
    </w:p>
    <w:p w14:paraId="12C3254C" w14:textId="77777777" w:rsidR="00E37734" w:rsidRPr="00207CB4" w:rsidRDefault="00E37734" w:rsidP="00E37734">
      <w:pPr>
        <w:jc w:val="both"/>
        <w:rPr>
          <w:rFonts w:eastAsia="Arial"/>
          <w:b/>
          <w:color w:val="000000"/>
        </w:rPr>
      </w:pPr>
    </w:p>
    <w:p w14:paraId="637A9DD0" w14:textId="77777777" w:rsidR="00E37734" w:rsidRPr="00207CB4" w:rsidRDefault="00E37734" w:rsidP="00E37734">
      <w:pPr>
        <w:jc w:val="both"/>
        <w:rPr>
          <w:rFonts w:eastAsia="Arial"/>
          <w:color w:val="000000"/>
        </w:rPr>
      </w:pPr>
      <w:r w:rsidRPr="00207CB4">
        <w:rPr>
          <w:rFonts w:eastAsia="Arial"/>
          <w:b/>
          <w:color w:val="000000"/>
        </w:rPr>
        <w:t xml:space="preserve">Avances Vigencia:  </w:t>
      </w:r>
      <w:r w:rsidRPr="00207CB4">
        <w:rPr>
          <w:rFonts w:eastAsia="Arial"/>
          <w:color w:val="000000"/>
        </w:rPr>
        <w:t>Frente a la entrega de insumos para la elaboración de una propuesta sobre el fortalecimiento del Sistema Distrital de Arte, Cultura y Patrimonio, la Universidad Pedagógica hizo entrega del documento que recoge la revisión y análisis de los antecedentes, diagnósticos y otros componentes de la participación a nivel distrital, así como de manera específica en el sector cultura, para proponer los escenarios posibles de avance en este proceso.</w:t>
      </w:r>
    </w:p>
    <w:p w14:paraId="72052028" w14:textId="77777777" w:rsidR="00E37734" w:rsidRPr="00207CB4" w:rsidRDefault="00E37734" w:rsidP="00E37734">
      <w:pPr>
        <w:jc w:val="both"/>
        <w:rPr>
          <w:rFonts w:eastAsia="Arial"/>
          <w:color w:val="000000"/>
        </w:rPr>
      </w:pPr>
    </w:p>
    <w:p w14:paraId="49AF9870" w14:textId="77777777" w:rsidR="00E37734" w:rsidRPr="00207CB4" w:rsidRDefault="00E37734" w:rsidP="00E37734">
      <w:pPr>
        <w:jc w:val="both"/>
        <w:rPr>
          <w:rFonts w:eastAsia="Arial"/>
        </w:rPr>
      </w:pPr>
      <w:r w:rsidRPr="00207CB4">
        <w:rPr>
          <w:rFonts w:eastAsia="Arial"/>
        </w:rPr>
        <w:t>Se analizaron los documentos de reforma y mejoramiento del Sistema de Arte, Cultura y Patrimonio y se elaboró un documento comparativo.</w:t>
      </w:r>
    </w:p>
    <w:p w14:paraId="7077EEE8" w14:textId="77777777" w:rsidR="00E37734" w:rsidRPr="00207CB4" w:rsidRDefault="00E37734" w:rsidP="00E37734">
      <w:pPr>
        <w:spacing w:after="283"/>
        <w:jc w:val="both"/>
        <w:rPr>
          <w:rFonts w:eastAsia="Arial"/>
        </w:rPr>
      </w:pPr>
      <w:r w:rsidRPr="00207CB4">
        <w:rPr>
          <w:rFonts w:eastAsia="Arial"/>
        </w:rPr>
        <w:br/>
        <w:t>Se realizó un acompañamiento en reuniones ordinarias para aplicación de reglamento en los consejos distritales de Música, de Mujeres, de Artes Visuales y Mesa de Artesanos.</w:t>
      </w:r>
    </w:p>
    <w:p w14:paraId="44151B8A" w14:textId="77777777" w:rsidR="00E37734" w:rsidRPr="00207CB4" w:rsidRDefault="00E37734" w:rsidP="00E37734">
      <w:pPr>
        <w:spacing w:after="283"/>
        <w:jc w:val="both"/>
        <w:rPr>
          <w:rFonts w:eastAsia="Arial"/>
        </w:rPr>
      </w:pPr>
      <w:r w:rsidRPr="00207CB4">
        <w:rPr>
          <w:rFonts w:eastAsia="Arial"/>
        </w:rPr>
        <w:t>Se hizo acompañamiento en la propuesta de elaboración de la caracterización del sector de artesanos de Bogotá.</w:t>
      </w:r>
    </w:p>
    <w:p w14:paraId="78CE4E47" w14:textId="77777777" w:rsidR="00E37734" w:rsidRPr="00207CB4" w:rsidRDefault="00E37734" w:rsidP="00E37734">
      <w:pPr>
        <w:spacing w:after="283"/>
        <w:jc w:val="both"/>
        <w:rPr>
          <w:rFonts w:eastAsia="Arial"/>
        </w:rPr>
      </w:pPr>
      <w:r w:rsidRPr="00207CB4">
        <w:rPr>
          <w:rFonts w:eastAsia="Arial"/>
        </w:rPr>
        <w:t>Se apoyó en la reforma del reglamento del Consejo Local de Cultura de Antonio Nariño.</w:t>
      </w:r>
    </w:p>
    <w:p w14:paraId="1D9DEF22" w14:textId="77777777" w:rsidR="00E37734" w:rsidRPr="00207CB4" w:rsidRDefault="00E37734" w:rsidP="00E37734">
      <w:pPr>
        <w:spacing w:after="283"/>
        <w:jc w:val="both"/>
        <w:rPr>
          <w:rFonts w:eastAsia="Arial"/>
        </w:rPr>
      </w:pPr>
      <w:r w:rsidRPr="00207CB4">
        <w:rPr>
          <w:rFonts w:eastAsia="Arial"/>
        </w:rPr>
        <w:t>Se hizo análisis y sugerencias a la propuesta de términos de referencia para el contrato con la UPN en el componente de participación.</w:t>
      </w:r>
    </w:p>
    <w:p w14:paraId="4EEBB036" w14:textId="77777777" w:rsidR="00E37734" w:rsidRPr="00207CB4" w:rsidRDefault="00E37734" w:rsidP="00E37734">
      <w:pPr>
        <w:jc w:val="both"/>
        <w:rPr>
          <w:rFonts w:eastAsia="Arial"/>
        </w:rPr>
      </w:pPr>
      <w:r w:rsidRPr="00207CB4">
        <w:rPr>
          <w:rFonts w:eastAsia="Arial"/>
        </w:rPr>
        <w:t xml:space="preserve">Se continúa el proceso de reactivación de los espacios de participación del Sistema Distrital </w:t>
      </w:r>
      <w:r w:rsidRPr="00207CB4">
        <w:rPr>
          <w:rFonts w:eastAsia="Arial"/>
        </w:rPr>
        <w:lastRenderedPageBreak/>
        <w:t>de Arte, Cultura y Patrimonio, para lo cual se cuenta con el apoyo de los equipos y participación de los equipos territoriales y poblacionales a cargo del contrato interadministrativo suscrito con la Universidad Pedagógica Nacional.</w:t>
      </w:r>
    </w:p>
    <w:p w14:paraId="42D3DEAF" w14:textId="77777777" w:rsidR="00E37734" w:rsidRPr="00207CB4" w:rsidRDefault="00E37734" w:rsidP="00E37734">
      <w:pPr>
        <w:jc w:val="both"/>
        <w:rPr>
          <w:rFonts w:eastAsia="Arial"/>
        </w:rPr>
      </w:pPr>
    </w:p>
    <w:p w14:paraId="5512BBF6" w14:textId="77777777" w:rsidR="00E37734" w:rsidRPr="00207CB4" w:rsidRDefault="00E37734" w:rsidP="00E37734">
      <w:pPr>
        <w:jc w:val="both"/>
        <w:rPr>
          <w:rFonts w:eastAsia="Arial"/>
        </w:rPr>
      </w:pPr>
      <w:r w:rsidRPr="00207CB4">
        <w:rPr>
          <w:rFonts w:eastAsia="Arial"/>
        </w:rPr>
        <w:t>Producto de esta dinámica se desarrollaron 17 sesiones, correspondientes a 13 espacios de participación, que en total suman 189 participantes. Estos encuentros abordaron entre otros la formulación del Plan de Acción para el año 2017, el seguimiento a los proyectos culturales locales, la evaluación de los consejos locales de arte, cultura y patrimonio y el cierre de la convocatoria de apoyos concertados.</w:t>
      </w:r>
    </w:p>
    <w:p w14:paraId="4AC1A4C8" w14:textId="77777777" w:rsidR="00E37734" w:rsidRPr="00207CB4" w:rsidRDefault="00E37734" w:rsidP="00E37734">
      <w:pPr>
        <w:jc w:val="both"/>
        <w:rPr>
          <w:rFonts w:eastAsia="Arial"/>
        </w:rPr>
      </w:pPr>
    </w:p>
    <w:p w14:paraId="01DB7363" w14:textId="77777777" w:rsidR="00E37734" w:rsidRPr="00207CB4" w:rsidRDefault="00E37734" w:rsidP="00E37734">
      <w:pPr>
        <w:jc w:val="both"/>
        <w:rPr>
          <w:rFonts w:eastAsia="Arial"/>
        </w:rPr>
      </w:pPr>
      <w:r w:rsidRPr="00207CB4">
        <w:rPr>
          <w:rFonts w:eastAsia="Arial"/>
        </w:rPr>
        <w:t>Se atendieron los requerimientos de acompañamiento de las Secretarías Técnicas de los consejos distritales de las áreas artísticas, asistiendo de manera específica a una sesión del Consejo Distrital de Danza donde se dio trámite al tema de aplicación de Reglamento Interno.</w:t>
      </w:r>
    </w:p>
    <w:p w14:paraId="5AE65190" w14:textId="77777777" w:rsidR="00E37734" w:rsidRPr="00207CB4" w:rsidRDefault="00E37734" w:rsidP="00E37734">
      <w:pPr>
        <w:jc w:val="both"/>
        <w:rPr>
          <w:rFonts w:eastAsia="Arial"/>
        </w:rPr>
      </w:pPr>
    </w:p>
    <w:p w14:paraId="50D3EEC9" w14:textId="77777777" w:rsidR="00E37734" w:rsidRPr="00207CB4" w:rsidRDefault="00E37734" w:rsidP="00E37734">
      <w:pPr>
        <w:spacing w:line="276" w:lineRule="auto"/>
        <w:jc w:val="both"/>
        <w:rPr>
          <w:rFonts w:eastAsia="Calibri"/>
        </w:rPr>
      </w:pPr>
      <w:r w:rsidRPr="00207CB4">
        <w:rPr>
          <w:rFonts w:eastAsia="Helvetica"/>
        </w:rPr>
        <w:t xml:space="preserve">Desde el equipo de participación y la UPN se desarrolló cronograma y Plan de trabajo para el componente de Participación, que comprende las acciones y metas en torno al acompañamiento del </w:t>
      </w:r>
      <w:r w:rsidRPr="00207CB4">
        <w:rPr>
          <w:rFonts w:eastAsia="Arial"/>
        </w:rPr>
        <w:t xml:space="preserve">Sistema Distrital de Arte, Cultura y Patrimonio, </w:t>
      </w:r>
      <w:r w:rsidRPr="00207CB4">
        <w:rPr>
          <w:rFonts w:eastAsia="Helvetica"/>
        </w:rPr>
        <w:t xml:space="preserve">y su proceso de fortalecimiento.  </w:t>
      </w:r>
    </w:p>
    <w:p w14:paraId="6D7C6DF5" w14:textId="77777777" w:rsidR="00E37734" w:rsidRPr="00207CB4" w:rsidRDefault="00E37734" w:rsidP="00E37734">
      <w:pPr>
        <w:spacing w:line="276" w:lineRule="auto"/>
        <w:jc w:val="both"/>
        <w:rPr>
          <w:rFonts w:eastAsia="Helvetica"/>
        </w:rPr>
      </w:pPr>
    </w:p>
    <w:p w14:paraId="59934125" w14:textId="77777777" w:rsidR="00E37734" w:rsidRPr="00207CB4" w:rsidRDefault="00E37734" w:rsidP="00E37734">
      <w:pPr>
        <w:spacing w:line="276" w:lineRule="auto"/>
        <w:jc w:val="both"/>
        <w:rPr>
          <w:rFonts w:eastAsia="Calibri"/>
        </w:rPr>
      </w:pPr>
      <w:r w:rsidRPr="00207CB4">
        <w:rPr>
          <w:rFonts w:eastAsia="Helvetica"/>
        </w:rPr>
        <w:t xml:space="preserve">Presentación del componente de participación desarrollado por la UPN ante la Mesa de Participación de la SCRD. Se acuerda continuar con el funcionamiento actual de los diferentes espacios de participación hasta 2018. </w:t>
      </w:r>
    </w:p>
    <w:p w14:paraId="01370D13" w14:textId="77777777" w:rsidR="00E37734" w:rsidRPr="00207CB4" w:rsidRDefault="00E37734" w:rsidP="00E37734">
      <w:pPr>
        <w:spacing w:line="276" w:lineRule="auto"/>
        <w:jc w:val="both"/>
        <w:rPr>
          <w:rFonts w:eastAsia="Helvetica"/>
        </w:rPr>
      </w:pPr>
    </w:p>
    <w:p w14:paraId="37FD4335" w14:textId="77777777" w:rsidR="00E37734" w:rsidRPr="00207CB4" w:rsidRDefault="00E37734" w:rsidP="00E37734">
      <w:pPr>
        <w:spacing w:line="276" w:lineRule="auto"/>
        <w:jc w:val="both"/>
        <w:rPr>
          <w:rFonts w:eastAsia="Calibri"/>
        </w:rPr>
      </w:pPr>
      <w:r w:rsidRPr="00207CB4">
        <w:rPr>
          <w:rFonts w:eastAsia="Helvetica"/>
        </w:rPr>
        <w:t xml:space="preserve">Reuniones preparatorias para el Consejo Distrital de Arte Cultura y Patrimonio y de acompañamiento a la Subdirección de Infraestructuras para el Consejo de Casas de Cultura, también a la Subdirección de Artes de la SCRD para el CDA. </w:t>
      </w:r>
    </w:p>
    <w:p w14:paraId="0A080FAA" w14:textId="77777777" w:rsidR="00E37734" w:rsidRPr="00207CB4" w:rsidRDefault="00E37734" w:rsidP="00E37734">
      <w:pPr>
        <w:spacing w:line="276" w:lineRule="auto"/>
        <w:jc w:val="both"/>
        <w:rPr>
          <w:rFonts w:eastAsia="Helvetica"/>
        </w:rPr>
      </w:pPr>
    </w:p>
    <w:p w14:paraId="724DAFAB" w14:textId="77777777" w:rsidR="00E37734" w:rsidRPr="00207CB4" w:rsidRDefault="00E37734" w:rsidP="00E37734">
      <w:pPr>
        <w:spacing w:line="276" w:lineRule="auto"/>
        <w:jc w:val="both"/>
        <w:rPr>
          <w:rFonts w:eastAsia="Calibri"/>
        </w:rPr>
      </w:pPr>
      <w:r w:rsidRPr="00207CB4">
        <w:rPr>
          <w:rFonts w:eastAsia="Helvetica"/>
        </w:rPr>
        <w:t xml:space="preserve">Participación tanto en la reunión de auditoria de la Dirección de Asuntos Locales de Participación, como en la mesa de trabajo para la nueva caracterización del Sistema de Gestión de Calidad. </w:t>
      </w:r>
    </w:p>
    <w:p w14:paraId="295914D4" w14:textId="77777777" w:rsidR="00E37734" w:rsidRPr="00207CB4" w:rsidRDefault="00E37734" w:rsidP="00E37734">
      <w:pPr>
        <w:spacing w:line="276" w:lineRule="auto"/>
        <w:jc w:val="both"/>
        <w:rPr>
          <w:rFonts w:eastAsia="Helvetica"/>
        </w:rPr>
      </w:pPr>
    </w:p>
    <w:p w14:paraId="5980DD75" w14:textId="77777777" w:rsidR="00E37734" w:rsidRPr="00207CB4" w:rsidRDefault="00E37734" w:rsidP="00E37734">
      <w:pPr>
        <w:spacing w:line="276" w:lineRule="auto"/>
        <w:jc w:val="both"/>
        <w:rPr>
          <w:rFonts w:eastAsia="Calibri"/>
        </w:rPr>
      </w:pPr>
      <w:r w:rsidRPr="00207CB4">
        <w:rPr>
          <w:rFonts w:eastAsia="Helvetica"/>
        </w:rPr>
        <w:t xml:space="preserve">Asistencia a la Comisión Intersectorial de Participación con el IDPAC y diligenciamiento de la información requerida sobre el Directorio Único de Espacios de Participación Distrital. </w:t>
      </w:r>
    </w:p>
    <w:p w14:paraId="3FBCC68B" w14:textId="77777777" w:rsidR="00E37734" w:rsidRPr="00207CB4" w:rsidRDefault="00E37734" w:rsidP="00E37734">
      <w:pPr>
        <w:spacing w:line="276" w:lineRule="auto"/>
        <w:jc w:val="both"/>
        <w:rPr>
          <w:rFonts w:eastAsia="Helvetica"/>
        </w:rPr>
      </w:pPr>
    </w:p>
    <w:p w14:paraId="481991B2" w14:textId="77777777" w:rsidR="00E37734" w:rsidRPr="00207CB4" w:rsidRDefault="00E37734" w:rsidP="00E37734">
      <w:pPr>
        <w:spacing w:line="276" w:lineRule="auto"/>
        <w:jc w:val="both"/>
        <w:rPr>
          <w:rFonts w:eastAsia="Calibri"/>
        </w:rPr>
      </w:pPr>
      <w:r w:rsidRPr="00207CB4">
        <w:rPr>
          <w:rFonts w:eastAsia="Helvetica"/>
        </w:rPr>
        <w:t xml:space="preserve">Se lleva a cabo el Consejo Distrital de Arte Cultura y Patrimonio el 07 de junio, desde los </w:t>
      </w:r>
      <w:r w:rsidRPr="00207CB4">
        <w:rPr>
          <w:rFonts w:eastAsia="Helvetica"/>
        </w:rPr>
        <w:lastRenderedPageBreak/>
        <w:t xml:space="preserve">aspectos logísticos, operativos y de convocatoria como también la Secretaria Técnica del espacio. Se socializó el diagnóstico sobre la participación en cultura desde los estudios realizados el año anterior y se presentó un acercamiento a la Ruta de Fortalecimiento. </w:t>
      </w:r>
    </w:p>
    <w:p w14:paraId="17F73348" w14:textId="77777777" w:rsidR="00E37734" w:rsidRPr="00207CB4" w:rsidRDefault="00E37734" w:rsidP="00E37734">
      <w:pPr>
        <w:spacing w:line="276" w:lineRule="auto"/>
        <w:jc w:val="both"/>
        <w:rPr>
          <w:rFonts w:eastAsia="Helvetica"/>
        </w:rPr>
      </w:pPr>
    </w:p>
    <w:p w14:paraId="01770DED" w14:textId="77777777" w:rsidR="00E37734" w:rsidRPr="00207CB4" w:rsidRDefault="00E37734" w:rsidP="00E37734">
      <w:pPr>
        <w:spacing w:line="276" w:lineRule="auto"/>
        <w:jc w:val="both"/>
        <w:rPr>
          <w:rFonts w:eastAsia="Calibri"/>
        </w:rPr>
      </w:pPr>
      <w:r w:rsidRPr="00207CB4">
        <w:rPr>
          <w:rFonts w:eastAsia="Helvetica"/>
        </w:rPr>
        <w:t xml:space="preserve">Se realizaron reuniones informativas y tipo taller con las Secretaria Técnica de los diferentes Subsistemas (Consejos Locales, Poblaciones, Áreas Artísticas) con el fin de aclarar dudas sobre la operación de los consejos, (delegaciones, reemplazos de vacantes, reglamento interno), brindar lineamientos generales sobre el quehacer de la Secretaria Técnica y lograr mayor articulación entre las diferentes instancias del SDACP. </w:t>
      </w:r>
    </w:p>
    <w:p w14:paraId="4F5DFC7D" w14:textId="77777777" w:rsidR="00E37734" w:rsidRPr="00207CB4" w:rsidRDefault="00E37734" w:rsidP="00E37734">
      <w:pPr>
        <w:spacing w:line="276" w:lineRule="auto"/>
        <w:jc w:val="both"/>
        <w:rPr>
          <w:rFonts w:eastAsia="Helvetica"/>
        </w:rPr>
      </w:pPr>
    </w:p>
    <w:p w14:paraId="63AC1483" w14:textId="77777777" w:rsidR="00E37734" w:rsidRPr="00207CB4" w:rsidRDefault="00E37734" w:rsidP="00E37734">
      <w:pPr>
        <w:spacing w:line="276" w:lineRule="auto"/>
        <w:jc w:val="both"/>
        <w:rPr>
          <w:rFonts w:eastAsia="Calibri"/>
        </w:rPr>
      </w:pPr>
      <w:r w:rsidRPr="00207CB4">
        <w:rPr>
          <w:rFonts w:eastAsia="Helvetica"/>
        </w:rPr>
        <w:t xml:space="preserve">Se desarrollan la Ruta de Activación (funcionamiento actual del SDACP) y la Ruta de Fortalecimiento (con miras al ajuste normativo en 2018). </w:t>
      </w:r>
    </w:p>
    <w:p w14:paraId="5B9BC75F" w14:textId="77777777" w:rsidR="00E37734" w:rsidRPr="00207CB4" w:rsidRDefault="00E37734" w:rsidP="00E37734">
      <w:pPr>
        <w:spacing w:line="276" w:lineRule="auto"/>
        <w:jc w:val="both"/>
        <w:rPr>
          <w:rFonts w:eastAsia="Helvetica"/>
        </w:rPr>
      </w:pPr>
    </w:p>
    <w:p w14:paraId="023C62EE" w14:textId="77777777" w:rsidR="00E37734" w:rsidRPr="00207CB4" w:rsidRDefault="00E37734" w:rsidP="00E37734">
      <w:pPr>
        <w:spacing w:line="276" w:lineRule="auto"/>
        <w:jc w:val="both"/>
        <w:rPr>
          <w:rFonts w:eastAsia="Calibri"/>
        </w:rPr>
      </w:pPr>
      <w:r w:rsidRPr="00207CB4">
        <w:rPr>
          <w:rFonts w:eastAsia="Helvetica"/>
        </w:rPr>
        <w:t xml:space="preserve">Revisión y actualización de formatos para determinar la asistencia a los diferentes espacios del SDACP, y montaje en Google Drive para que estos puedan ser diligenciados en línea.  </w:t>
      </w:r>
    </w:p>
    <w:p w14:paraId="61ABE8A6" w14:textId="77777777" w:rsidR="00E37734" w:rsidRPr="00207CB4" w:rsidRDefault="00E37734" w:rsidP="00E37734">
      <w:pPr>
        <w:spacing w:line="276" w:lineRule="auto"/>
        <w:jc w:val="both"/>
        <w:rPr>
          <w:rFonts w:eastAsia="Helvetica"/>
        </w:rPr>
      </w:pPr>
    </w:p>
    <w:p w14:paraId="1B091E3F" w14:textId="77777777" w:rsidR="00E37734" w:rsidRPr="00207CB4" w:rsidRDefault="00E37734" w:rsidP="00E37734">
      <w:pPr>
        <w:spacing w:line="276" w:lineRule="auto"/>
        <w:jc w:val="both"/>
        <w:rPr>
          <w:rFonts w:eastAsia="Calibri"/>
        </w:rPr>
      </w:pPr>
      <w:r w:rsidRPr="00207CB4">
        <w:rPr>
          <w:rFonts w:eastAsia="Helvetica"/>
        </w:rPr>
        <w:t xml:space="preserve">Atención a requerimientos de información específicos sobre algunos CLACP, sobre delegaciones, reemplazos y aplicación de reglamento interno. </w:t>
      </w:r>
    </w:p>
    <w:p w14:paraId="47DA1D9E" w14:textId="77777777" w:rsidR="00E37734" w:rsidRPr="00207CB4" w:rsidRDefault="00E37734" w:rsidP="00E37734">
      <w:pPr>
        <w:spacing w:line="276" w:lineRule="auto"/>
        <w:jc w:val="both"/>
        <w:rPr>
          <w:rFonts w:eastAsia="Helvetica"/>
        </w:rPr>
      </w:pPr>
    </w:p>
    <w:p w14:paraId="15AF2239" w14:textId="77777777" w:rsidR="00E37734" w:rsidRPr="00207CB4" w:rsidRDefault="00E37734" w:rsidP="00E37734">
      <w:pPr>
        <w:spacing w:line="276" w:lineRule="auto"/>
        <w:jc w:val="both"/>
        <w:rPr>
          <w:rFonts w:eastAsia="Calibri"/>
        </w:rPr>
      </w:pPr>
      <w:r w:rsidRPr="00207CB4">
        <w:rPr>
          <w:rFonts w:eastAsia="Helvetica"/>
        </w:rPr>
        <w:t xml:space="preserve">Revisión de la gestión documental de los diferentes Consejos, realizando un balance entre ORFEO y el Micrositio de participación, el cual también se ha venido actualizando de forma permanente. </w:t>
      </w:r>
    </w:p>
    <w:p w14:paraId="7AC0A6CA" w14:textId="77777777" w:rsidR="00E37734" w:rsidRPr="00207CB4" w:rsidRDefault="00E37734" w:rsidP="00E37734">
      <w:pPr>
        <w:jc w:val="both"/>
        <w:rPr>
          <w:rFonts w:eastAsia="Arial"/>
          <w:color w:val="000000"/>
        </w:rPr>
      </w:pPr>
    </w:p>
    <w:p w14:paraId="4BCB9B87" w14:textId="77777777" w:rsidR="00E37734" w:rsidRPr="00207CB4" w:rsidRDefault="00E37734" w:rsidP="00E37734">
      <w:pPr>
        <w:spacing w:line="276" w:lineRule="auto"/>
        <w:jc w:val="both"/>
      </w:pPr>
      <w:r w:rsidRPr="00207CB4">
        <w:rPr>
          <w:rFonts w:eastAsia="Arial"/>
          <w:b/>
        </w:rPr>
        <w:t xml:space="preserve">Ruta de Fortalecimiento: </w:t>
      </w:r>
    </w:p>
    <w:p w14:paraId="5D1A6587" w14:textId="77777777" w:rsidR="00E37734" w:rsidRPr="00207CB4" w:rsidRDefault="00E37734" w:rsidP="00EB37CB">
      <w:pPr>
        <w:pStyle w:val="Prrafodelista"/>
        <w:numPr>
          <w:ilvl w:val="0"/>
          <w:numId w:val="24"/>
        </w:numPr>
        <w:spacing w:after="0" w:line="240" w:lineRule="auto"/>
        <w:contextualSpacing/>
        <w:jc w:val="both"/>
        <w:rPr>
          <w:rFonts w:ascii="Arial" w:eastAsia="Arial" w:hAnsi="Arial" w:cs="Arial"/>
        </w:rPr>
      </w:pPr>
      <w:r w:rsidRPr="00207CB4">
        <w:rPr>
          <w:rFonts w:ascii="Arial" w:eastAsia="Arial" w:hAnsi="Arial" w:cs="Arial"/>
        </w:rPr>
        <w:t xml:space="preserve">socialización ruta de fortalecimiento y delegación a mesas de trabajo en los diferentes espacios que hacen parte del sistema. </w:t>
      </w:r>
    </w:p>
    <w:p w14:paraId="58B5E3ED" w14:textId="77777777" w:rsidR="00E37734" w:rsidRPr="00207CB4" w:rsidRDefault="00E37734" w:rsidP="00EB37CB">
      <w:pPr>
        <w:pStyle w:val="Prrafodelista"/>
        <w:numPr>
          <w:ilvl w:val="0"/>
          <w:numId w:val="24"/>
        </w:numPr>
        <w:suppressAutoHyphens/>
        <w:spacing w:after="0" w:line="240" w:lineRule="auto"/>
        <w:contextualSpacing/>
        <w:jc w:val="both"/>
        <w:rPr>
          <w:rFonts w:ascii="Arial" w:eastAsia="Arial" w:hAnsi="Arial" w:cs="Arial"/>
        </w:rPr>
      </w:pPr>
      <w:r w:rsidRPr="00207CB4">
        <w:rPr>
          <w:rFonts w:ascii="Arial" w:eastAsia="Arial" w:hAnsi="Arial" w:cs="Arial"/>
        </w:rPr>
        <w:t>Mesas de construcción de acuerdos; Delegados del sistema nutren dificultades (partiendo de dificultades ya identificadas) y plantean propuestas iniciales. Igualmente, con las mesas de la SCRD, las entidades adscritas, el IDPAC y la Secretaria de Gobierno, con quienes la ruta debe ser socializada desde esta etapa.</w:t>
      </w:r>
    </w:p>
    <w:p w14:paraId="54F5ECEA" w14:textId="77777777" w:rsidR="00E37734" w:rsidRPr="00207CB4" w:rsidRDefault="00E37734" w:rsidP="00EB37CB">
      <w:pPr>
        <w:pStyle w:val="Prrafodelista"/>
        <w:numPr>
          <w:ilvl w:val="0"/>
          <w:numId w:val="24"/>
        </w:numPr>
        <w:suppressAutoHyphens/>
        <w:spacing w:after="0" w:line="240" w:lineRule="auto"/>
        <w:contextualSpacing/>
        <w:jc w:val="both"/>
        <w:rPr>
          <w:rFonts w:ascii="Arial" w:eastAsia="Arial" w:hAnsi="Arial" w:cs="Arial"/>
        </w:rPr>
      </w:pPr>
      <w:r w:rsidRPr="00207CB4">
        <w:rPr>
          <w:rFonts w:ascii="Arial" w:eastAsia="Arial" w:hAnsi="Arial" w:cs="Arial"/>
        </w:rPr>
        <w:t>Consejos ampliados donde se presentan los consensos construidos por las mesas de trabajo tanto ciudadanas como institucionales.</w:t>
      </w:r>
    </w:p>
    <w:p w14:paraId="798EA379" w14:textId="77777777" w:rsidR="00E37734" w:rsidRPr="00207CB4" w:rsidRDefault="00E37734" w:rsidP="00EB37CB">
      <w:pPr>
        <w:pStyle w:val="Prrafodelista"/>
        <w:numPr>
          <w:ilvl w:val="0"/>
          <w:numId w:val="24"/>
        </w:numPr>
        <w:suppressAutoHyphens/>
        <w:spacing w:after="0" w:line="240" w:lineRule="auto"/>
        <w:contextualSpacing/>
        <w:jc w:val="both"/>
        <w:rPr>
          <w:rFonts w:ascii="Arial" w:eastAsia="Arial" w:hAnsi="Arial" w:cs="Arial"/>
        </w:rPr>
      </w:pPr>
      <w:r w:rsidRPr="00207CB4">
        <w:rPr>
          <w:rFonts w:ascii="Arial" w:eastAsia="Arial" w:hAnsi="Arial" w:cs="Arial"/>
        </w:rPr>
        <w:t xml:space="preserve">Definición de la propuesta, sistematización y construcción del documento con propuestas para el fortalecimiento del sistema. </w:t>
      </w:r>
    </w:p>
    <w:p w14:paraId="70224A52" w14:textId="77777777" w:rsidR="00E37734" w:rsidRPr="00207CB4" w:rsidRDefault="00E37734" w:rsidP="00EB37CB">
      <w:pPr>
        <w:pStyle w:val="Prrafodelista"/>
        <w:numPr>
          <w:ilvl w:val="0"/>
          <w:numId w:val="24"/>
        </w:numPr>
        <w:suppressAutoHyphens/>
        <w:spacing w:after="0" w:line="240" w:lineRule="auto"/>
        <w:contextualSpacing/>
        <w:jc w:val="both"/>
        <w:rPr>
          <w:rFonts w:ascii="Arial" w:eastAsia="Arial" w:hAnsi="Arial" w:cs="Arial"/>
        </w:rPr>
      </w:pPr>
      <w:r w:rsidRPr="00207CB4">
        <w:rPr>
          <w:rFonts w:ascii="Arial" w:eastAsia="Arial" w:hAnsi="Arial" w:cs="Arial"/>
        </w:rPr>
        <w:t xml:space="preserve">Ajuste normativo en el 2018 </w:t>
      </w:r>
    </w:p>
    <w:p w14:paraId="6E8A253F" w14:textId="77777777" w:rsidR="00E37734" w:rsidRPr="00207CB4" w:rsidRDefault="00E37734" w:rsidP="00E37734">
      <w:pPr>
        <w:rPr>
          <w:rFonts w:eastAsia="Calibri"/>
          <w:b/>
        </w:rPr>
      </w:pPr>
    </w:p>
    <w:p w14:paraId="44C3CCA9"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lastRenderedPageBreak/>
        <w:t>2. Retrasos y soluciones de la meta del proyecto</w:t>
      </w:r>
    </w:p>
    <w:p w14:paraId="268F4317" w14:textId="77777777" w:rsidR="00E37734" w:rsidRPr="00207CB4" w:rsidRDefault="00E37734" w:rsidP="00E37734">
      <w:pPr>
        <w:jc w:val="both"/>
        <w:rPr>
          <w:rFonts w:eastAsia="Arial"/>
          <w:b/>
        </w:rPr>
      </w:pPr>
    </w:p>
    <w:p w14:paraId="610D9F12" w14:textId="77777777" w:rsidR="00E37734" w:rsidRPr="00207CB4" w:rsidRDefault="00E37734" w:rsidP="00E37734">
      <w:pPr>
        <w:jc w:val="both"/>
        <w:rPr>
          <w:rFonts w:eastAsia="Arial"/>
        </w:rPr>
      </w:pPr>
      <w:r w:rsidRPr="00207CB4">
        <w:rPr>
          <w:rFonts w:eastAsia="Arial"/>
        </w:rPr>
        <w:t xml:space="preserve">No se presentaron retrasos para este periodo de ejecución del proyecto.  </w:t>
      </w:r>
    </w:p>
    <w:p w14:paraId="629C6DF2" w14:textId="77777777" w:rsidR="00E37734" w:rsidRPr="00207CB4" w:rsidRDefault="00E37734" w:rsidP="00E37734">
      <w:pPr>
        <w:jc w:val="both"/>
        <w:rPr>
          <w:rFonts w:eastAsia="Arial"/>
          <w:b/>
        </w:rPr>
      </w:pPr>
    </w:p>
    <w:p w14:paraId="2632D926" w14:textId="77777777" w:rsidR="00E37734" w:rsidRPr="00207CB4" w:rsidRDefault="00E37734" w:rsidP="00E37734">
      <w:pPr>
        <w:jc w:val="both"/>
        <w:rPr>
          <w:rFonts w:eastAsia="Arial"/>
          <w:b/>
        </w:rPr>
      </w:pPr>
    </w:p>
    <w:p w14:paraId="07C1406E"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3. Beneficios de ciudad</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1BD1633A" w14:textId="77777777" w:rsidR="00E37734" w:rsidRPr="00207CB4" w:rsidRDefault="00E37734" w:rsidP="00E37734">
      <w:pPr>
        <w:jc w:val="both"/>
        <w:rPr>
          <w:rFonts w:eastAsia="Arial"/>
          <w:b/>
        </w:rPr>
      </w:pPr>
    </w:p>
    <w:p w14:paraId="4AD86270" w14:textId="77777777" w:rsidR="00E37734" w:rsidRPr="00207CB4" w:rsidRDefault="00E37734" w:rsidP="00E37734">
      <w:pPr>
        <w:jc w:val="both"/>
        <w:rPr>
          <w:rFonts w:eastAsia="Arial"/>
        </w:rPr>
      </w:pPr>
      <w:r w:rsidRPr="00207CB4">
        <w:rPr>
          <w:rFonts w:eastAsia="Arial"/>
        </w:rPr>
        <w:t>Dentro del propósito del plan de desarrollo realizar acciones de participación por organizaciones sociales y el desarrollo de estas actividades alrededor del Arte, La Cultura y el Patrimonio, permite construir procesos de concertación, elaborar en conjunto con la administración planes de acción y avanzare en el empoderamiento de la ciudadanía.</w:t>
      </w:r>
    </w:p>
    <w:p w14:paraId="6A454FA2" w14:textId="77777777" w:rsidR="00E37734" w:rsidRPr="00207CB4" w:rsidRDefault="00E37734" w:rsidP="00E37734">
      <w:pPr>
        <w:jc w:val="both"/>
        <w:rPr>
          <w:rFonts w:eastAsia="Arial"/>
        </w:rPr>
      </w:pPr>
    </w:p>
    <w:p w14:paraId="000CD7BE" w14:textId="77777777" w:rsidR="00E37734" w:rsidRPr="00207CB4" w:rsidRDefault="00E37734" w:rsidP="00E37734">
      <w:pPr>
        <w:jc w:val="both"/>
        <w:rPr>
          <w:rFonts w:eastAsia="Arial"/>
        </w:rPr>
      </w:pPr>
      <w:r w:rsidRPr="00207CB4">
        <w:rPr>
          <w:rFonts w:eastAsia="Arial"/>
        </w:rPr>
        <w:t>La Secretaría Distrital de Cultura, Recreación y Deporte, genera a través de los mecanismos de gestión y operatividad el acompañamiento a la reactivación de los espacios del Sistema Distrital de Arte, Cultura y Patrimonio, que después de 22 años de funcionamiento sigue siendo un modelo y ejemplo de participación para el Distrito, esto permite que existan los espacios para concertar las políticas, planes y proyectos culturales, artísticos y patrimoniales, reconociendo al papel de los agentes culturales.</w:t>
      </w:r>
    </w:p>
    <w:p w14:paraId="07BD37FE" w14:textId="77777777" w:rsidR="00E37734" w:rsidRPr="00207CB4" w:rsidRDefault="00E37734" w:rsidP="00E37734">
      <w:pPr>
        <w:jc w:val="both"/>
        <w:rPr>
          <w:rFonts w:eastAsia="Arial"/>
        </w:rPr>
      </w:pPr>
    </w:p>
    <w:p w14:paraId="0119C5F3" w14:textId="77777777" w:rsidR="00E37734" w:rsidRPr="00207CB4" w:rsidRDefault="00E37734" w:rsidP="00E37734">
      <w:pPr>
        <w:jc w:val="both"/>
        <w:rPr>
          <w:rFonts w:eastAsia="Arial"/>
        </w:rPr>
      </w:pPr>
      <w:r w:rsidRPr="00207CB4">
        <w:rPr>
          <w:rFonts w:eastAsia="Arial"/>
        </w:rPr>
        <w:t>La reactivación de los espacios locales y distritales, permite que se identifique los aspectos que son necesarios revisar, conservar y fortalecer, en tanto que se desarrolla una propuesta definitiva para su fortalecimiento y por ende reconocimiento en la ciudad.</w:t>
      </w:r>
    </w:p>
    <w:p w14:paraId="54CB9EA9" w14:textId="77777777" w:rsidR="00E37734" w:rsidRPr="00207CB4" w:rsidRDefault="00E37734" w:rsidP="00E37734">
      <w:pPr>
        <w:jc w:val="both"/>
        <w:rPr>
          <w:rFonts w:eastAsia="Arial"/>
          <w:b/>
          <w:color w:val="000000"/>
        </w:rPr>
      </w:pPr>
    </w:p>
    <w:p w14:paraId="2292A790"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 xml:space="preserve">4. Enfoque Diferencial y Poblacional                     </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6F32F6E8" w14:textId="77777777" w:rsidR="00E37734" w:rsidRPr="00207CB4" w:rsidRDefault="00E37734" w:rsidP="00E37734">
      <w:pPr>
        <w:jc w:val="both"/>
        <w:rPr>
          <w:rFonts w:eastAsia="Arial"/>
          <w:b/>
          <w:color w:val="000000"/>
        </w:rPr>
      </w:pPr>
    </w:p>
    <w:p w14:paraId="113719F2" w14:textId="77777777" w:rsidR="00E37734" w:rsidRPr="00207CB4" w:rsidRDefault="00E37734" w:rsidP="00E37734">
      <w:pPr>
        <w:rPr>
          <w:rFonts w:eastAsia="Arial"/>
          <w:b/>
          <w:color w:val="000000"/>
          <w:u w:val="single"/>
        </w:rPr>
      </w:pPr>
      <w:r w:rsidRPr="00207CB4">
        <w:rPr>
          <w:rFonts w:eastAsia="Arial"/>
          <w:color w:val="000000"/>
        </w:rPr>
        <w:t>No aplica.</w:t>
      </w:r>
    </w:p>
    <w:p w14:paraId="09EB0F8A" w14:textId="77777777" w:rsidR="00E37734" w:rsidRPr="00207CB4" w:rsidRDefault="00E37734" w:rsidP="00E37734">
      <w:pPr>
        <w:jc w:val="both"/>
        <w:rPr>
          <w:rFonts w:eastAsia="Arial"/>
          <w:color w:val="000000"/>
        </w:rPr>
      </w:pPr>
    </w:p>
    <w:p w14:paraId="19BFE492"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5. Enfoque Territorial</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71B07ACB" w14:textId="77777777" w:rsidR="00E37734" w:rsidRPr="00207CB4" w:rsidRDefault="00E37734" w:rsidP="00E37734">
      <w:pPr>
        <w:rPr>
          <w:rFonts w:eastAsia="Arial"/>
        </w:rPr>
      </w:pPr>
    </w:p>
    <w:p w14:paraId="1A63C212" w14:textId="77777777" w:rsidR="00E37734" w:rsidRPr="00207CB4" w:rsidRDefault="00E37734" w:rsidP="00E37734">
      <w:pPr>
        <w:jc w:val="both"/>
        <w:rPr>
          <w:rFonts w:eastAsia="Arial"/>
          <w:color w:val="000000"/>
        </w:rPr>
      </w:pPr>
      <w:r w:rsidRPr="00207CB4">
        <w:rPr>
          <w:rFonts w:eastAsia="Arial"/>
          <w:color w:val="000000"/>
        </w:rPr>
        <w:t>No aplica.</w:t>
      </w:r>
    </w:p>
    <w:p w14:paraId="0018FDFE" w14:textId="77777777" w:rsidR="00E37734" w:rsidRPr="00207CB4" w:rsidRDefault="00E37734" w:rsidP="00E37734">
      <w:pPr>
        <w:jc w:val="center"/>
        <w:rPr>
          <w:rFonts w:eastAsia="Arial"/>
          <w:b/>
          <w:color w:val="000000"/>
        </w:rPr>
      </w:pPr>
    </w:p>
    <w:p w14:paraId="59D49765" w14:textId="77777777" w:rsidR="00E37734" w:rsidRPr="00207CB4" w:rsidRDefault="00E37734" w:rsidP="00E37734">
      <w:pPr>
        <w:jc w:val="center"/>
        <w:rPr>
          <w:rFonts w:eastAsia="Arial"/>
          <w:b/>
          <w:color w:val="000000"/>
        </w:rPr>
      </w:pPr>
    </w:p>
    <w:tbl>
      <w:tblPr>
        <w:tblW w:w="8752" w:type="dxa"/>
        <w:tblInd w:w="96" w:type="dxa"/>
        <w:tblBorders>
          <w:top w:val="single" w:sz="2" w:space="0" w:color="000001"/>
          <w:left w:val="single" w:sz="2" w:space="0" w:color="000001"/>
          <w:bottom w:val="single" w:sz="2" w:space="0" w:color="000001"/>
          <w:right w:val="single" w:sz="6" w:space="0" w:color="000001"/>
          <w:insideH w:val="single" w:sz="2" w:space="0" w:color="000001"/>
          <w:insideV w:val="single" w:sz="6" w:space="0" w:color="000001"/>
        </w:tblBorders>
        <w:tblCellMar>
          <w:left w:w="23" w:type="dxa"/>
          <w:right w:w="26" w:type="dxa"/>
        </w:tblCellMar>
        <w:tblLook w:val="0000" w:firstRow="0" w:lastRow="0" w:firstColumn="0" w:lastColumn="0" w:noHBand="0" w:noVBand="0"/>
      </w:tblPr>
      <w:tblGrid>
        <w:gridCol w:w="676"/>
        <w:gridCol w:w="4293"/>
        <w:gridCol w:w="1664"/>
        <w:gridCol w:w="1216"/>
        <w:gridCol w:w="903"/>
      </w:tblGrid>
      <w:tr w:rsidR="00E37734" w:rsidRPr="00207CB4" w14:paraId="2DF31822" w14:textId="77777777" w:rsidTr="00E37734">
        <w:trPr>
          <w:trHeight w:val="1"/>
        </w:trPr>
        <w:tc>
          <w:tcPr>
            <w:tcW w:w="676"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4BC0D848" w14:textId="77777777" w:rsidR="00E37734" w:rsidRPr="00207CB4" w:rsidRDefault="00E37734" w:rsidP="00E37734">
            <w:pPr>
              <w:suppressLineNumbers/>
              <w:jc w:val="center"/>
            </w:pPr>
            <w:r w:rsidRPr="00207CB4">
              <w:rPr>
                <w:rFonts w:eastAsia="Arial"/>
                <w:b/>
                <w:color w:val="000000"/>
              </w:rPr>
              <w:t>Cód. Meta</w:t>
            </w:r>
          </w:p>
        </w:tc>
        <w:tc>
          <w:tcPr>
            <w:tcW w:w="4294"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40361A6C" w14:textId="77777777" w:rsidR="00E37734" w:rsidRPr="00207CB4" w:rsidRDefault="00E37734" w:rsidP="00E37734">
            <w:pPr>
              <w:suppressLineNumbers/>
              <w:jc w:val="center"/>
            </w:pPr>
            <w:r w:rsidRPr="00207CB4">
              <w:rPr>
                <w:rFonts w:eastAsia="Arial"/>
                <w:b/>
                <w:color w:val="000000"/>
              </w:rPr>
              <w:t>Meta Proyecto</w:t>
            </w:r>
          </w:p>
        </w:tc>
        <w:tc>
          <w:tcPr>
            <w:tcW w:w="1664"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76A07A05" w14:textId="77777777" w:rsidR="00E37734" w:rsidRPr="00207CB4" w:rsidRDefault="00E37734" w:rsidP="00E37734">
            <w:pPr>
              <w:suppressLineNumbers/>
              <w:jc w:val="center"/>
            </w:pPr>
            <w:r w:rsidRPr="00207CB4">
              <w:rPr>
                <w:rFonts w:eastAsia="Arial"/>
                <w:b/>
                <w:color w:val="000000"/>
              </w:rPr>
              <w:t>Programación Vigencia</w:t>
            </w:r>
          </w:p>
        </w:tc>
        <w:tc>
          <w:tcPr>
            <w:tcW w:w="1216" w:type="dxa"/>
            <w:tcBorders>
              <w:top w:val="single" w:sz="2" w:space="0" w:color="000001"/>
              <w:left w:val="single" w:sz="2" w:space="0" w:color="000001"/>
              <w:bottom w:val="single" w:sz="2" w:space="0" w:color="000001"/>
              <w:right w:val="single" w:sz="6" w:space="0" w:color="000001"/>
            </w:tcBorders>
            <w:shd w:val="clear" w:color="auto" w:fill="0099FF"/>
            <w:tcMar>
              <w:left w:w="23" w:type="dxa"/>
            </w:tcMar>
            <w:vAlign w:val="center"/>
          </w:tcPr>
          <w:p w14:paraId="05761B63" w14:textId="77777777" w:rsidR="00E37734" w:rsidRPr="00207CB4" w:rsidRDefault="00E37734" w:rsidP="00E37734">
            <w:pPr>
              <w:suppressLineNumbers/>
              <w:jc w:val="center"/>
            </w:pPr>
            <w:r w:rsidRPr="00207CB4">
              <w:rPr>
                <w:rFonts w:eastAsia="Arial"/>
                <w:b/>
                <w:color w:val="000000"/>
              </w:rPr>
              <w:t>Ejecución Vigencia</w:t>
            </w:r>
          </w:p>
        </w:tc>
        <w:tc>
          <w:tcPr>
            <w:tcW w:w="902" w:type="dxa"/>
            <w:tcBorders>
              <w:top w:val="single" w:sz="2" w:space="0" w:color="000001"/>
              <w:left w:val="single" w:sz="2" w:space="0" w:color="000001"/>
              <w:bottom w:val="single" w:sz="2" w:space="0" w:color="000001"/>
              <w:right w:val="single" w:sz="2" w:space="0" w:color="000001"/>
            </w:tcBorders>
            <w:shd w:val="clear" w:color="auto" w:fill="0099FF"/>
            <w:tcMar>
              <w:left w:w="23" w:type="dxa"/>
            </w:tcMar>
            <w:vAlign w:val="center"/>
          </w:tcPr>
          <w:p w14:paraId="1F056B53" w14:textId="77777777" w:rsidR="00E37734" w:rsidRPr="00207CB4" w:rsidRDefault="00E37734" w:rsidP="00E37734">
            <w:pPr>
              <w:suppressLineNumbers/>
              <w:jc w:val="center"/>
            </w:pPr>
            <w:r w:rsidRPr="00207CB4">
              <w:rPr>
                <w:rFonts w:eastAsia="Arial"/>
                <w:b/>
                <w:color w:val="000000"/>
              </w:rPr>
              <w:t>% Avance</w:t>
            </w:r>
          </w:p>
        </w:tc>
      </w:tr>
      <w:tr w:rsidR="00E37734" w:rsidRPr="00207CB4" w14:paraId="0AC38073" w14:textId="77777777" w:rsidTr="00E37734">
        <w:tc>
          <w:tcPr>
            <w:tcW w:w="676" w:type="dxa"/>
            <w:tcBorders>
              <w:top w:val="single" w:sz="2" w:space="0" w:color="000001"/>
              <w:left w:val="single" w:sz="2" w:space="0" w:color="000001"/>
              <w:bottom w:val="single" w:sz="2" w:space="0" w:color="000001"/>
              <w:right w:val="single" w:sz="6" w:space="0" w:color="000001"/>
            </w:tcBorders>
            <w:shd w:val="clear" w:color="auto" w:fill="FFFFFF"/>
            <w:tcMar>
              <w:left w:w="23" w:type="dxa"/>
            </w:tcMar>
            <w:vAlign w:val="center"/>
          </w:tcPr>
          <w:p w14:paraId="61F1A70B" w14:textId="77777777" w:rsidR="00E37734" w:rsidRPr="00207CB4" w:rsidRDefault="00E37734" w:rsidP="00E37734">
            <w:pPr>
              <w:suppressLineNumbers/>
              <w:jc w:val="center"/>
            </w:pPr>
            <w:r w:rsidRPr="00207CB4">
              <w:rPr>
                <w:rFonts w:eastAsia="Arial"/>
                <w:color w:val="000000"/>
              </w:rPr>
              <w:t>3</w:t>
            </w:r>
          </w:p>
        </w:tc>
        <w:tc>
          <w:tcPr>
            <w:tcW w:w="4294"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0EA230E8" w14:textId="77777777" w:rsidR="00E37734" w:rsidRPr="00207CB4" w:rsidRDefault="00E37734" w:rsidP="00E37734">
            <w:pPr>
              <w:rPr>
                <w:rFonts w:eastAsia="Arial"/>
              </w:rPr>
            </w:pPr>
          </w:p>
          <w:p w14:paraId="7F3AFAEF" w14:textId="77777777" w:rsidR="00E37734" w:rsidRPr="00207CB4" w:rsidRDefault="00E37734" w:rsidP="00E37734">
            <w:r w:rsidRPr="00207CB4">
              <w:rPr>
                <w:rFonts w:eastAsia="Arial"/>
              </w:rPr>
              <w:t>Desarrollar 1 modelo de gestión cultural Local.</w:t>
            </w:r>
          </w:p>
        </w:tc>
        <w:tc>
          <w:tcPr>
            <w:tcW w:w="1664"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14B9AE0B" w14:textId="77777777" w:rsidR="00E37734" w:rsidRPr="00207CB4" w:rsidRDefault="00E37734" w:rsidP="00E37734">
            <w:pPr>
              <w:suppressLineNumbers/>
              <w:jc w:val="center"/>
              <w:rPr>
                <w:rFonts w:eastAsia="Arial"/>
                <w:color w:val="000000"/>
              </w:rPr>
            </w:pPr>
          </w:p>
          <w:p w14:paraId="3256A25B" w14:textId="77777777" w:rsidR="00E37734" w:rsidRPr="00207CB4" w:rsidRDefault="00E37734" w:rsidP="00E37734">
            <w:pPr>
              <w:suppressLineNumbers/>
              <w:jc w:val="center"/>
            </w:pPr>
            <w:r w:rsidRPr="00207CB4">
              <w:rPr>
                <w:rFonts w:eastAsia="Arial"/>
                <w:color w:val="000000"/>
              </w:rPr>
              <w:t>0.40</w:t>
            </w:r>
          </w:p>
        </w:tc>
        <w:tc>
          <w:tcPr>
            <w:tcW w:w="1216" w:type="dxa"/>
            <w:tcBorders>
              <w:top w:val="single" w:sz="2" w:space="0" w:color="000001"/>
              <w:left w:val="single" w:sz="2" w:space="0" w:color="000001"/>
              <w:bottom w:val="single" w:sz="2" w:space="0" w:color="000001"/>
              <w:right w:val="single" w:sz="6" w:space="0" w:color="000001"/>
            </w:tcBorders>
            <w:shd w:val="clear" w:color="auto" w:fill="FFFFFF"/>
            <w:tcMar>
              <w:left w:w="23" w:type="dxa"/>
            </w:tcMar>
          </w:tcPr>
          <w:p w14:paraId="409F460A" w14:textId="77777777" w:rsidR="00E37734" w:rsidRPr="00207CB4" w:rsidRDefault="00E37734" w:rsidP="00E37734">
            <w:pPr>
              <w:suppressLineNumbers/>
              <w:jc w:val="center"/>
              <w:rPr>
                <w:rFonts w:eastAsia="Arial"/>
                <w:color w:val="000000"/>
              </w:rPr>
            </w:pPr>
          </w:p>
          <w:p w14:paraId="394EC453" w14:textId="77777777" w:rsidR="00E37734" w:rsidRPr="00207CB4" w:rsidRDefault="00E37734" w:rsidP="00E37734">
            <w:pPr>
              <w:suppressLineNumbers/>
              <w:jc w:val="center"/>
            </w:pPr>
            <w:r w:rsidRPr="00207CB4">
              <w:rPr>
                <w:rFonts w:eastAsia="Arial"/>
                <w:color w:val="000000"/>
              </w:rPr>
              <w:t>0.16</w:t>
            </w:r>
          </w:p>
        </w:tc>
        <w:tc>
          <w:tcPr>
            <w:tcW w:w="902" w:type="dxa"/>
            <w:tcBorders>
              <w:top w:val="single" w:sz="2" w:space="0" w:color="000001"/>
              <w:left w:val="single" w:sz="2" w:space="0" w:color="000001"/>
              <w:bottom w:val="single" w:sz="2" w:space="0" w:color="000001"/>
              <w:right w:val="single" w:sz="2" w:space="0" w:color="000001"/>
            </w:tcBorders>
            <w:shd w:val="clear" w:color="auto" w:fill="FFFFFF"/>
            <w:tcMar>
              <w:left w:w="23" w:type="dxa"/>
            </w:tcMar>
          </w:tcPr>
          <w:p w14:paraId="1DCE8410" w14:textId="77777777" w:rsidR="00E37734" w:rsidRPr="00207CB4" w:rsidRDefault="00E37734" w:rsidP="00E37734">
            <w:pPr>
              <w:suppressLineNumbers/>
              <w:jc w:val="center"/>
              <w:rPr>
                <w:rFonts w:eastAsia="Arial"/>
                <w:color w:val="000000"/>
              </w:rPr>
            </w:pPr>
          </w:p>
          <w:p w14:paraId="16AD2079" w14:textId="77777777" w:rsidR="00E37734" w:rsidRPr="00207CB4" w:rsidRDefault="00E37734" w:rsidP="00E37734">
            <w:pPr>
              <w:suppressLineNumbers/>
              <w:jc w:val="center"/>
            </w:pPr>
            <w:r w:rsidRPr="00207CB4">
              <w:rPr>
                <w:rFonts w:eastAsia="Arial"/>
                <w:color w:val="000000"/>
              </w:rPr>
              <w:t>64%</w:t>
            </w:r>
          </w:p>
        </w:tc>
      </w:tr>
    </w:tbl>
    <w:p w14:paraId="092381FD" w14:textId="77777777" w:rsidR="00E37734" w:rsidRPr="00207CB4" w:rsidRDefault="00E37734" w:rsidP="00E37734">
      <w:pPr>
        <w:jc w:val="center"/>
        <w:rPr>
          <w:rFonts w:eastAsia="Arial"/>
        </w:rPr>
      </w:pPr>
    </w:p>
    <w:p w14:paraId="323E81F4"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lastRenderedPageBreak/>
        <w:t>1. Reporte de avance y logros de la meta proyecto</w:t>
      </w:r>
    </w:p>
    <w:p w14:paraId="230C4C94" w14:textId="77777777" w:rsidR="00E37734" w:rsidRPr="00207CB4" w:rsidRDefault="00E37734" w:rsidP="00E37734">
      <w:pPr>
        <w:tabs>
          <w:tab w:val="left" w:pos="0"/>
          <w:tab w:val="left" w:pos="720"/>
        </w:tabs>
        <w:jc w:val="both"/>
        <w:rPr>
          <w:rFonts w:eastAsia="Arial"/>
          <w:color w:val="000000"/>
        </w:rPr>
      </w:pPr>
    </w:p>
    <w:p w14:paraId="29E28290" w14:textId="77777777" w:rsidR="00E37734" w:rsidRPr="00207CB4" w:rsidRDefault="00E37734" w:rsidP="00E37734">
      <w:pPr>
        <w:pStyle w:val="Standard"/>
        <w:tabs>
          <w:tab w:val="left" w:pos="0"/>
          <w:tab w:val="left" w:pos="720"/>
        </w:tabs>
        <w:spacing w:line="100" w:lineRule="atLeast"/>
        <w:jc w:val="both"/>
        <w:rPr>
          <w:color w:val="000000"/>
          <w:sz w:val="22"/>
          <w:szCs w:val="22"/>
        </w:rPr>
      </w:pPr>
      <w:r w:rsidRPr="00207CB4">
        <w:rPr>
          <w:rFonts w:eastAsia="Arial"/>
          <w:b/>
          <w:color w:val="000000"/>
          <w:sz w:val="22"/>
          <w:szCs w:val="22"/>
        </w:rPr>
        <w:t>Avances Cuatrienio:</w:t>
      </w:r>
      <w:r>
        <w:rPr>
          <w:rFonts w:eastAsia="Arial"/>
          <w:b/>
          <w:color w:val="000000"/>
          <w:sz w:val="22"/>
          <w:szCs w:val="22"/>
        </w:rPr>
        <w:t xml:space="preserve"> </w:t>
      </w:r>
      <w:r w:rsidRPr="00207CB4">
        <w:rPr>
          <w:color w:val="000000"/>
          <w:sz w:val="22"/>
          <w:szCs w:val="22"/>
        </w:rPr>
        <w:t>Para el desarrollo de este componente, se requiere la implementación de un modelo de gestión local que articule la intervención sectorial y local en materia cultural con las demandas y las iniciativas ciudadanas de quienes configuran la base cultural de las 20 localidades de Bogotá.</w:t>
      </w:r>
    </w:p>
    <w:p w14:paraId="71B79C03" w14:textId="77777777" w:rsidR="00E37734" w:rsidRPr="00207CB4" w:rsidRDefault="00E37734" w:rsidP="00E37734">
      <w:pPr>
        <w:pStyle w:val="Standard"/>
        <w:jc w:val="both"/>
        <w:rPr>
          <w:color w:val="000000"/>
          <w:sz w:val="22"/>
          <w:szCs w:val="22"/>
        </w:rPr>
      </w:pPr>
    </w:p>
    <w:p w14:paraId="2BE906CB" w14:textId="77777777" w:rsidR="00E37734" w:rsidRPr="00207CB4" w:rsidRDefault="00E37734" w:rsidP="00E37734">
      <w:pPr>
        <w:pStyle w:val="Standard"/>
        <w:jc w:val="both"/>
        <w:rPr>
          <w:color w:val="000000"/>
          <w:sz w:val="22"/>
          <w:szCs w:val="22"/>
        </w:rPr>
      </w:pPr>
      <w:r w:rsidRPr="00207CB4">
        <w:rPr>
          <w:color w:val="000000"/>
          <w:sz w:val="22"/>
          <w:szCs w:val="22"/>
        </w:rPr>
        <w:t>Este modelo, contempla la implementación de 20 Planes de Gestión Cultural Local para su desarrollo y el de las actividades que de allí se desprendan, es importante contar con un equipo de profesionales que realicen la gestión y articulación necesaria. El modelo contempla los siguientes niveles de gestión: Sectorial, Intersectorial y comunitario.</w:t>
      </w:r>
    </w:p>
    <w:p w14:paraId="25B65C36" w14:textId="77777777" w:rsidR="00E37734" w:rsidRPr="00207CB4" w:rsidRDefault="00E37734" w:rsidP="00E37734">
      <w:pPr>
        <w:pStyle w:val="Standard"/>
        <w:jc w:val="both"/>
        <w:rPr>
          <w:color w:val="000000"/>
          <w:sz w:val="22"/>
          <w:szCs w:val="22"/>
        </w:rPr>
      </w:pPr>
    </w:p>
    <w:p w14:paraId="5FFC3B83" w14:textId="77777777" w:rsidR="00E37734" w:rsidRPr="00207CB4" w:rsidRDefault="00E37734" w:rsidP="00E37734">
      <w:pPr>
        <w:pStyle w:val="Standard"/>
        <w:jc w:val="both"/>
        <w:rPr>
          <w:color w:val="000000"/>
          <w:sz w:val="22"/>
          <w:szCs w:val="22"/>
        </w:rPr>
      </w:pPr>
      <w:r w:rsidRPr="00207CB4">
        <w:rPr>
          <w:color w:val="000000"/>
          <w:sz w:val="22"/>
          <w:szCs w:val="22"/>
        </w:rPr>
        <w:t xml:space="preserve">En cuanto al desarrollo del 0.05 del </w:t>
      </w:r>
      <w:r w:rsidRPr="00207CB4">
        <w:rPr>
          <w:rFonts w:eastAsia="Arial"/>
          <w:bCs/>
          <w:color w:val="000000"/>
          <w:sz w:val="22"/>
          <w:szCs w:val="22"/>
          <w:lang w:eastAsia="ar-SA"/>
        </w:rPr>
        <w:t>modelo de gestión cultural local para el 2016, s</w:t>
      </w:r>
      <w:r w:rsidRPr="00207CB4">
        <w:rPr>
          <w:color w:val="000000"/>
          <w:sz w:val="22"/>
          <w:szCs w:val="22"/>
        </w:rPr>
        <w:t>e realizó el análisis técnico, estudio de mercado del contrato, se remitió invitación a la Universidad Pedagógica Nacional para presentar la oferta de servicios de acuerdo a los requerimientos y posteriormente se realizó el respectivo Contrato Interadministrativo.</w:t>
      </w:r>
    </w:p>
    <w:p w14:paraId="6A83FDC2" w14:textId="77777777" w:rsidR="00E37734" w:rsidRPr="00207CB4" w:rsidRDefault="00E37734" w:rsidP="00E37734">
      <w:pPr>
        <w:pStyle w:val="Standard"/>
        <w:jc w:val="both"/>
        <w:rPr>
          <w:color w:val="000000"/>
          <w:sz w:val="22"/>
          <w:szCs w:val="22"/>
        </w:rPr>
      </w:pPr>
    </w:p>
    <w:p w14:paraId="64AAEE44" w14:textId="77777777" w:rsidR="00E37734" w:rsidRPr="00207CB4" w:rsidRDefault="00E37734" w:rsidP="00E37734">
      <w:pPr>
        <w:pStyle w:val="Standard"/>
        <w:jc w:val="both"/>
        <w:rPr>
          <w:color w:val="000000"/>
          <w:sz w:val="22"/>
          <w:szCs w:val="22"/>
        </w:rPr>
      </w:pPr>
      <w:r w:rsidRPr="00207CB4">
        <w:rPr>
          <w:color w:val="000000"/>
          <w:sz w:val="22"/>
          <w:szCs w:val="22"/>
        </w:rPr>
        <w:t>Se realizó la recolección de información en las 20 localidades, para lo cual fue necesario la contratación de los 20 profesionales de enlace territorial, así como de los 6 apoyos técnicos, quienes adelantaron labores de apoyo y acompañamiento a las actividades relacionadas con las localidades, incluyendo lo que tiene que ver con actualización de información de diferentes niveles; resultado de esto fue que se llevó a cabo un balance de la situación anterior y actual de los puntos de información cultural en las 20 localidades, con el fin de establecer su viabilidad. A la fecha se cuenta con una matriz de información y un documento de balance, así mismo se actualizaron las bases de datos de las localidades en sus componentes de organización (en un 40%) y consejos locales de arte, cultura y patrimonio (en un 100%).</w:t>
      </w:r>
    </w:p>
    <w:p w14:paraId="0C838B09" w14:textId="77777777" w:rsidR="00E37734" w:rsidRPr="00207CB4" w:rsidRDefault="00E37734" w:rsidP="00E37734">
      <w:pPr>
        <w:pStyle w:val="Standard"/>
        <w:jc w:val="both"/>
        <w:rPr>
          <w:color w:val="000000"/>
          <w:sz w:val="22"/>
          <w:szCs w:val="22"/>
        </w:rPr>
      </w:pPr>
    </w:p>
    <w:p w14:paraId="2D799410" w14:textId="77777777" w:rsidR="00E37734" w:rsidRPr="00207CB4" w:rsidRDefault="00E37734" w:rsidP="00E37734">
      <w:pPr>
        <w:pStyle w:val="Standard"/>
        <w:jc w:val="both"/>
        <w:rPr>
          <w:color w:val="000000"/>
          <w:sz w:val="22"/>
          <w:szCs w:val="22"/>
        </w:rPr>
      </w:pPr>
      <w:r w:rsidRPr="00207CB4">
        <w:rPr>
          <w:color w:val="000000"/>
          <w:sz w:val="22"/>
          <w:szCs w:val="22"/>
        </w:rPr>
        <w:t>Se realizó acompañamiento a los siguientes espacios de participación: Consejos locales de Gobierno, Consejo Local de Política Social -CLOPS, Comisión local Intersectorial de Participación -CLIP distrital y locales, así como en los diferentes espacios a los cuales fue citada la Secretará de Cultura, consejos locales de comunidades negras, afrocolombianas, raizales y palanqueros, consejos locales de discapacidad, consejos locales de adulto mayor y mesas locales de trabajo de juventud. De igual manera 5 localidades participaron del ejercicio piloto de la Ruta Integral de Atención para la Primera Infancia.</w:t>
      </w:r>
    </w:p>
    <w:p w14:paraId="2C3201B4" w14:textId="77777777" w:rsidR="00E37734" w:rsidRPr="00207CB4" w:rsidRDefault="00E37734" w:rsidP="00E37734">
      <w:pPr>
        <w:pStyle w:val="Standard"/>
        <w:jc w:val="both"/>
        <w:rPr>
          <w:color w:val="000000"/>
          <w:sz w:val="22"/>
          <w:szCs w:val="22"/>
        </w:rPr>
      </w:pPr>
    </w:p>
    <w:p w14:paraId="157832B5" w14:textId="77777777" w:rsidR="00E37734" w:rsidRDefault="00E37734" w:rsidP="00E37734">
      <w:pPr>
        <w:pStyle w:val="Standard"/>
        <w:jc w:val="both"/>
        <w:rPr>
          <w:color w:val="000000"/>
          <w:sz w:val="22"/>
          <w:szCs w:val="22"/>
        </w:rPr>
      </w:pPr>
      <w:r w:rsidRPr="00207CB4">
        <w:rPr>
          <w:color w:val="000000"/>
          <w:sz w:val="22"/>
          <w:szCs w:val="22"/>
        </w:rPr>
        <w:t xml:space="preserve">Se llevaron a cabo todas las actividades propias de la gestión cultual local tales como, acompañamiento a la formulación de los Documentos Técnicos de Soporte y de algunos proyectos 2017 – 2020; se participó en 15 mesas de pactos de la Veeduría Distrital y así mismo se acompañó el proceso de desarrollo de los 18 proyectos ganadores de casas de la cultura. Se llevó a cabo el inicio del ejercicio piloto de implementación del enfoque poblacional diferencial en 12 localidades y se presentó el documento “Hacia un modelo de participación”, el cual es un documento de avance de la propuesta de fortalecimiento al Sistema Distrital de Arte, Cultura y Patrimonio, que busca fortalecer las políticas, planes y programas orientados a la garantía de los derechos culturales </w:t>
      </w:r>
      <w:r w:rsidRPr="00207CB4">
        <w:rPr>
          <w:color w:val="000000"/>
          <w:sz w:val="22"/>
          <w:szCs w:val="22"/>
        </w:rPr>
        <w:lastRenderedPageBreak/>
        <w:t>ciudadanos y de las comunidades.</w:t>
      </w:r>
    </w:p>
    <w:p w14:paraId="3F3DF4D7" w14:textId="77777777" w:rsidR="00E37734" w:rsidRDefault="00E37734" w:rsidP="00E37734">
      <w:pPr>
        <w:pStyle w:val="Standard"/>
        <w:jc w:val="both"/>
        <w:rPr>
          <w:color w:val="000000"/>
          <w:sz w:val="22"/>
          <w:szCs w:val="22"/>
        </w:rPr>
      </w:pPr>
    </w:p>
    <w:p w14:paraId="46E6A097" w14:textId="77777777" w:rsidR="00E37734" w:rsidRPr="00207CB4" w:rsidRDefault="00E37734" w:rsidP="00E37734">
      <w:pPr>
        <w:jc w:val="both"/>
        <w:rPr>
          <w:rFonts w:eastAsia="Arial"/>
          <w:color w:val="000000"/>
        </w:rPr>
      </w:pPr>
      <w:r w:rsidRPr="00207CB4">
        <w:rPr>
          <w:rFonts w:eastAsia="Arial"/>
          <w:b/>
          <w:color w:val="000000"/>
        </w:rPr>
        <w:t xml:space="preserve">Avances Vigencia:  </w:t>
      </w:r>
      <w:r w:rsidRPr="00207CB4">
        <w:rPr>
          <w:rFonts w:eastAsia="Arial"/>
          <w:color w:val="000000"/>
        </w:rPr>
        <w:t>Con el fin de avanzar en la implementación del modelo gestión cultural territorial se suscribió el contrato interadministrativo No. 79 de 2017 con el objeto de poner en marcha la primera fase del modelo, que articule el sector en el fortalecimiento de la gestión cultural local y de participación. Adicionalmente se realizaron acompañamiento a los Consejos Locales de Gobierno de Mártires y Santa Fé y se realizó la designación de directivos a los consejos locales de gobierno según resolución No. 108 de 2017.</w:t>
      </w:r>
    </w:p>
    <w:p w14:paraId="18AB9B72" w14:textId="77777777" w:rsidR="00E37734" w:rsidRPr="00207CB4" w:rsidRDefault="00E37734" w:rsidP="00E37734">
      <w:pPr>
        <w:tabs>
          <w:tab w:val="left" w:pos="0"/>
          <w:tab w:val="left" w:pos="720"/>
        </w:tabs>
        <w:jc w:val="both"/>
        <w:rPr>
          <w:rFonts w:eastAsia="Arial"/>
          <w:b/>
          <w:color w:val="000000"/>
        </w:rPr>
      </w:pPr>
    </w:p>
    <w:p w14:paraId="0A772F0C" w14:textId="77777777" w:rsidR="00E37734" w:rsidRPr="00207CB4" w:rsidRDefault="00E37734" w:rsidP="00E37734">
      <w:pPr>
        <w:tabs>
          <w:tab w:val="left" w:pos="0"/>
          <w:tab w:val="left" w:pos="720"/>
        </w:tabs>
        <w:jc w:val="both"/>
        <w:rPr>
          <w:rFonts w:eastAsia="Arial"/>
          <w:color w:val="000000"/>
        </w:rPr>
      </w:pPr>
      <w:r w:rsidRPr="00207CB4">
        <w:rPr>
          <w:rFonts w:eastAsia="Arial"/>
          <w:color w:val="000000"/>
        </w:rPr>
        <w:t>Para el desarrollo de este componente, se requiere la implementación de un modelo de gestión local que articule la intervención sectorial y local en materia cultural con las demandas y las iniciativas ciudadanas de quienes configuran la base cultural de las 20 localidades de Bogotá.</w:t>
      </w:r>
    </w:p>
    <w:p w14:paraId="19548F8A" w14:textId="77777777" w:rsidR="00E37734" w:rsidRPr="00207CB4" w:rsidRDefault="00E37734" w:rsidP="00E37734">
      <w:pPr>
        <w:jc w:val="both"/>
        <w:rPr>
          <w:rFonts w:eastAsia="Arial"/>
          <w:color w:val="000000"/>
        </w:rPr>
      </w:pPr>
    </w:p>
    <w:p w14:paraId="5C13731A" w14:textId="77777777" w:rsidR="00E37734" w:rsidRPr="00207CB4" w:rsidRDefault="00E37734" w:rsidP="00E37734">
      <w:pPr>
        <w:jc w:val="both"/>
        <w:rPr>
          <w:rFonts w:eastAsia="Arial"/>
          <w:color w:val="000000"/>
        </w:rPr>
      </w:pPr>
      <w:r w:rsidRPr="00207CB4">
        <w:rPr>
          <w:rFonts w:eastAsia="Arial"/>
          <w:color w:val="000000"/>
        </w:rPr>
        <w:t>Este modelo, contempla la implementación de 20 Planes de Gestión Cultural Local para su desarrollo y el de las actividades que de allí se desprendan, es importante contar con un equipo de profesionales que realicen la gestión y articulación necesaria. El modelo contempla los siguientes niveles de gestión: Sectorial, Intersectorial y comunitario.</w:t>
      </w:r>
    </w:p>
    <w:p w14:paraId="7133A1B5" w14:textId="77777777" w:rsidR="00E37734" w:rsidRPr="00207CB4" w:rsidRDefault="00E37734" w:rsidP="00E37734">
      <w:pPr>
        <w:jc w:val="both"/>
        <w:rPr>
          <w:rFonts w:eastAsia="Arial"/>
          <w:color w:val="000000"/>
        </w:rPr>
      </w:pPr>
    </w:p>
    <w:p w14:paraId="64CF80DB" w14:textId="77777777" w:rsidR="00E37734" w:rsidRPr="00207CB4" w:rsidRDefault="00E37734" w:rsidP="00E37734">
      <w:pPr>
        <w:jc w:val="both"/>
        <w:rPr>
          <w:rFonts w:eastAsia="Arial"/>
        </w:rPr>
      </w:pPr>
      <w:r w:rsidRPr="00207CB4">
        <w:rPr>
          <w:rFonts w:eastAsia="Arial"/>
        </w:rPr>
        <w:t>En el marco del contrato interadministrativo No. 79 de 2017 se adelantaron las siguientes acciones:</w:t>
      </w:r>
    </w:p>
    <w:p w14:paraId="078F452D" w14:textId="77777777" w:rsidR="00E37734" w:rsidRPr="00207CB4" w:rsidRDefault="00E37734" w:rsidP="00E37734">
      <w:pPr>
        <w:jc w:val="both"/>
        <w:rPr>
          <w:rFonts w:eastAsia="Arial"/>
        </w:rPr>
      </w:pPr>
    </w:p>
    <w:p w14:paraId="1E5D8D3E" w14:textId="77777777" w:rsidR="00E37734" w:rsidRPr="00207CB4" w:rsidRDefault="00E37734" w:rsidP="00EB37CB">
      <w:pPr>
        <w:pStyle w:val="Prrafodelista"/>
        <w:numPr>
          <w:ilvl w:val="0"/>
          <w:numId w:val="25"/>
        </w:numPr>
        <w:suppressAutoHyphens/>
        <w:spacing w:after="0" w:line="240" w:lineRule="auto"/>
        <w:contextualSpacing/>
        <w:jc w:val="both"/>
        <w:rPr>
          <w:rFonts w:ascii="Arial" w:eastAsia="Arial" w:hAnsi="Arial" w:cs="Arial"/>
        </w:rPr>
      </w:pPr>
      <w:r w:rsidRPr="00207CB4">
        <w:rPr>
          <w:rFonts w:ascii="Arial" w:eastAsia="Arial" w:hAnsi="Arial" w:cs="Arial"/>
        </w:rPr>
        <w:t>Socialización del Modelo de Gestión Territorial a 740 personas en diferentes espacios del orden distrital y localidades</w:t>
      </w:r>
    </w:p>
    <w:p w14:paraId="0600385A" w14:textId="77777777" w:rsidR="00E37734" w:rsidRPr="00207CB4" w:rsidRDefault="00E37734" w:rsidP="00EB37CB">
      <w:pPr>
        <w:pStyle w:val="Prrafodelista"/>
        <w:numPr>
          <w:ilvl w:val="0"/>
          <w:numId w:val="25"/>
        </w:numPr>
        <w:suppressAutoHyphens/>
        <w:spacing w:after="0" w:line="240" w:lineRule="auto"/>
        <w:contextualSpacing/>
        <w:jc w:val="both"/>
        <w:rPr>
          <w:rFonts w:ascii="Arial" w:eastAsia="Arial" w:hAnsi="Arial" w:cs="Arial"/>
        </w:rPr>
      </w:pPr>
      <w:r w:rsidRPr="00207CB4">
        <w:rPr>
          <w:rFonts w:ascii="Arial" w:eastAsia="Arial" w:hAnsi="Arial" w:cs="Arial"/>
        </w:rPr>
        <w:t>Se llevó acabo el acompañamiento a la Secretaría Técnica de 2 sesiones de 19 Consejos Locales de Arte, Cultura y Patrimonio. Se realizaron las actas correspondientes</w:t>
      </w:r>
    </w:p>
    <w:p w14:paraId="517E8A58" w14:textId="77777777" w:rsidR="00E37734" w:rsidRPr="00207CB4" w:rsidRDefault="00E37734" w:rsidP="00EB37CB">
      <w:pPr>
        <w:pStyle w:val="Prrafodelista"/>
        <w:numPr>
          <w:ilvl w:val="0"/>
          <w:numId w:val="25"/>
        </w:numPr>
        <w:suppressAutoHyphens/>
        <w:spacing w:after="0" w:line="240" w:lineRule="auto"/>
        <w:contextualSpacing/>
        <w:jc w:val="both"/>
        <w:rPr>
          <w:rFonts w:ascii="Arial" w:eastAsia="Arial" w:hAnsi="Arial" w:cs="Arial"/>
        </w:rPr>
      </w:pPr>
      <w:r w:rsidRPr="00207CB4">
        <w:rPr>
          <w:rFonts w:ascii="Arial" w:eastAsia="Arial" w:hAnsi="Arial" w:cs="Arial"/>
        </w:rPr>
        <w:t>Se actualizó la información de las 20 localidades solicitada por la Dirección de Planeación para alimentar las Fichas Locales. Así mismo en el marco de la Estrategia de Evaluación y Seguimiento se diligenciaron los formatos de seguimiento a la gestión local de las 20 localidades.</w:t>
      </w:r>
    </w:p>
    <w:p w14:paraId="7E8E2DE7" w14:textId="77777777" w:rsidR="00E37734" w:rsidRPr="00207CB4" w:rsidRDefault="00E37734" w:rsidP="00EB37CB">
      <w:pPr>
        <w:pStyle w:val="Prrafodelista"/>
        <w:numPr>
          <w:ilvl w:val="0"/>
          <w:numId w:val="25"/>
        </w:numPr>
        <w:suppressAutoHyphens/>
        <w:spacing w:after="0" w:line="240" w:lineRule="auto"/>
        <w:contextualSpacing/>
        <w:jc w:val="both"/>
        <w:rPr>
          <w:rFonts w:ascii="Arial" w:eastAsia="Arial" w:hAnsi="Arial" w:cs="Arial"/>
        </w:rPr>
      </w:pPr>
      <w:r w:rsidRPr="00207CB4">
        <w:rPr>
          <w:rFonts w:ascii="Arial" w:eastAsia="Arial" w:hAnsi="Arial" w:cs="Arial"/>
        </w:rPr>
        <w:t>Se llevó a cabo el diagnóstico de los 5 posibles lugares para la implementación de los Puntos de Gestión Cultural Local y se aprobaron los lugares para su desarrollo.</w:t>
      </w:r>
    </w:p>
    <w:p w14:paraId="2F83F240" w14:textId="77777777" w:rsidR="00E37734" w:rsidRPr="00207CB4" w:rsidRDefault="00E37734" w:rsidP="00EB37CB">
      <w:pPr>
        <w:pStyle w:val="Prrafodelista"/>
        <w:numPr>
          <w:ilvl w:val="0"/>
          <w:numId w:val="25"/>
        </w:numPr>
        <w:suppressAutoHyphens/>
        <w:spacing w:after="0" w:line="240" w:lineRule="auto"/>
        <w:contextualSpacing/>
        <w:jc w:val="both"/>
        <w:rPr>
          <w:rFonts w:ascii="Arial" w:eastAsia="Arial" w:hAnsi="Arial" w:cs="Arial"/>
        </w:rPr>
      </w:pPr>
      <w:r w:rsidRPr="00207CB4">
        <w:rPr>
          <w:rFonts w:ascii="Arial" w:eastAsia="Arial" w:hAnsi="Arial" w:cs="Arial"/>
        </w:rPr>
        <w:t>Se ha participado en todos los espacios locales de articulación principalmente en las reuniones citadas de Consejos Locales de Gobierno, Consejos Locales de Política Social y de su Unidad de Asistencia Técnica, Consejos Locales de Participación, Consejos de Discapacidad y mesas y consejos de seguimiento a las políticas públicas poblacionales.</w:t>
      </w:r>
    </w:p>
    <w:p w14:paraId="73F15A7D" w14:textId="77777777" w:rsidR="00E37734" w:rsidRPr="00207CB4" w:rsidRDefault="00E37734" w:rsidP="00EB37CB">
      <w:pPr>
        <w:pStyle w:val="Prrafodelista"/>
        <w:numPr>
          <w:ilvl w:val="0"/>
          <w:numId w:val="25"/>
        </w:numPr>
        <w:suppressAutoHyphens/>
        <w:spacing w:after="0" w:line="240" w:lineRule="auto"/>
        <w:contextualSpacing/>
        <w:jc w:val="both"/>
        <w:rPr>
          <w:rFonts w:ascii="Arial" w:eastAsia="Arial" w:hAnsi="Arial" w:cs="Arial"/>
        </w:rPr>
      </w:pPr>
      <w:r w:rsidRPr="00207CB4">
        <w:rPr>
          <w:rFonts w:ascii="Arial" w:eastAsia="Arial" w:hAnsi="Arial" w:cs="Arial"/>
        </w:rPr>
        <w:t xml:space="preserve">Se acompañó la gestión cultural local de las 20 localidades principalmente en lo referido a la formulación de los proyectos de los Fondos de Desarrollo Local vigencia 2017, la participación en los comités de los proyectos que ya se encuentran en ejecución, la realización de 2 mesas sectoriales locales por cada localidad, el diálogo con los agentes </w:t>
      </w:r>
      <w:r w:rsidRPr="00207CB4">
        <w:rPr>
          <w:rFonts w:ascii="Arial" w:eastAsia="Arial" w:hAnsi="Arial" w:cs="Arial"/>
        </w:rPr>
        <w:lastRenderedPageBreak/>
        <w:t>culturales locales y en general a través de la implementación de las 8 líneas de la primera fase del modelo de gestión territorial.</w:t>
      </w:r>
    </w:p>
    <w:p w14:paraId="0D295411" w14:textId="77777777" w:rsidR="00E37734" w:rsidRPr="00207CB4" w:rsidRDefault="00E37734" w:rsidP="00E37734">
      <w:pPr>
        <w:jc w:val="both"/>
        <w:rPr>
          <w:rFonts w:eastAsia="Arial"/>
          <w:color w:val="000000"/>
        </w:rPr>
      </w:pPr>
    </w:p>
    <w:p w14:paraId="058ABDF6" w14:textId="77777777" w:rsidR="00E37734" w:rsidRPr="00207CB4" w:rsidRDefault="00E37734" w:rsidP="00E37734">
      <w:pPr>
        <w:jc w:val="both"/>
        <w:rPr>
          <w:rFonts w:eastAsia="Arial"/>
          <w:color w:val="000000"/>
        </w:rPr>
      </w:pPr>
    </w:p>
    <w:p w14:paraId="36A6392B"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2. Retrasos y soluciones de la meta del proyecto</w:t>
      </w:r>
    </w:p>
    <w:p w14:paraId="21EC064F" w14:textId="77777777" w:rsidR="00E37734" w:rsidRPr="00207CB4" w:rsidRDefault="00E37734" w:rsidP="00E37734">
      <w:pPr>
        <w:jc w:val="both"/>
        <w:rPr>
          <w:rFonts w:eastAsia="Arial"/>
        </w:rPr>
      </w:pPr>
      <w:r w:rsidRPr="00207CB4">
        <w:rPr>
          <w:rFonts w:eastAsia="Arial"/>
          <w:color w:val="000000"/>
        </w:rPr>
        <w:t xml:space="preserve">No se presentaron retrasos para este periodo de ejecución del proyecto.  </w:t>
      </w:r>
    </w:p>
    <w:p w14:paraId="76BAB673" w14:textId="77777777" w:rsidR="00E37734" w:rsidRPr="00207CB4" w:rsidRDefault="00E37734" w:rsidP="00E37734">
      <w:pPr>
        <w:jc w:val="both"/>
        <w:rPr>
          <w:rFonts w:eastAsia="Arial"/>
          <w:b/>
          <w:color w:val="000000"/>
        </w:rPr>
      </w:pPr>
    </w:p>
    <w:p w14:paraId="73F64AFE"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3. Beneficios de ciudad</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4AA7DDCC" w14:textId="77777777" w:rsidR="00E37734" w:rsidRPr="00207CB4" w:rsidRDefault="00E37734" w:rsidP="00E37734">
      <w:pPr>
        <w:jc w:val="both"/>
        <w:rPr>
          <w:rFonts w:eastAsia="Arial"/>
          <w:b/>
          <w:color w:val="000000"/>
        </w:rPr>
      </w:pPr>
    </w:p>
    <w:p w14:paraId="24F4A7C3" w14:textId="77777777" w:rsidR="00E37734" w:rsidRPr="00207CB4" w:rsidRDefault="00E37734" w:rsidP="00E37734">
      <w:pPr>
        <w:jc w:val="both"/>
        <w:rPr>
          <w:rFonts w:eastAsia="Arial"/>
        </w:rPr>
      </w:pPr>
      <w:r w:rsidRPr="00207CB4">
        <w:rPr>
          <w:rFonts w:eastAsia="Arial"/>
        </w:rPr>
        <w:t>Dentro del propósito del plan de desarrollo realizar acciones de participación por organizaciones sociales y el desarrollo de estas actividades alrededor del Arte, La Cultura y el Patrimonio, permite construir procesos de concertación, elaborar en conjunto con la administración planes de acción y avanzare en el empoderamiento de la ciudadanía.</w:t>
      </w:r>
    </w:p>
    <w:p w14:paraId="58D4B6B6" w14:textId="77777777" w:rsidR="00E37734" w:rsidRPr="00207CB4" w:rsidRDefault="00E37734" w:rsidP="00E37734">
      <w:pPr>
        <w:jc w:val="both"/>
        <w:rPr>
          <w:rFonts w:eastAsia="Arial"/>
        </w:rPr>
      </w:pPr>
    </w:p>
    <w:p w14:paraId="737239E8" w14:textId="77777777" w:rsidR="00E37734" w:rsidRPr="00207CB4" w:rsidRDefault="00E37734" w:rsidP="00E37734">
      <w:pPr>
        <w:spacing w:after="283"/>
        <w:jc w:val="both"/>
        <w:rPr>
          <w:rFonts w:eastAsia="Arial"/>
          <w:color w:val="000000"/>
        </w:rPr>
      </w:pPr>
      <w:r w:rsidRPr="00207CB4">
        <w:rPr>
          <w:rFonts w:eastAsia="Arial"/>
          <w:color w:val="000000"/>
        </w:rPr>
        <w:t>La Secretaría Distrital de Cultura, Recreación y Deporte, genera a través de los mecanismos de gestión y operatividad el acompañamiento a la reactivación de los espacios del Sistema Distrital de Arte, Cultura y Patrimonio, que después de 22 años de funcionamiento sigue siendo un modelo y ejemplo de participación para el Distrito, esto permite que existan los espacios para concertar las políticas, planes y proyectos culturales, artísticos y patrimoniales, reconociendo al papel de los agentes culturales.</w:t>
      </w:r>
    </w:p>
    <w:p w14:paraId="002478AA" w14:textId="77777777" w:rsidR="00E37734" w:rsidRPr="00207CB4" w:rsidRDefault="00E37734" w:rsidP="00E37734">
      <w:pPr>
        <w:jc w:val="both"/>
        <w:rPr>
          <w:rFonts w:eastAsia="Arial"/>
          <w:color w:val="000000"/>
        </w:rPr>
      </w:pPr>
      <w:r w:rsidRPr="00207CB4">
        <w:rPr>
          <w:rFonts w:eastAsia="Arial"/>
          <w:color w:val="000000"/>
        </w:rPr>
        <w:t>La reactivación de los espacios locales y distritales, permite que se identifique los aspectos que son necesarios revisar, conservar y fortalecer, en tanto que se desarrolla una propuesta definitiva para su fortalecimiento y por ende reconocimiento en la ciudad.</w:t>
      </w:r>
    </w:p>
    <w:p w14:paraId="1235BD25" w14:textId="77777777" w:rsidR="00E37734" w:rsidRDefault="00E37734" w:rsidP="00E37734">
      <w:pPr>
        <w:jc w:val="both"/>
        <w:rPr>
          <w:rFonts w:eastAsia="Arial"/>
          <w:b/>
          <w:color w:val="000000"/>
        </w:rPr>
      </w:pPr>
    </w:p>
    <w:p w14:paraId="32A5EE70"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 xml:space="preserve">4. Enfoque Diferencial y Poblacional                     </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22B91729" w14:textId="77777777" w:rsidR="00E37734" w:rsidRPr="00207CB4" w:rsidRDefault="00E37734" w:rsidP="00E37734">
      <w:pPr>
        <w:jc w:val="both"/>
        <w:rPr>
          <w:rFonts w:eastAsia="Arial"/>
          <w:b/>
          <w:color w:val="000000"/>
        </w:rPr>
      </w:pPr>
    </w:p>
    <w:p w14:paraId="31BA4F18" w14:textId="77777777" w:rsidR="00E37734" w:rsidRPr="00207CB4" w:rsidRDefault="00E37734" w:rsidP="00E37734">
      <w:pPr>
        <w:rPr>
          <w:rFonts w:eastAsia="Arial"/>
          <w:b/>
          <w:color w:val="000000"/>
          <w:u w:val="single"/>
        </w:rPr>
      </w:pPr>
      <w:r w:rsidRPr="00207CB4">
        <w:rPr>
          <w:rFonts w:eastAsia="Arial"/>
          <w:color w:val="000000"/>
        </w:rPr>
        <w:t>No aplica.</w:t>
      </w:r>
    </w:p>
    <w:p w14:paraId="53792555" w14:textId="77777777" w:rsidR="00E37734" w:rsidRPr="00207CB4" w:rsidRDefault="00E37734" w:rsidP="00E37734">
      <w:pPr>
        <w:jc w:val="both"/>
        <w:rPr>
          <w:rFonts w:eastAsia="Arial"/>
          <w:color w:val="000000"/>
        </w:rPr>
      </w:pPr>
    </w:p>
    <w:p w14:paraId="699A1102" w14:textId="77777777" w:rsidR="00E37734" w:rsidRPr="00781076" w:rsidRDefault="00E37734" w:rsidP="00E37734">
      <w:pPr>
        <w:pBdr>
          <w:top w:val="nil"/>
          <w:left w:val="nil"/>
          <w:bottom w:val="single" w:sz="4" w:space="2" w:color="000001"/>
          <w:right w:val="nil"/>
          <w:between w:val="nil"/>
        </w:pBdr>
        <w:jc w:val="both"/>
        <w:rPr>
          <w:rFonts w:eastAsia="Arial"/>
          <w:b/>
          <w:color w:val="000000"/>
        </w:rPr>
      </w:pPr>
      <w:r w:rsidRPr="00781076">
        <w:rPr>
          <w:rFonts w:eastAsia="Arial"/>
          <w:b/>
          <w:color w:val="000000"/>
        </w:rPr>
        <w:t>5. Enfoque Territorial</w:t>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r>
      <w:r w:rsidRPr="00781076">
        <w:rPr>
          <w:rFonts w:eastAsia="Arial"/>
          <w:b/>
          <w:color w:val="000000"/>
        </w:rPr>
        <w:tab/>
        <w:t xml:space="preserve">      </w:t>
      </w:r>
    </w:p>
    <w:p w14:paraId="568B5F7A" w14:textId="77777777" w:rsidR="00E37734" w:rsidRPr="00207CB4" w:rsidRDefault="00E37734" w:rsidP="00E37734">
      <w:pPr>
        <w:rPr>
          <w:rFonts w:eastAsia="Arial"/>
        </w:rPr>
      </w:pPr>
    </w:p>
    <w:p w14:paraId="3BDABEC9" w14:textId="77777777" w:rsidR="00E37734" w:rsidRPr="00207CB4" w:rsidRDefault="00E37734" w:rsidP="00E37734">
      <w:pPr>
        <w:jc w:val="both"/>
        <w:rPr>
          <w:rFonts w:eastAsia="Arial"/>
          <w:color w:val="000000"/>
        </w:rPr>
      </w:pPr>
      <w:r w:rsidRPr="00207CB4">
        <w:rPr>
          <w:rFonts w:eastAsia="Arial"/>
          <w:color w:val="000000"/>
        </w:rPr>
        <w:t>No aplica.</w:t>
      </w:r>
    </w:p>
    <w:p w14:paraId="51D5FB56" w14:textId="77777777" w:rsidR="00E37734" w:rsidRDefault="00E37734" w:rsidP="00E37734">
      <w:pPr>
        <w:jc w:val="both"/>
        <w:rPr>
          <w:rFonts w:eastAsia="Arial"/>
          <w:b/>
          <w:color w:val="000000"/>
        </w:rPr>
      </w:pPr>
    </w:p>
    <w:p w14:paraId="1917F5AD" w14:textId="77777777" w:rsidR="00E37734" w:rsidRPr="00207CB4" w:rsidRDefault="00E37734" w:rsidP="00E37734">
      <w:pPr>
        <w:rPr>
          <w:rFonts w:eastAsia="Arial"/>
          <w:color w:val="000000"/>
        </w:rPr>
      </w:pPr>
    </w:p>
    <w:p w14:paraId="4738A2BF" w14:textId="77777777" w:rsidR="00E37734" w:rsidRPr="00207CB4" w:rsidRDefault="00E37734" w:rsidP="00E37734">
      <w:pPr>
        <w:jc w:val="both"/>
      </w:pPr>
    </w:p>
    <w:p w14:paraId="2050BFC4" w14:textId="77777777" w:rsidR="00E37734" w:rsidRDefault="00E37734" w:rsidP="00E37734">
      <w:pPr>
        <w:jc w:val="both"/>
        <w:rPr>
          <w:rFonts w:eastAsia="Arial"/>
          <w:sz w:val="22"/>
          <w:szCs w:val="22"/>
        </w:rPr>
      </w:pPr>
    </w:p>
    <w:p w14:paraId="3EF711D6" w14:textId="77777777" w:rsidR="00E37734" w:rsidRDefault="00E37734" w:rsidP="00E37734">
      <w:pPr>
        <w:jc w:val="both"/>
        <w:rPr>
          <w:rFonts w:eastAsia="Arial"/>
          <w:sz w:val="22"/>
          <w:szCs w:val="22"/>
        </w:rPr>
      </w:pPr>
    </w:p>
    <w:p w14:paraId="73AAF4AD" w14:textId="672B754F" w:rsidR="00423A17" w:rsidRDefault="00423A17">
      <w:pPr>
        <w:widowControl/>
        <w:suppressAutoHyphens w:val="0"/>
        <w:rPr>
          <w:sz w:val="22"/>
          <w:szCs w:val="22"/>
        </w:rPr>
      </w:pPr>
      <w:r>
        <w:rPr>
          <w:sz w:val="22"/>
          <w:szCs w:val="22"/>
        </w:rPr>
        <w:br w:type="page"/>
      </w:r>
    </w:p>
    <w:p w14:paraId="5CD7FA9E" w14:textId="77777777" w:rsidR="00423A17" w:rsidRDefault="00423A17" w:rsidP="00423A17">
      <w:pPr>
        <w:rPr>
          <w:sz w:val="22"/>
          <w:szCs w:val="22"/>
        </w:rPr>
      </w:pPr>
      <w:r>
        <w:rPr>
          <w:b/>
          <w:bCs/>
          <w:color w:val="000000"/>
          <w:sz w:val="22"/>
          <w:szCs w:val="22"/>
        </w:rPr>
        <w:lastRenderedPageBreak/>
        <w:t>PERIODO: II TRIMESTRE</w:t>
      </w:r>
    </w:p>
    <w:p w14:paraId="64B65A22" w14:textId="77777777" w:rsidR="00423A17" w:rsidRDefault="00423A17" w:rsidP="00423A17">
      <w:pPr>
        <w:rPr>
          <w:b/>
          <w:bCs/>
          <w:color w:val="000000"/>
          <w:sz w:val="22"/>
          <w:szCs w:val="22"/>
        </w:rPr>
      </w:pPr>
    </w:p>
    <w:p w14:paraId="42ACC948" w14:textId="77777777" w:rsidR="00423A17" w:rsidRDefault="00423A17" w:rsidP="00423A17">
      <w:pPr>
        <w:rPr>
          <w:i/>
          <w:sz w:val="22"/>
          <w:szCs w:val="22"/>
        </w:rPr>
      </w:pPr>
      <w:r>
        <w:rPr>
          <w:b/>
          <w:bCs/>
          <w:color w:val="000000"/>
          <w:sz w:val="22"/>
          <w:szCs w:val="22"/>
        </w:rPr>
        <w:t xml:space="preserve">PROYECTO DE INVERSIÓN No. 1137 - </w:t>
      </w:r>
      <w:r>
        <w:rPr>
          <w:b/>
          <w:bCs/>
          <w:i/>
          <w:color w:val="000000"/>
          <w:sz w:val="22"/>
          <w:szCs w:val="22"/>
        </w:rPr>
        <w:t>Comunidades culturales para la paz</w:t>
      </w:r>
    </w:p>
    <w:p w14:paraId="79B29D74" w14:textId="2F966063" w:rsidR="00423A17" w:rsidRDefault="00423A17" w:rsidP="00423A17">
      <w:r>
        <w:rPr>
          <w:b/>
          <w:bCs/>
          <w:color w:val="000000"/>
          <w:sz w:val="22"/>
          <w:szCs w:val="22"/>
        </w:rPr>
        <w:t xml:space="preserve">Reporte: ENERO A JUNIO ACUMULADO 2017 </w:t>
      </w:r>
    </w:p>
    <w:p w14:paraId="544F6439" w14:textId="77777777" w:rsidR="00423A17" w:rsidRDefault="00423A17" w:rsidP="00423A17">
      <w:pPr>
        <w:jc w:val="both"/>
        <w:rPr>
          <w:rFonts w:eastAsia="Arial"/>
          <w:b/>
          <w:bCs/>
          <w:color w:val="000000"/>
          <w:sz w:val="22"/>
          <w:szCs w:val="22"/>
        </w:rPr>
      </w:pPr>
    </w:p>
    <w:tbl>
      <w:tblPr>
        <w:tblW w:w="9586" w:type="dxa"/>
        <w:tblInd w:w="68" w:type="dxa"/>
        <w:tblBorders>
          <w:top w:val="single" w:sz="2" w:space="0" w:color="000001"/>
          <w:left w:val="single" w:sz="2" w:space="0" w:color="000001"/>
          <w:bottom w:val="single" w:sz="2" w:space="0" w:color="000001"/>
          <w:insideH w:val="single" w:sz="2" w:space="0" w:color="000001"/>
        </w:tblBorders>
        <w:tblCellMar>
          <w:top w:w="55" w:type="dxa"/>
          <w:left w:w="21" w:type="dxa"/>
          <w:bottom w:w="55" w:type="dxa"/>
          <w:right w:w="55" w:type="dxa"/>
        </w:tblCellMar>
        <w:tblLook w:val="0000" w:firstRow="0" w:lastRow="0" w:firstColumn="0" w:lastColumn="0" w:noHBand="0" w:noVBand="0"/>
      </w:tblPr>
      <w:tblGrid>
        <w:gridCol w:w="699"/>
        <w:gridCol w:w="4988"/>
        <w:gridCol w:w="1694"/>
        <w:gridCol w:w="1244"/>
        <w:gridCol w:w="961"/>
      </w:tblGrid>
      <w:tr w:rsidR="00423A17" w14:paraId="26D0B52B" w14:textId="77777777" w:rsidTr="00423A17">
        <w:tc>
          <w:tcPr>
            <w:tcW w:w="699" w:type="dxa"/>
            <w:tcBorders>
              <w:top w:val="single" w:sz="2" w:space="0" w:color="000001"/>
              <w:left w:val="single" w:sz="2" w:space="0" w:color="000001"/>
              <w:bottom w:val="single" w:sz="2" w:space="0" w:color="000001"/>
            </w:tcBorders>
            <w:shd w:val="clear" w:color="auto" w:fill="0099FF"/>
            <w:tcMar>
              <w:left w:w="21" w:type="dxa"/>
            </w:tcMar>
            <w:vAlign w:val="center"/>
          </w:tcPr>
          <w:p w14:paraId="04C4CCEE" w14:textId="77777777" w:rsidR="00423A17" w:rsidRDefault="00423A17" w:rsidP="00423A17">
            <w:pPr>
              <w:pStyle w:val="Contenidodelatabla"/>
              <w:jc w:val="both"/>
              <w:rPr>
                <w:sz w:val="22"/>
                <w:szCs w:val="22"/>
              </w:rPr>
            </w:pPr>
            <w:r>
              <w:rPr>
                <w:b/>
                <w:bCs/>
                <w:color w:val="000000"/>
                <w:sz w:val="22"/>
                <w:szCs w:val="22"/>
              </w:rPr>
              <w:t>Cód. Meta</w:t>
            </w:r>
          </w:p>
        </w:tc>
        <w:tc>
          <w:tcPr>
            <w:tcW w:w="4988" w:type="dxa"/>
            <w:tcBorders>
              <w:top w:val="single" w:sz="2" w:space="0" w:color="000001"/>
              <w:left w:val="single" w:sz="2" w:space="0" w:color="000001"/>
              <w:bottom w:val="single" w:sz="2" w:space="0" w:color="000001"/>
            </w:tcBorders>
            <w:shd w:val="clear" w:color="auto" w:fill="0099FF"/>
            <w:tcMar>
              <w:left w:w="21" w:type="dxa"/>
            </w:tcMar>
            <w:vAlign w:val="center"/>
          </w:tcPr>
          <w:p w14:paraId="0CF6815C" w14:textId="77777777" w:rsidR="00423A17" w:rsidRDefault="00423A17" w:rsidP="00423A17">
            <w:pPr>
              <w:pStyle w:val="Contenidodelatabla"/>
              <w:jc w:val="both"/>
              <w:rPr>
                <w:sz w:val="22"/>
                <w:szCs w:val="22"/>
              </w:rPr>
            </w:pPr>
            <w:r>
              <w:rPr>
                <w:b/>
                <w:bCs/>
                <w:color w:val="000000"/>
                <w:sz w:val="22"/>
                <w:szCs w:val="22"/>
              </w:rPr>
              <w:t>Meta Proyecto</w:t>
            </w:r>
          </w:p>
        </w:tc>
        <w:tc>
          <w:tcPr>
            <w:tcW w:w="1694" w:type="dxa"/>
            <w:tcBorders>
              <w:top w:val="single" w:sz="2" w:space="0" w:color="000001"/>
              <w:left w:val="single" w:sz="2" w:space="0" w:color="000001"/>
              <w:bottom w:val="single" w:sz="2" w:space="0" w:color="000001"/>
            </w:tcBorders>
            <w:shd w:val="clear" w:color="auto" w:fill="0099FF"/>
            <w:tcMar>
              <w:left w:w="21" w:type="dxa"/>
            </w:tcMar>
            <w:vAlign w:val="center"/>
          </w:tcPr>
          <w:p w14:paraId="67CD510E" w14:textId="77777777" w:rsidR="00423A17" w:rsidRDefault="00423A17" w:rsidP="00423A17">
            <w:pPr>
              <w:pStyle w:val="Contenidodelatabla"/>
              <w:jc w:val="both"/>
              <w:rPr>
                <w:sz w:val="22"/>
                <w:szCs w:val="22"/>
              </w:rPr>
            </w:pPr>
            <w:r>
              <w:rPr>
                <w:b/>
                <w:bCs/>
                <w:color w:val="000000"/>
                <w:sz w:val="22"/>
                <w:szCs w:val="22"/>
              </w:rPr>
              <w:t>Programación Vigencia</w:t>
            </w:r>
          </w:p>
        </w:tc>
        <w:tc>
          <w:tcPr>
            <w:tcW w:w="1244" w:type="dxa"/>
            <w:tcBorders>
              <w:top w:val="single" w:sz="2" w:space="0" w:color="000001"/>
              <w:left w:val="single" w:sz="2" w:space="0" w:color="000001"/>
              <w:bottom w:val="single" w:sz="2" w:space="0" w:color="000001"/>
            </w:tcBorders>
            <w:shd w:val="clear" w:color="auto" w:fill="0099FF"/>
            <w:tcMar>
              <w:left w:w="21" w:type="dxa"/>
            </w:tcMar>
            <w:vAlign w:val="center"/>
          </w:tcPr>
          <w:p w14:paraId="4AAB6D7D" w14:textId="77777777" w:rsidR="00423A17" w:rsidRDefault="00423A17" w:rsidP="00423A17">
            <w:pPr>
              <w:pStyle w:val="Contenidodelatabla"/>
              <w:jc w:val="both"/>
              <w:rPr>
                <w:sz w:val="22"/>
                <w:szCs w:val="22"/>
              </w:rPr>
            </w:pPr>
            <w:r>
              <w:rPr>
                <w:b/>
                <w:bCs/>
                <w:color w:val="000000"/>
                <w:sz w:val="22"/>
                <w:szCs w:val="22"/>
              </w:rPr>
              <w:t>Ejecución Vigencia</w:t>
            </w:r>
          </w:p>
        </w:tc>
        <w:tc>
          <w:tcPr>
            <w:tcW w:w="961" w:type="dxa"/>
            <w:tcBorders>
              <w:top w:val="single" w:sz="2" w:space="0" w:color="000001"/>
              <w:left w:val="single" w:sz="2" w:space="0" w:color="000001"/>
              <w:bottom w:val="single" w:sz="2" w:space="0" w:color="000001"/>
              <w:right w:val="single" w:sz="2" w:space="0" w:color="000001"/>
            </w:tcBorders>
            <w:shd w:val="clear" w:color="auto" w:fill="0099FF"/>
            <w:tcMar>
              <w:left w:w="21" w:type="dxa"/>
            </w:tcMar>
            <w:vAlign w:val="center"/>
          </w:tcPr>
          <w:p w14:paraId="2D94215D" w14:textId="77777777" w:rsidR="00423A17" w:rsidRDefault="00423A17" w:rsidP="00423A17">
            <w:pPr>
              <w:pStyle w:val="Contenidodelatabla"/>
              <w:jc w:val="both"/>
              <w:rPr>
                <w:sz w:val="22"/>
                <w:szCs w:val="22"/>
              </w:rPr>
            </w:pPr>
            <w:r>
              <w:rPr>
                <w:b/>
                <w:bCs/>
                <w:color w:val="000000"/>
                <w:sz w:val="22"/>
                <w:szCs w:val="22"/>
              </w:rPr>
              <w:t>% Avance</w:t>
            </w:r>
          </w:p>
        </w:tc>
      </w:tr>
      <w:tr w:rsidR="00423A17" w14:paraId="151A5552" w14:textId="77777777" w:rsidTr="00423A17">
        <w:tc>
          <w:tcPr>
            <w:tcW w:w="699" w:type="dxa"/>
            <w:tcBorders>
              <w:top w:val="single" w:sz="2" w:space="0" w:color="000001"/>
              <w:left w:val="single" w:sz="2" w:space="0" w:color="000001"/>
              <w:bottom w:val="single" w:sz="2" w:space="0" w:color="000001"/>
            </w:tcBorders>
            <w:shd w:val="clear" w:color="auto" w:fill="auto"/>
            <w:tcMar>
              <w:left w:w="21" w:type="dxa"/>
            </w:tcMar>
          </w:tcPr>
          <w:p w14:paraId="2FC2F7EE" w14:textId="77777777" w:rsidR="00423A17" w:rsidRDefault="00423A17" w:rsidP="00423A17">
            <w:pPr>
              <w:pStyle w:val="Contenidodelatabla"/>
              <w:snapToGrid w:val="0"/>
              <w:jc w:val="both"/>
              <w:rPr>
                <w:color w:val="000000"/>
                <w:sz w:val="22"/>
                <w:szCs w:val="22"/>
              </w:rPr>
            </w:pPr>
            <w:r>
              <w:rPr>
                <w:color w:val="000000"/>
                <w:sz w:val="22"/>
                <w:szCs w:val="22"/>
              </w:rPr>
              <w:t xml:space="preserve">   </w:t>
            </w:r>
          </w:p>
          <w:p w14:paraId="65AE3FF9" w14:textId="77777777" w:rsidR="00423A17" w:rsidRDefault="00423A17" w:rsidP="00423A17">
            <w:pPr>
              <w:pStyle w:val="Contenidodelatabla"/>
              <w:snapToGrid w:val="0"/>
              <w:jc w:val="both"/>
              <w:rPr>
                <w:color w:val="000000"/>
                <w:sz w:val="22"/>
                <w:szCs w:val="22"/>
              </w:rPr>
            </w:pPr>
            <w:r>
              <w:rPr>
                <w:color w:val="000000"/>
                <w:sz w:val="22"/>
                <w:szCs w:val="22"/>
              </w:rPr>
              <w:t xml:space="preserve">   1</w:t>
            </w:r>
          </w:p>
        </w:tc>
        <w:tc>
          <w:tcPr>
            <w:tcW w:w="4988" w:type="dxa"/>
            <w:tcBorders>
              <w:top w:val="single" w:sz="2" w:space="0" w:color="000001"/>
              <w:left w:val="single" w:sz="2" w:space="0" w:color="000001"/>
              <w:bottom w:val="single" w:sz="2" w:space="0" w:color="000001"/>
            </w:tcBorders>
            <w:shd w:val="clear" w:color="auto" w:fill="auto"/>
            <w:tcMar>
              <w:left w:w="21" w:type="dxa"/>
            </w:tcMar>
          </w:tcPr>
          <w:p w14:paraId="68D91D7A" w14:textId="77777777" w:rsidR="00423A17" w:rsidRDefault="00423A17" w:rsidP="00423A17">
            <w:pPr>
              <w:snapToGrid w:val="0"/>
              <w:jc w:val="both"/>
              <w:rPr>
                <w:rFonts w:ascii="Calibri" w:hAnsi="Calibri"/>
                <w:b/>
                <w:color w:val="000000"/>
                <w:sz w:val="22"/>
                <w:szCs w:val="22"/>
                <w:lang w:val="es-CO"/>
              </w:rPr>
            </w:pPr>
            <w:r>
              <w:rPr>
                <w:b/>
                <w:color w:val="000000"/>
                <w:sz w:val="22"/>
                <w:szCs w:val="22"/>
                <w:lang w:val="es-CO"/>
              </w:rPr>
              <w:t>Apoyar 9 intervenciones artístico, culturales y deportivas en Viviendas de Interés Prioritario (VIP)</w:t>
            </w:r>
          </w:p>
        </w:tc>
        <w:tc>
          <w:tcPr>
            <w:tcW w:w="1694" w:type="dxa"/>
            <w:tcBorders>
              <w:top w:val="single" w:sz="2" w:space="0" w:color="000001"/>
              <w:left w:val="single" w:sz="2" w:space="0" w:color="000001"/>
              <w:bottom w:val="single" w:sz="2" w:space="0" w:color="000001"/>
            </w:tcBorders>
            <w:shd w:val="clear" w:color="auto" w:fill="auto"/>
            <w:tcMar>
              <w:left w:w="21" w:type="dxa"/>
            </w:tcMar>
            <w:vAlign w:val="center"/>
          </w:tcPr>
          <w:p w14:paraId="6C4CD258" w14:textId="77777777" w:rsidR="00423A17" w:rsidRDefault="00423A17" w:rsidP="00423A17">
            <w:pPr>
              <w:pStyle w:val="Contenidodelatabla"/>
              <w:snapToGrid w:val="0"/>
              <w:jc w:val="center"/>
              <w:rPr>
                <w:color w:val="000000"/>
                <w:sz w:val="22"/>
                <w:szCs w:val="22"/>
              </w:rPr>
            </w:pPr>
            <w:r>
              <w:rPr>
                <w:color w:val="000000"/>
                <w:sz w:val="22"/>
                <w:szCs w:val="22"/>
              </w:rPr>
              <w:t>9</w:t>
            </w:r>
          </w:p>
        </w:tc>
        <w:tc>
          <w:tcPr>
            <w:tcW w:w="1244" w:type="dxa"/>
            <w:tcBorders>
              <w:top w:val="single" w:sz="2" w:space="0" w:color="000001"/>
              <w:left w:val="single" w:sz="2" w:space="0" w:color="000001"/>
              <w:bottom w:val="single" w:sz="2" w:space="0" w:color="000001"/>
            </w:tcBorders>
            <w:shd w:val="clear" w:color="auto" w:fill="auto"/>
            <w:tcMar>
              <w:left w:w="21" w:type="dxa"/>
            </w:tcMar>
            <w:vAlign w:val="center"/>
          </w:tcPr>
          <w:p w14:paraId="5A2E71ED" w14:textId="77777777" w:rsidR="00423A17" w:rsidRDefault="00423A17" w:rsidP="00423A17">
            <w:pPr>
              <w:pStyle w:val="Contenidodelatabla"/>
              <w:snapToGrid w:val="0"/>
              <w:jc w:val="center"/>
            </w:pPr>
            <w:r>
              <w:rPr>
                <w:color w:val="000000"/>
                <w:sz w:val="22"/>
                <w:szCs w:val="22"/>
              </w:rPr>
              <w:t>9</w:t>
            </w:r>
          </w:p>
        </w:tc>
        <w:tc>
          <w:tcPr>
            <w:tcW w:w="96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42D589F5" w14:textId="77777777" w:rsidR="00423A17" w:rsidRDefault="00423A17" w:rsidP="00423A17">
            <w:pPr>
              <w:pStyle w:val="Contenidodelatabla"/>
              <w:snapToGrid w:val="0"/>
              <w:jc w:val="both"/>
            </w:pPr>
            <w:r>
              <w:rPr>
                <w:color w:val="000000"/>
                <w:sz w:val="22"/>
                <w:szCs w:val="22"/>
              </w:rPr>
              <w:t>100 %</w:t>
            </w:r>
          </w:p>
        </w:tc>
      </w:tr>
    </w:tbl>
    <w:p w14:paraId="2E47F20C" w14:textId="77777777" w:rsidR="00423A17" w:rsidRDefault="00423A17" w:rsidP="00423A17">
      <w:pPr>
        <w:jc w:val="both"/>
        <w:rPr>
          <w:sz w:val="22"/>
          <w:szCs w:val="22"/>
        </w:rPr>
      </w:pPr>
      <w:r>
        <w:rPr>
          <w:sz w:val="22"/>
          <w:szCs w:val="22"/>
        </w:rPr>
        <w:t xml:space="preserve"> </w:t>
      </w:r>
    </w:p>
    <w:p w14:paraId="191D863C" w14:textId="77777777" w:rsidR="00423A17" w:rsidRDefault="00423A17" w:rsidP="00423A17">
      <w:pPr>
        <w:jc w:val="both"/>
      </w:pPr>
      <w:r>
        <w:rPr>
          <w:sz w:val="22"/>
          <w:szCs w:val="22"/>
        </w:rPr>
        <w:t>Esta meta cuenta con dos líneas de trabajo. En la primera se atenderán las 9 intervenciones programadas mediante un convenio entre la Secretaria Distrital de Cultura (SCRD) con el Ministerio de Cultura (Mincultura) desde el proyecto Comunidad-es arte, biblioteca y cultura, Capítulo Bogotá. La segunda línea es la implementación de un piloto que atenderá a las Urbanizaciones de Vivienda de Interés Prioritario y Social (VIPS) a través de un convenio con la Secretaría distrital de Hábitat y Territorio (SDHT). Estas líneas están implementadas de la siguiente forma:</w:t>
      </w:r>
    </w:p>
    <w:p w14:paraId="1CB37767" w14:textId="77777777" w:rsidR="00423A17" w:rsidRDefault="00423A17" w:rsidP="00423A17">
      <w:pPr>
        <w:jc w:val="both"/>
        <w:rPr>
          <w:sz w:val="22"/>
          <w:szCs w:val="22"/>
        </w:rPr>
      </w:pPr>
    </w:p>
    <w:p w14:paraId="2BF86876" w14:textId="77777777" w:rsidR="00423A17" w:rsidRDefault="00423A17" w:rsidP="00423A17">
      <w:pPr>
        <w:tabs>
          <w:tab w:val="left" w:pos="0"/>
          <w:tab w:val="left" w:pos="720"/>
        </w:tabs>
        <w:spacing w:line="100" w:lineRule="atLeast"/>
        <w:jc w:val="both"/>
      </w:pPr>
      <w:r>
        <w:rPr>
          <w:rFonts w:eastAsia="Times New Roman"/>
          <w:b/>
          <w:bCs/>
          <w:color w:val="000000"/>
          <w:sz w:val="22"/>
          <w:szCs w:val="22"/>
          <w:lang w:val="es-CO" w:eastAsia="es-ES" w:bidi="es-ES"/>
        </w:rPr>
        <w:t>A. Apoyo en la implementación de una estrategia sociocultural “Comunidad-es arte, biblioteca y cultura: escenarios para la paz”</w:t>
      </w:r>
    </w:p>
    <w:p w14:paraId="73CC39A0" w14:textId="77777777" w:rsidR="00423A17" w:rsidRDefault="00423A17" w:rsidP="00423A17">
      <w:pPr>
        <w:tabs>
          <w:tab w:val="left" w:pos="0"/>
          <w:tab w:val="left" w:pos="720"/>
        </w:tabs>
        <w:spacing w:line="100" w:lineRule="atLeast"/>
        <w:jc w:val="both"/>
        <w:rPr>
          <w:rFonts w:eastAsia="Times New Roman"/>
          <w:b/>
          <w:bCs/>
          <w:color w:val="000000"/>
          <w:sz w:val="22"/>
          <w:szCs w:val="22"/>
          <w:lang w:val="es-CO" w:eastAsia="es-ES" w:bidi="es-ES"/>
        </w:rPr>
      </w:pPr>
    </w:p>
    <w:p w14:paraId="7CCBA941" w14:textId="77777777" w:rsidR="00423A17" w:rsidRDefault="00423A17" w:rsidP="00423A17">
      <w:pPr>
        <w:tabs>
          <w:tab w:val="left" w:pos="0"/>
          <w:tab w:val="left" w:pos="720"/>
        </w:tabs>
        <w:spacing w:line="100" w:lineRule="atLeast"/>
        <w:jc w:val="both"/>
        <w:rPr>
          <w:rFonts w:eastAsia="Times New Roman"/>
          <w:b/>
          <w:bCs/>
          <w:color w:val="000000"/>
          <w:sz w:val="22"/>
          <w:szCs w:val="22"/>
          <w:lang w:val="es-CO" w:eastAsia="es-ES" w:bidi="es-ES"/>
        </w:rPr>
      </w:pPr>
      <w:r>
        <w:rPr>
          <w:rFonts w:eastAsia="Times New Roman"/>
          <w:b/>
          <w:bCs/>
          <w:color w:val="000000"/>
          <w:sz w:val="22"/>
          <w:szCs w:val="22"/>
          <w:lang w:val="es-CO" w:eastAsia="es-ES" w:bidi="es-ES"/>
        </w:rPr>
        <w:t xml:space="preserve">Avances Cuatrienio </w:t>
      </w:r>
    </w:p>
    <w:p w14:paraId="2C2925D0" w14:textId="77777777" w:rsidR="00423A17" w:rsidRDefault="00423A17" w:rsidP="00423A17">
      <w:pPr>
        <w:tabs>
          <w:tab w:val="left" w:pos="0"/>
          <w:tab w:val="left" w:pos="720"/>
        </w:tabs>
        <w:spacing w:line="100" w:lineRule="atLeast"/>
        <w:jc w:val="both"/>
        <w:rPr>
          <w:rFonts w:eastAsia="Times New Roman"/>
          <w:b/>
          <w:bCs/>
          <w:color w:val="000000"/>
          <w:sz w:val="22"/>
          <w:szCs w:val="22"/>
          <w:lang w:val="es-CO" w:eastAsia="es-ES" w:bidi="es-ES"/>
        </w:rPr>
      </w:pPr>
    </w:p>
    <w:p w14:paraId="419C7880" w14:textId="77777777" w:rsidR="00423A17" w:rsidRDefault="00423A17" w:rsidP="00423A17">
      <w:pPr>
        <w:tabs>
          <w:tab w:val="left" w:pos="0"/>
          <w:tab w:val="left" w:pos="720"/>
        </w:tabs>
        <w:spacing w:line="100" w:lineRule="atLeast"/>
        <w:jc w:val="both"/>
      </w:pPr>
      <w:r>
        <w:rPr>
          <w:rFonts w:eastAsia="Times New Roman"/>
          <w:color w:val="000000"/>
          <w:sz w:val="22"/>
          <w:szCs w:val="22"/>
          <w:lang w:val="es-CO" w:eastAsia="es-ES" w:bidi="es-ES"/>
        </w:rPr>
        <w:t xml:space="preserve">En el año 2016 inició el convenio del proyecto “Comunidad-es arte, biblioteca y cultura: escenarios para la paz” con el Mincultura. El proyecto es una estrategia sociocultural para la atención de las familias beneficiarias de la Viviendas Interés Prioritario, (VIP) 100% subsidiadas por el Gobierno Nacional en la ciudad de Bogotá que en la ciudad priorizó para estas a la población víctima del conflicto armado interno. Esta estrategia está orientada a la construcción de escenarios urbanos para la paz y la cultura a través de acciones desde el arte, la cultura, la recreación y el deporte, así como la apropiación y disfrute del espacio público, la convivencia, el respeto a la diferencia, y la construcción del tejido social. </w:t>
      </w:r>
    </w:p>
    <w:p w14:paraId="2AC79B78" w14:textId="77777777" w:rsidR="00423A17" w:rsidRDefault="00423A17" w:rsidP="00423A17">
      <w:pPr>
        <w:tabs>
          <w:tab w:val="left" w:pos="0"/>
          <w:tab w:val="left" w:pos="720"/>
        </w:tabs>
        <w:spacing w:line="100" w:lineRule="atLeast"/>
        <w:jc w:val="both"/>
        <w:rPr>
          <w:rFonts w:eastAsia="Times New Roman"/>
          <w:color w:val="000000"/>
          <w:sz w:val="22"/>
          <w:szCs w:val="22"/>
          <w:lang w:val="es-CO" w:eastAsia="es-ES" w:bidi="es-ES"/>
        </w:rPr>
      </w:pPr>
    </w:p>
    <w:p w14:paraId="46A423AF" w14:textId="77777777" w:rsidR="00423A17" w:rsidRDefault="00423A17" w:rsidP="00423A17">
      <w:pPr>
        <w:tabs>
          <w:tab w:val="left" w:pos="0"/>
          <w:tab w:val="left" w:pos="720"/>
        </w:tabs>
        <w:spacing w:line="100" w:lineRule="atLeast"/>
        <w:jc w:val="both"/>
      </w:pPr>
      <w:r>
        <w:rPr>
          <w:rFonts w:eastAsia="Times New Roman"/>
          <w:color w:val="000000"/>
          <w:sz w:val="22"/>
          <w:szCs w:val="22"/>
          <w:lang w:val="es-CO" w:eastAsia="es-ES" w:bidi="es-ES"/>
        </w:rPr>
        <w:t>Para el año 2016, se trabajó desde dos encuentros principalmente: jornadas socioculturales y jornadas gran formato. Las primeras se usaron para conocer las realidades de cada uno de estos entornos, trabajar distintos temas con las comunidades e impulsar liderazgos e iniciativas de los habitantes. Entre tanto, las jornadas gran formato se usaron como eventos para mostrar los avances que cada una de estas comunidades ha tenido en sus líneas de trabajo.</w:t>
      </w:r>
    </w:p>
    <w:p w14:paraId="21F9C94B" w14:textId="77777777" w:rsidR="00423A17" w:rsidRDefault="00423A17" w:rsidP="00423A17">
      <w:pPr>
        <w:tabs>
          <w:tab w:val="left" w:pos="0"/>
          <w:tab w:val="left" w:pos="720"/>
        </w:tabs>
        <w:spacing w:line="100" w:lineRule="atLeast"/>
        <w:jc w:val="both"/>
        <w:rPr>
          <w:rFonts w:eastAsia="Times New Roman"/>
          <w:color w:val="000000"/>
          <w:sz w:val="22"/>
          <w:szCs w:val="22"/>
          <w:lang w:val="es-CO" w:eastAsia="es-ES" w:bidi="es-ES"/>
        </w:rPr>
      </w:pPr>
    </w:p>
    <w:p w14:paraId="06ABF820" w14:textId="77777777" w:rsidR="00423A17" w:rsidRDefault="00423A17" w:rsidP="00423A17">
      <w:pPr>
        <w:tabs>
          <w:tab w:val="left" w:pos="0"/>
          <w:tab w:val="left" w:pos="720"/>
        </w:tabs>
        <w:spacing w:line="100" w:lineRule="atLeast"/>
        <w:jc w:val="both"/>
      </w:pPr>
      <w:r>
        <w:rPr>
          <w:rFonts w:eastAsia="Times New Roman"/>
          <w:color w:val="000000"/>
          <w:sz w:val="22"/>
          <w:szCs w:val="22"/>
          <w:lang w:val="es-CO" w:eastAsia="es-ES" w:bidi="es-ES"/>
        </w:rPr>
        <w:t>Los resultados de la información recolectada por los equipos territoriales permitieron realizar análisis de la participación de las 12.500 personas (promedio mensual de 2.647 asistentes) de las ocho urbanizaciones de Vivienda de Interés Prioritario.</w:t>
      </w:r>
    </w:p>
    <w:p w14:paraId="0E5A87BE" w14:textId="77777777" w:rsidR="00423A17" w:rsidRDefault="00423A17" w:rsidP="00423A17">
      <w:pPr>
        <w:tabs>
          <w:tab w:val="left" w:pos="0"/>
          <w:tab w:val="left" w:pos="720"/>
        </w:tabs>
        <w:spacing w:line="100" w:lineRule="atLeast"/>
        <w:jc w:val="both"/>
        <w:rPr>
          <w:rFonts w:eastAsia="Times New Roman"/>
          <w:color w:val="000000"/>
          <w:sz w:val="22"/>
          <w:szCs w:val="22"/>
          <w:lang w:val="es-CO" w:eastAsia="es-ES" w:bidi="es-ES"/>
        </w:rPr>
      </w:pPr>
    </w:p>
    <w:p w14:paraId="42164CA1" w14:textId="77777777" w:rsidR="00423A17" w:rsidRDefault="00423A17" w:rsidP="00423A17">
      <w:pPr>
        <w:tabs>
          <w:tab w:val="left" w:pos="0"/>
          <w:tab w:val="left" w:pos="720"/>
        </w:tabs>
        <w:spacing w:line="100" w:lineRule="atLeast"/>
        <w:jc w:val="both"/>
      </w:pPr>
      <w:r>
        <w:rPr>
          <w:rFonts w:eastAsia="Times New Roman"/>
          <w:color w:val="000000"/>
          <w:sz w:val="22"/>
          <w:szCs w:val="22"/>
          <w:lang w:val="es-CO" w:eastAsia="es-ES" w:bidi="es-ES"/>
        </w:rPr>
        <w:lastRenderedPageBreak/>
        <w:t>En el 2017, a</w:t>
      </w:r>
      <w:r>
        <w:rPr>
          <w:rFonts w:eastAsia="Times New Roman"/>
          <w:bCs/>
          <w:color w:val="000000"/>
          <w:sz w:val="22"/>
          <w:szCs w:val="22"/>
          <w:lang w:val="es-CO" w:eastAsia="es-ES" w:bidi="es-ES"/>
        </w:rPr>
        <w:t xml:space="preserve"> través de un convenio de Asociación con Mincultura por $696.905.600</w:t>
      </w:r>
      <w:r>
        <w:rPr>
          <w:rStyle w:val="Ancladenotaalpie"/>
          <w:rFonts w:eastAsia="Times New Roman"/>
          <w:bCs/>
          <w:color w:val="000000"/>
          <w:sz w:val="22"/>
          <w:szCs w:val="22"/>
          <w:lang w:val="es-CO" w:eastAsia="es-ES" w:bidi="es-ES"/>
        </w:rPr>
        <w:footnoteReference w:id="2"/>
      </w:r>
      <w:r>
        <w:rPr>
          <w:rFonts w:eastAsia="Times New Roman"/>
          <w:bCs/>
          <w:color w:val="000000"/>
          <w:sz w:val="22"/>
          <w:szCs w:val="22"/>
          <w:lang w:val="es-CO" w:eastAsia="es-ES" w:bidi="es-ES"/>
        </w:rPr>
        <w:t xml:space="preserve"> se continúa con la implementación de esta estrategia y</w:t>
      </w:r>
      <w:r>
        <w:rPr>
          <w:rFonts w:eastAsia="Times New Roman"/>
          <w:color w:val="000000"/>
          <w:sz w:val="22"/>
          <w:szCs w:val="22"/>
          <w:lang w:val="es-CO" w:eastAsia="es-ES" w:bidi="es-ES"/>
        </w:rPr>
        <w:t xml:space="preserve"> ampliaron los puntos de trabajo en las Urbanizaciones Arborizadora</w:t>
      </w:r>
      <w:r>
        <w:rPr>
          <w:rFonts w:eastAsia="Times New Roman"/>
          <w:color w:val="000000"/>
          <w:sz w:val="22"/>
          <w:szCs w:val="22"/>
          <w:lang w:val="en-US" w:eastAsia="es-ES" w:bidi="es-ES"/>
        </w:rPr>
        <w:t xml:space="preserve"> Baja y Candelaria</w:t>
      </w:r>
      <w:r>
        <w:rPr>
          <w:rFonts w:eastAsia="Times New Roman"/>
          <w:color w:val="000000"/>
          <w:sz w:val="22"/>
          <w:szCs w:val="22"/>
          <w:lang w:val="es-CO" w:eastAsia="es-ES" w:bidi="es-ES"/>
        </w:rPr>
        <w:t xml:space="preserve"> de Ciudad Bolívar. En este año se espera adelantar metodológicamente hacia la consolidación de algunos proyectos socioculturales iniciados durante la vigencia 2016 y abrir nuevos procesos en las Urbanizaciones que inician. </w:t>
      </w:r>
      <w:r>
        <w:rPr>
          <w:rFonts w:eastAsia="Times New Roman"/>
          <w:bCs/>
          <w:color w:val="000000"/>
          <w:sz w:val="22"/>
          <w:szCs w:val="22"/>
          <w:lang w:val="es-CO" w:eastAsia="es-ES" w:bidi="es-ES"/>
        </w:rPr>
        <w:t xml:space="preserve">La firma de este convenio implicó la contratación de equipos, definición de cronogramas de trabajo y revisiones metodológicas del proyecto para dar inicio a la estrategia. </w:t>
      </w:r>
    </w:p>
    <w:p w14:paraId="6C8696B3" w14:textId="77777777" w:rsidR="00423A17" w:rsidRDefault="00423A17" w:rsidP="00423A17">
      <w:pPr>
        <w:tabs>
          <w:tab w:val="left" w:pos="0"/>
          <w:tab w:val="left" w:pos="720"/>
        </w:tabs>
        <w:spacing w:line="100" w:lineRule="atLeast"/>
        <w:jc w:val="both"/>
        <w:rPr>
          <w:rFonts w:eastAsia="Times New Roman"/>
          <w:color w:val="000000"/>
          <w:sz w:val="22"/>
          <w:szCs w:val="22"/>
          <w:lang w:val="es-CO" w:eastAsia="es-ES" w:bidi="es-ES"/>
        </w:rPr>
      </w:pPr>
    </w:p>
    <w:p w14:paraId="0250458C" w14:textId="77777777" w:rsidR="00423A17" w:rsidRDefault="00423A17" w:rsidP="00423A17">
      <w:pPr>
        <w:tabs>
          <w:tab w:val="left" w:pos="0"/>
          <w:tab w:val="left" w:pos="720"/>
        </w:tabs>
        <w:spacing w:line="100" w:lineRule="atLeast"/>
        <w:jc w:val="both"/>
        <w:rPr>
          <w:rFonts w:eastAsia="Times New Roman"/>
          <w:b/>
          <w:bCs/>
          <w:color w:val="000000"/>
          <w:sz w:val="22"/>
          <w:szCs w:val="22"/>
          <w:lang w:val="es-CO" w:eastAsia="es-ES" w:bidi="es-ES"/>
        </w:rPr>
      </w:pPr>
      <w:r>
        <w:rPr>
          <w:rFonts w:eastAsia="Times New Roman"/>
          <w:b/>
          <w:bCs/>
          <w:color w:val="000000"/>
          <w:sz w:val="22"/>
          <w:szCs w:val="22"/>
          <w:lang w:val="es-CO" w:eastAsia="es-ES" w:bidi="es-ES"/>
        </w:rPr>
        <w:t>Avances Vigencia</w:t>
      </w:r>
    </w:p>
    <w:p w14:paraId="5C88AA5B" w14:textId="77777777" w:rsidR="00423A17" w:rsidRDefault="00423A17" w:rsidP="00423A17">
      <w:pPr>
        <w:tabs>
          <w:tab w:val="left" w:pos="0"/>
          <w:tab w:val="left" w:pos="720"/>
        </w:tabs>
        <w:spacing w:line="100" w:lineRule="atLeast"/>
        <w:jc w:val="both"/>
        <w:rPr>
          <w:rFonts w:eastAsia="Times New Roman"/>
          <w:b/>
          <w:bCs/>
          <w:color w:val="000000"/>
          <w:sz w:val="22"/>
          <w:szCs w:val="22"/>
          <w:lang w:val="es-CO" w:eastAsia="es-ES" w:bidi="es-ES"/>
        </w:rPr>
      </w:pPr>
    </w:p>
    <w:p w14:paraId="01FC3C22" w14:textId="77777777" w:rsidR="00423A17" w:rsidRDefault="00423A17" w:rsidP="00423A17">
      <w:pPr>
        <w:tabs>
          <w:tab w:val="left" w:pos="0"/>
          <w:tab w:val="left" w:pos="720"/>
        </w:tabs>
        <w:spacing w:line="100" w:lineRule="atLeast"/>
        <w:jc w:val="both"/>
      </w:pPr>
      <w:r>
        <w:rPr>
          <w:rFonts w:eastAsia="Times New Roman"/>
          <w:bCs/>
          <w:color w:val="000000"/>
          <w:sz w:val="22"/>
          <w:szCs w:val="22"/>
          <w:lang w:val="es-CO" w:eastAsia="es-ES" w:bidi="es-ES"/>
        </w:rPr>
        <w:t xml:space="preserve">Se firma el convenio de Asociación con Mincultura para trabajar la segunda etapa del proyecto en algunas de las Urbanizaciones en las que se trabajó durante el año 2016 y se abrió la operación a más proyectos de vivienda, incluyendo la localidad de Ciudad Bolívar. En los primeros meses de trabajó interinstitucional (Mincultura y SCRD) se definieron los perfiles de trabajo en campo para este año, con catorce promotores en campo y un coordinador territorial. Una vez organizado el equipo, se llevó a cabo la jornada de capacitación los días 19, 20 y 21 de abril en las que, fuera de presentar los ciclos metodológicos del proyecto, se expusieron los componentes de comunicación comunitaria y los planes distritales y nacionales de lectura (Leer es mi Cuento y Leer es Volar), así como la articulación del equipo con el Plan de Desarrollo y la dirección de Asuntos Locales y Participación de la SCRD. Una vez organizado el equipo, se empezó la fase de lectura de realidades y trabajo en campo, para luego pasar a la etapa de construcción de propuestas socioculturales de la mano con la comunidad, que es el proceso en el que se encuentran actualmente al cierre de esta vigencia. </w:t>
      </w:r>
    </w:p>
    <w:p w14:paraId="449B8B04" w14:textId="77777777" w:rsidR="00423A17" w:rsidRDefault="00423A17" w:rsidP="00423A17">
      <w:pPr>
        <w:tabs>
          <w:tab w:val="left" w:pos="0"/>
          <w:tab w:val="left" w:pos="720"/>
        </w:tabs>
        <w:spacing w:line="100" w:lineRule="atLeast"/>
        <w:jc w:val="both"/>
        <w:rPr>
          <w:sz w:val="22"/>
          <w:szCs w:val="22"/>
        </w:rPr>
      </w:pPr>
    </w:p>
    <w:p w14:paraId="1E30E7CF" w14:textId="77777777" w:rsidR="00423A17" w:rsidRDefault="00423A17" w:rsidP="00423A17">
      <w:pPr>
        <w:pBdr>
          <w:bottom w:val="single" w:sz="2" w:space="2" w:color="000001"/>
        </w:pBdr>
        <w:jc w:val="both"/>
        <w:rPr>
          <w:sz w:val="22"/>
          <w:szCs w:val="22"/>
        </w:rPr>
      </w:pPr>
      <w:r>
        <w:rPr>
          <w:rFonts w:eastAsia="Arial"/>
          <w:b/>
          <w:bCs/>
          <w:color w:val="000000"/>
          <w:sz w:val="22"/>
          <w:szCs w:val="22"/>
        </w:rPr>
        <w:t>1. Reporte de avance y logros de la meta proyecto</w:t>
      </w:r>
    </w:p>
    <w:p w14:paraId="5539A207" w14:textId="77777777" w:rsidR="00423A17" w:rsidRDefault="00423A17" w:rsidP="00423A17">
      <w:pPr>
        <w:tabs>
          <w:tab w:val="left" w:pos="0"/>
          <w:tab w:val="left" w:pos="720"/>
        </w:tabs>
        <w:spacing w:line="100" w:lineRule="atLeast"/>
        <w:jc w:val="both"/>
        <w:rPr>
          <w:rFonts w:eastAsia="Times New Roman"/>
          <w:bCs/>
          <w:color w:val="000000"/>
          <w:lang w:val="es-CO" w:eastAsia="es-ES" w:bidi="es-ES"/>
        </w:rPr>
      </w:pPr>
    </w:p>
    <w:p w14:paraId="1F09B85E" w14:textId="77777777" w:rsidR="00423A17" w:rsidRDefault="00423A17" w:rsidP="00423A17">
      <w:p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La consolidación de un equipo amplio de campo, su capacitación y su puesta en funcionamiento para entrar a terreno fue la prioridad del proyecto en el primer mes. Una vez el equipo estuvo consolidado, se pasó a la primera etapa del proyecto: la lectura de realidades. En esta etapa se indagó, a manera de diagnóstico participativo, por las siguientes variables en cada una de las viviendas: actividades artístico-culturales, infraestructura y acceso y organización comunitaria. De esta etapa de lectura se obtuvieron los siguientes resultados para la vigencia: </w:t>
      </w:r>
    </w:p>
    <w:p w14:paraId="52F2AF1C" w14:textId="77777777" w:rsidR="00423A17" w:rsidRDefault="00423A17" w:rsidP="00423A17">
      <w:pPr>
        <w:jc w:val="both"/>
        <w:rPr>
          <w:bCs/>
        </w:rPr>
      </w:pPr>
    </w:p>
    <w:p w14:paraId="4334B185" w14:textId="77777777" w:rsidR="00423A17" w:rsidRDefault="00423A17" w:rsidP="00EB37CB">
      <w:pPr>
        <w:numPr>
          <w:ilvl w:val="0"/>
          <w:numId w:val="32"/>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Ocho de las nueve Urbanizaciones reconocen tener acceso a oferta institucional respecto a derechos fundamentales.</w:t>
      </w:r>
    </w:p>
    <w:p w14:paraId="578B07D1" w14:textId="77777777" w:rsidR="00423A17" w:rsidRDefault="00423A17" w:rsidP="00EB37CB">
      <w:pPr>
        <w:numPr>
          <w:ilvl w:val="0"/>
          <w:numId w:val="32"/>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Todas las Urbanizaciones de vivienda reconocen el trabajo de instituciones como el IDPAC, SDHT y MinVivienda, respecto al acompañamiento frente a las tenencias de la vivienda, la regulación en propiedad horizontal y los usos de espacios. </w:t>
      </w:r>
    </w:p>
    <w:p w14:paraId="0BB7C83A" w14:textId="77777777" w:rsidR="00423A17" w:rsidRDefault="00423A17" w:rsidP="00EB37CB">
      <w:pPr>
        <w:numPr>
          <w:ilvl w:val="0"/>
          <w:numId w:val="32"/>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Seis de las ocho Urbanizaciones tienen procesos de acompañamiento frente a temas de familia y género mediante la casa de Igualdad de Oportunidades para las Mujeres, la UARIV, </w:t>
      </w:r>
      <w:r>
        <w:rPr>
          <w:rFonts w:eastAsia="Times New Roman"/>
          <w:bCs/>
          <w:color w:val="000000"/>
          <w:sz w:val="22"/>
          <w:szCs w:val="22"/>
          <w:lang w:val="es-CO" w:eastAsia="es-ES" w:bidi="es-ES"/>
        </w:rPr>
        <w:lastRenderedPageBreak/>
        <w:t xml:space="preserve">ICBF y algunas secretarías distritales. </w:t>
      </w:r>
    </w:p>
    <w:p w14:paraId="248910BE" w14:textId="77777777" w:rsidR="00423A17" w:rsidRDefault="00423A17" w:rsidP="00EB37CB">
      <w:pPr>
        <w:numPr>
          <w:ilvl w:val="0"/>
          <w:numId w:val="32"/>
        </w:numPr>
        <w:jc w:val="both"/>
      </w:pPr>
      <w:r>
        <w:rPr>
          <w:rFonts w:eastAsia="Times New Roman"/>
          <w:bCs/>
          <w:color w:val="000000"/>
          <w:sz w:val="22"/>
          <w:szCs w:val="22"/>
          <w:lang w:val="es-CO" w:eastAsia="es-ES" w:bidi="es-ES"/>
        </w:rPr>
        <w:t xml:space="preserve">Todas las Urbanizaciones priorizadas hacen uso de sus espacios básicos: salones comunales y parque públicos, sin embargo, otros espacios más alejados de los conjuntos como los comedores comunitarios, Puntos Vive Digital, bibliotecas, etc., no son reconocidos por los habitantes de estas urbanizaciones. </w:t>
      </w:r>
    </w:p>
    <w:p w14:paraId="3954214A" w14:textId="77777777" w:rsidR="00423A17" w:rsidRDefault="00423A17" w:rsidP="00EB37CB">
      <w:pPr>
        <w:numPr>
          <w:ilvl w:val="0"/>
          <w:numId w:val="32"/>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En el tema de lectura se encontró que muchos de estos adultos leen textos religiosos dado que gran parte de la población pertenece a iglesias cristianas. Para el caso de los jóvenes se encuentra mayor variedad de lecturas. </w:t>
      </w:r>
    </w:p>
    <w:p w14:paraId="6B8DECAC" w14:textId="77777777" w:rsidR="00423A17" w:rsidRDefault="00423A17" w:rsidP="00EB37CB">
      <w:pPr>
        <w:numPr>
          <w:ilvl w:val="0"/>
          <w:numId w:val="32"/>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En las prácticas artístico culturales muchos habitantes reconocen los festivales de orden Distrital, pero no están al tanto de los que se realizan en su propia localidad. Y, respecto a las prácticas culturales, se encontraron habilidades de cocina tradicional, agricultura urbana, construcción, soldadura, tejido, educación, coser, entre otros. </w:t>
      </w:r>
    </w:p>
    <w:p w14:paraId="3EBD65B1" w14:textId="77777777" w:rsidR="00423A17" w:rsidRDefault="00423A17" w:rsidP="00423A17">
      <w:pPr>
        <w:jc w:val="both"/>
        <w:rPr>
          <w:bCs/>
        </w:rPr>
      </w:pPr>
    </w:p>
    <w:p w14:paraId="02F2FDAA" w14:textId="77777777" w:rsidR="00423A17" w:rsidRDefault="00423A17" w:rsidP="00423A17">
      <w:pPr>
        <w:jc w:val="both"/>
        <w:rPr>
          <w:rFonts w:eastAsia="Times New Roman"/>
          <w:color w:val="000000"/>
          <w:sz w:val="22"/>
          <w:szCs w:val="22"/>
          <w:lang w:val="es-CO" w:eastAsia="es-ES" w:bidi="es-ES"/>
        </w:rPr>
      </w:pPr>
      <w:r>
        <w:rPr>
          <w:rFonts w:eastAsia="Times New Roman"/>
          <w:bCs/>
          <w:color w:val="000000"/>
          <w:sz w:val="22"/>
          <w:szCs w:val="22"/>
          <w:lang w:val="es-CO" w:eastAsia="es-ES" w:bidi="es-ES"/>
        </w:rPr>
        <w:t>Una vez realizada a la lectura de realidades en las Urbanizaciones se pasó al desarrollo de la propuesta sociocultural. En esta etapa cada una plasma sus intereses comunitarios de manera participativa y los aspectos que busca fortalecer de su comunidad. De este modo, se ha trabajado en las siguientes propuestas socioculturales:</w:t>
      </w:r>
    </w:p>
    <w:p w14:paraId="3EFA0560" w14:textId="77777777" w:rsidR="00423A17" w:rsidRDefault="00423A17" w:rsidP="00423A17">
      <w:pPr>
        <w:jc w:val="both"/>
        <w:rPr>
          <w:bCs/>
        </w:rPr>
      </w:pPr>
    </w:p>
    <w:p w14:paraId="18AD0A92" w14:textId="77777777" w:rsidR="00423A17" w:rsidRDefault="00423A17" w:rsidP="00EB37CB">
      <w:pPr>
        <w:numPr>
          <w:ilvl w:val="0"/>
          <w:numId w:val="33"/>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Villa Karen II: La propuesta para esta vivienda se llama “Villa Karen Bella: Tejida en comunidad” y tiene como objetivo generar espacios de convivencia y uso de espacio comunes a través de prácticas artísticas y culturales. </w:t>
      </w:r>
    </w:p>
    <w:p w14:paraId="417B5396" w14:textId="77777777" w:rsidR="00423A17" w:rsidRDefault="00423A17" w:rsidP="00EB37CB">
      <w:pPr>
        <w:numPr>
          <w:ilvl w:val="0"/>
          <w:numId w:val="33"/>
        </w:numPr>
        <w:jc w:val="both"/>
      </w:pPr>
      <w:r>
        <w:rPr>
          <w:rFonts w:eastAsia="Times New Roman"/>
          <w:bCs/>
          <w:color w:val="000000"/>
          <w:sz w:val="22"/>
          <w:szCs w:val="22"/>
          <w:lang w:val="es-CO" w:eastAsia="es-ES" w:bidi="es-ES"/>
        </w:rPr>
        <w:t>Porvenir Calle 55: Su propuesta fue nombrada “Lo mejor está Porvenir” y tiene como fin fortalecer el arraigo y la convivencia a través de los saberes encontrados en la comunidad. Además, han buscado, a través de actividades itinerantes mejorar el aprovechamiento y apropiación de espacios comunes.</w:t>
      </w:r>
    </w:p>
    <w:p w14:paraId="33428573" w14:textId="77777777" w:rsidR="00423A17" w:rsidRDefault="00423A17" w:rsidP="00EB37CB">
      <w:pPr>
        <w:numPr>
          <w:ilvl w:val="0"/>
          <w:numId w:val="33"/>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Terranova: Esta propuesta se llama “Escalando sueños” y tiene como objetivo generar vínculos en la comunidad, buscando vitalizar el tejido social del barrio y el intercambio de saberes y prácticas.</w:t>
      </w:r>
    </w:p>
    <w:p w14:paraId="1A064C18" w14:textId="77777777" w:rsidR="00423A17" w:rsidRDefault="00423A17" w:rsidP="00EB37CB">
      <w:pPr>
        <w:numPr>
          <w:ilvl w:val="0"/>
          <w:numId w:val="33"/>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Rincón de Bolonia: La propuesta para Rincón se llama “Unión, Fuerza y Compromiso por Rincones de Bolonia” y busca fortalecer la convivencia a través del rescate de prácticas y saberes tradicionales de estas viviendas.</w:t>
      </w:r>
    </w:p>
    <w:p w14:paraId="7EA1FAD9" w14:textId="77777777" w:rsidR="00423A17" w:rsidRDefault="00423A17" w:rsidP="00EB37CB">
      <w:pPr>
        <w:numPr>
          <w:ilvl w:val="0"/>
          <w:numId w:val="33"/>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Metro 136: Con la propuesta “136 formas de embellecer nuestro Metro”, los habitantes de esta vivienda han buscado generar espacios de interacción y convivencia comunitaria a través de prácticas artísticas, de lectura y psicosociales. </w:t>
      </w:r>
    </w:p>
    <w:p w14:paraId="272157A3" w14:textId="77777777" w:rsidR="00423A17" w:rsidRDefault="00423A17" w:rsidP="00EB37CB">
      <w:pPr>
        <w:numPr>
          <w:ilvl w:val="0"/>
          <w:numId w:val="33"/>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Margaritas I: El nombre de la propuesta es “Margaritas entre raíces” y busca fortalecer espacios comunitarios desde los que se impulsen expresiones artísticas y culturales en aras de darle mayor fuerza al tejido social de esta vivienda. </w:t>
      </w:r>
    </w:p>
    <w:p w14:paraId="452BC4FB" w14:textId="77777777" w:rsidR="00423A17" w:rsidRDefault="00423A17" w:rsidP="00EB37CB">
      <w:pPr>
        <w:numPr>
          <w:ilvl w:val="0"/>
          <w:numId w:val="33"/>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Margaritas II: Con el mismo de Margaritas I y una metodología similar, la propuesta de esta vivienda busca propiciar el diálogo intergeneracional y la convivencia a través de prácticas socioculturales que vienen desde algo tan simple como el diálogo entre habitantes. </w:t>
      </w:r>
    </w:p>
    <w:p w14:paraId="3B30B6F0" w14:textId="77777777" w:rsidR="00423A17" w:rsidRDefault="00423A17" w:rsidP="00EB37CB">
      <w:pPr>
        <w:numPr>
          <w:ilvl w:val="0"/>
          <w:numId w:val="33"/>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Candelaria: con “Viviendo Sueños”, se busca promover el empoderamiento, la unión y el reconocimiento de los habitantes de esta vivienda. Es una propuesta que trabaja a través de </w:t>
      </w:r>
      <w:r>
        <w:rPr>
          <w:rFonts w:eastAsia="Times New Roman"/>
          <w:bCs/>
          <w:color w:val="000000"/>
          <w:sz w:val="22"/>
          <w:szCs w:val="22"/>
          <w:lang w:val="es-CO" w:eastAsia="es-ES" w:bidi="es-ES"/>
        </w:rPr>
        <w:lastRenderedPageBreak/>
        <w:t xml:space="preserve">espacios de intercambio, saberes y prácticas artístico-culturales. </w:t>
      </w:r>
    </w:p>
    <w:p w14:paraId="56E6E24A" w14:textId="77777777" w:rsidR="00423A17" w:rsidRDefault="00423A17" w:rsidP="00EB37CB">
      <w:pPr>
        <w:numPr>
          <w:ilvl w:val="0"/>
          <w:numId w:val="33"/>
        </w:num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Arborizadora Baja: Con una propuesta llamada “Creando amigos” se ha buscado la construcción de espacios de encuentro entre los habitantes, en miras de generar sentido de apropiación y arraigo entre sus habitantes. </w:t>
      </w:r>
    </w:p>
    <w:p w14:paraId="72840733" w14:textId="77777777" w:rsidR="00423A17" w:rsidRDefault="00423A17" w:rsidP="00423A17">
      <w:pPr>
        <w:jc w:val="both"/>
        <w:rPr>
          <w:bCs/>
        </w:rPr>
      </w:pPr>
    </w:p>
    <w:p w14:paraId="4E1512F5" w14:textId="77777777" w:rsidR="00423A17" w:rsidRDefault="00423A17" w:rsidP="00423A17">
      <w:pPr>
        <w:jc w:val="both"/>
        <w:rPr>
          <w:rFonts w:eastAsia="Times New Roman"/>
          <w:color w:val="000000"/>
          <w:sz w:val="22"/>
          <w:szCs w:val="22"/>
          <w:lang w:val="es-CO" w:eastAsia="es-ES" w:bidi="es-ES"/>
        </w:rPr>
      </w:pPr>
      <w:r>
        <w:rPr>
          <w:rFonts w:eastAsia="Times New Roman"/>
          <w:bCs/>
          <w:color w:val="000000"/>
          <w:sz w:val="22"/>
          <w:szCs w:val="22"/>
          <w:lang w:val="es-CO" w:eastAsia="es-ES" w:bidi="es-ES"/>
        </w:rPr>
        <w:t xml:space="preserve">Para el segundo semestre de 2017, se espera seguir desarrollando cada una de las propuestas socioculturales, y en el mes de diciembre las jornadas de presentación y socialización en cada Urbanización priorizada. Adicionalmente, se ha adelantado en el diseño y acompañamiento de bibliotecas comunitarias para algunas de estas viviendas (Rincones de Bolonia, Las Margaritas I y Metro 136) y se ha asistido a los espacios de coordinación para estas viviendas. </w:t>
      </w:r>
    </w:p>
    <w:p w14:paraId="19851C58" w14:textId="77777777" w:rsidR="00423A17" w:rsidRDefault="00423A17" w:rsidP="00423A17">
      <w:pPr>
        <w:jc w:val="both"/>
        <w:rPr>
          <w:color w:val="000000"/>
          <w:sz w:val="22"/>
          <w:szCs w:val="22"/>
        </w:rPr>
      </w:pPr>
    </w:p>
    <w:p w14:paraId="229D1F8E" w14:textId="77777777" w:rsidR="00423A17" w:rsidRDefault="00423A17" w:rsidP="00423A17">
      <w:pPr>
        <w:pBdr>
          <w:bottom w:val="single" w:sz="2" w:space="2" w:color="000001"/>
        </w:pBdr>
        <w:jc w:val="both"/>
        <w:rPr>
          <w:sz w:val="22"/>
          <w:szCs w:val="22"/>
        </w:rPr>
      </w:pPr>
      <w:r>
        <w:rPr>
          <w:b/>
          <w:bCs/>
          <w:color w:val="000000"/>
          <w:sz w:val="22"/>
          <w:szCs w:val="22"/>
        </w:rPr>
        <w:t>2. Retrasos y soluciones de la meta del proyecto</w:t>
      </w:r>
    </w:p>
    <w:p w14:paraId="00D05E49" w14:textId="77777777" w:rsidR="00423A17" w:rsidRDefault="00423A17" w:rsidP="00423A17">
      <w:pPr>
        <w:jc w:val="both"/>
        <w:rPr>
          <w:rFonts w:eastAsia="Arial"/>
          <w:color w:val="000000"/>
          <w:sz w:val="22"/>
          <w:szCs w:val="22"/>
        </w:rPr>
      </w:pPr>
    </w:p>
    <w:p w14:paraId="54BDC5E0" w14:textId="77777777" w:rsidR="00423A17" w:rsidRDefault="00423A17" w:rsidP="00423A17">
      <w:pPr>
        <w:jc w:val="both"/>
      </w:pPr>
      <w:r>
        <w:rPr>
          <w:rFonts w:eastAsia="Arial"/>
          <w:color w:val="000000"/>
          <w:sz w:val="22"/>
          <w:szCs w:val="22"/>
        </w:rPr>
        <w:t>El único retraso que ha presentado este proyecto para la vigencia ha sido la dificultad para el desarrollo de la lectura de realidades y la definición de la propuesta sociocultural en la urbanización Villa Karen I, debido a que el consejo de administración de este conjunto alega que la sobreoferta institucional hace que no sea posible estar pendiente de un proyecto más, lo que ha generado dificultades en la asistencia y en la planeación de actividades por falta de apoyo de este Consejo. Las acciones que se han llevado a cabo para solucionar esto ha sido el acercamiento a la Mesa Distrital de Acompañamiento a las VIP, a la Alcaldía Local y a las instituciones responsables del acompañamiento social que en la actualidad tienen oferta en estas urbanizaciones, quienes desde mesas de trabajo interinstitucional y del trabajo con la comunidad, han apoyado en la redefinición de la ruta de trabajo para este conjunto de viviendas</w:t>
      </w:r>
    </w:p>
    <w:p w14:paraId="0F5CF46D" w14:textId="77777777" w:rsidR="00423A17" w:rsidRDefault="00423A17" w:rsidP="00423A17">
      <w:pPr>
        <w:jc w:val="both"/>
        <w:rPr>
          <w:rFonts w:eastAsia="Arial"/>
          <w:b/>
          <w:bCs/>
          <w:color w:val="000000"/>
          <w:sz w:val="22"/>
          <w:szCs w:val="22"/>
        </w:rPr>
      </w:pPr>
    </w:p>
    <w:p w14:paraId="7C19B490" w14:textId="77777777" w:rsidR="00423A17" w:rsidRPr="00417CF4" w:rsidRDefault="00423A17" w:rsidP="00423A17">
      <w:pPr>
        <w:pBdr>
          <w:bottom w:val="single" w:sz="2" w:space="2" w:color="000001"/>
        </w:pBdr>
        <w:jc w:val="both"/>
        <w:rPr>
          <w:b/>
          <w:bCs/>
          <w:color w:val="000000"/>
          <w:sz w:val="22"/>
          <w:szCs w:val="22"/>
        </w:rPr>
      </w:pPr>
      <w:r w:rsidRPr="00417CF4">
        <w:rPr>
          <w:b/>
          <w:bCs/>
          <w:color w:val="000000"/>
          <w:sz w:val="22"/>
          <w:szCs w:val="22"/>
        </w:rPr>
        <w:t>3. Beneficios de ciudad</w:t>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t xml:space="preserve">      </w:t>
      </w:r>
    </w:p>
    <w:p w14:paraId="0130F6A5" w14:textId="77777777" w:rsidR="00423A17" w:rsidRDefault="00423A17" w:rsidP="00423A17">
      <w:pPr>
        <w:jc w:val="both"/>
        <w:rPr>
          <w:rFonts w:eastAsia="Times New Roman"/>
          <w:color w:val="000000"/>
          <w:sz w:val="22"/>
          <w:szCs w:val="22"/>
          <w:lang w:val="es-CO" w:eastAsia="es-ES" w:bidi="es-ES"/>
        </w:rPr>
      </w:pPr>
    </w:p>
    <w:p w14:paraId="4E72D502" w14:textId="77777777" w:rsidR="00423A17" w:rsidRDefault="00423A17" w:rsidP="00423A17">
      <w:pPr>
        <w:jc w:val="both"/>
        <w:rPr>
          <w:rFonts w:ascii="Calibri" w:eastAsia="Times New Roman" w:hAnsi="Calibri"/>
          <w:color w:val="000000"/>
          <w:sz w:val="22"/>
          <w:szCs w:val="22"/>
          <w:lang w:val="es-CO" w:bidi="es-ES"/>
        </w:rPr>
      </w:pPr>
      <w:r>
        <w:rPr>
          <w:rFonts w:eastAsia="Times New Roman"/>
          <w:color w:val="000000"/>
          <w:sz w:val="22"/>
          <w:szCs w:val="22"/>
          <w:lang w:val="es-CO" w:eastAsia="es-ES" w:bidi="es-ES"/>
        </w:rPr>
        <w:t>El apoyo y acompañamiento a la intervención en las Viviendas de Interés Prioritario 100% subsidiadas de Gobierno Nacional, permite generar análisis y acciones de articulación con la institucionalidad local que garantice la continuidad y sostenibilidad de los procesos y fortalecer las acciones de reparación de las familias víctimas del conflicto armado interno, que son beneficiarias de este proyecto, garantizando con esto una ciudad resiliente que aporte a sus ciudadanos.</w:t>
      </w:r>
    </w:p>
    <w:p w14:paraId="266288FE" w14:textId="77777777" w:rsidR="00423A17" w:rsidRDefault="00423A17" w:rsidP="00423A17">
      <w:pPr>
        <w:jc w:val="both"/>
        <w:rPr>
          <w:rFonts w:eastAsia="Arial"/>
          <w:b/>
          <w:bCs/>
          <w:color w:val="000000"/>
          <w:sz w:val="22"/>
          <w:szCs w:val="22"/>
        </w:rPr>
      </w:pPr>
    </w:p>
    <w:p w14:paraId="2D2E405B" w14:textId="77777777" w:rsidR="00423A17" w:rsidRPr="00417CF4" w:rsidRDefault="00423A17" w:rsidP="00423A17">
      <w:pPr>
        <w:pBdr>
          <w:bottom w:val="single" w:sz="2" w:space="2" w:color="000001"/>
        </w:pBdr>
        <w:jc w:val="both"/>
        <w:rPr>
          <w:b/>
          <w:bCs/>
          <w:color w:val="000000"/>
          <w:sz w:val="22"/>
          <w:szCs w:val="22"/>
        </w:rPr>
      </w:pPr>
      <w:r w:rsidRPr="00417CF4">
        <w:rPr>
          <w:b/>
          <w:bCs/>
          <w:color w:val="000000"/>
          <w:sz w:val="22"/>
          <w:szCs w:val="22"/>
        </w:rPr>
        <w:t xml:space="preserve">4. Enfoque Diferencial y Poblacional                                                                                               </w:t>
      </w:r>
    </w:p>
    <w:p w14:paraId="6267B2DB" w14:textId="77777777" w:rsidR="00423A17" w:rsidRDefault="00423A17" w:rsidP="00423A17">
      <w:pPr>
        <w:jc w:val="both"/>
        <w:rPr>
          <w:rFonts w:eastAsia="Times New Roman"/>
          <w:color w:val="000000"/>
          <w:sz w:val="22"/>
          <w:szCs w:val="22"/>
          <w:lang w:val="es-CO" w:eastAsia="es-ES" w:bidi="es-ES"/>
        </w:rPr>
      </w:pPr>
    </w:p>
    <w:p w14:paraId="3F45668E" w14:textId="77777777" w:rsidR="00423A17" w:rsidRDefault="00423A17" w:rsidP="00423A17">
      <w:pPr>
        <w:jc w:val="both"/>
        <w:rPr>
          <w:rFonts w:ascii="Calibri" w:eastAsia="Times New Roman" w:hAnsi="Calibri"/>
          <w:color w:val="000000"/>
          <w:sz w:val="22"/>
          <w:szCs w:val="22"/>
          <w:lang w:val="es-CO" w:eastAsia="es-ES" w:bidi="es-ES"/>
        </w:rPr>
      </w:pPr>
      <w:r>
        <w:rPr>
          <w:rFonts w:eastAsia="Times New Roman"/>
          <w:color w:val="000000"/>
          <w:sz w:val="22"/>
          <w:szCs w:val="22"/>
          <w:lang w:val="es-CO" w:eastAsia="es-ES" w:bidi="es-ES"/>
        </w:rPr>
        <w:t>El apoyo y acompañamiento de “Comunidad-es arte, biblioteca y cultura” beneficia a población víctima del conflicto armado interno, especialmente por desplazamiento, que fueron beneficiarias de las Viviendas de Interés Prioritario 100% subsidiadas como parte de sus medidas de reparación individual</w:t>
      </w:r>
    </w:p>
    <w:p w14:paraId="647C3E1C" w14:textId="77777777" w:rsidR="00423A17" w:rsidRDefault="00423A17" w:rsidP="00423A17">
      <w:pPr>
        <w:jc w:val="both"/>
        <w:rPr>
          <w:rFonts w:eastAsia="Arial"/>
          <w:color w:val="000000"/>
          <w:sz w:val="22"/>
          <w:szCs w:val="22"/>
          <w:lang w:eastAsia="es-ES" w:bidi="es-ES"/>
        </w:rPr>
      </w:pPr>
    </w:p>
    <w:p w14:paraId="0D67A0ED" w14:textId="77777777" w:rsidR="00423A17" w:rsidRDefault="00423A17" w:rsidP="00423A17">
      <w:pPr>
        <w:jc w:val="both"/>
        <w:rPr>
          <w:rFonts w:eastAsia="Times New Roman"/>
          <w:color w:val="000000"/>
          <w:sz w:val="22"/>
          <w:szCs w:val="22"/>
          <w:lang w:val="es-CO" w:eastAsia="es-ES" w:bidi="es-ES"/>
        </w:rPr>
      </w:pPr>
      <w:r>
        <w:rPr>
          <w:rFonts w:eastAsia="Times New Roman"/>
          <w:sz w:val="22"/>
          <w:szCs w:val="22"/>
          <w:lang w:val="es-CO" w:eastAsia="es-ES" w:bidi="es-ES"/>
        </w:rPr>
        <w:t>El estimado de atención para el 2017 es de 3.000 personas víctimas del conflicto armado</w:t>
      </w:r>
      <w:r>
        <w:rPr>
          <w:rFonts w:eastAsia="Times New Roman"/>
          <w:color w:val="000000"/>
          <w:sz w:val="22"/>
          <w:szCs w:val="22"/>
          <w:lang w:val="es-CO" w:eastAsia="es-ES" w:bidi="es-ES"/>
        </w:rPr>
        <w:t xml:space="preserve"> interno</w:t>
      </w:r>
      <w:r>
        <w:rPr>
          <w:rFonts w:eastAsia="Times New Roman"/>
          <w:sz w:val="22"/>
          <w:szCs w:val="22"/>
          <w:lang w:val="es-CO" w:eastAsia="es-ES" w:bidi="es-ES"/>
        </w:rPr>
        <w:t>, con un estimado de 1620 mujeres y 1380 hombres</w:t>
      </w:r>
      <w:r>
        <w:rPr>
          <w:rFonts w:eastAsia="Times New Roman"/>
          <w:color w:val="000000"/>
          <w:sz w:val="22"/>
          <w:szCs w:val="22"/>
          <w:lang w:val="es-CO" w:eastAsia="es-ES" w:bidi="es-ES"/>
        </w:rPr>
        <w:t xml:space="preserve"> aproximadamente</w:t>
      </w:r>
    </w:p>
    <w:p w14:paraId="5B955506" w14:textId="77777777" w:rsidR="00423A17" w:rsidRDefault="00423A17" w:rsidP="00423A17">
      <w:pPr>
        <w:jc w:val="both"/>
        <w:rPr>
          <w:rFonts w:eastAsia="Times New Roman"/>
          <w:color w:val="000000"/>
          <w:sz w:val="22"/>
          <w:szCs w:val="22"/>
          <w:lang w:val="es-CO" w:eastAsia="es-ES" w:bidi="es-ES"/>
        </w:rPr>
      </w:pPr>
    </w:p>
    <w:p w14:paraId="0AEBB87A" w14:textId="77777777" w:rsidR="00423A17" w:rsidRDefault="00423A17" w:rsidP="00423A17">
      <w:pPr>
        <w:jc w:val="both"/>
        <w:rPr>
          <w:rFonts w:eastAsia="Times New Roman"/>
          <w:color w:val="000000"/>
          <w:sz w:val="22"/>
          <w:szCs w:val="22"/>
          <w:lang w:val="es-CO" w:eastAsia="es-ES" w:bidi="es-ES"/>
        </w:rPr>
      </w:pPr>
    </w:p>
    <w:p w14:paraId="1010C603" w14:textId="77777777" w:rsidR="00423A17" w:rsidRPr="00417CF4" w:rsidRDefault="00423A17" w:rsidP="00423A17">
      <w:pPr>
        <w:pBdr>
          <w:bottom w:val="single" w:sz="2" w:space="2" w:color="000001"/>
        </w:pBdr>
        <w:jc w:val="both"/>
        <w:rPr>
          <w:b/>
          <w:bCs/>
          <w:color w:val="000000"/>
          <w:sz w:val="22"/>
          <w:szCs w:val="22"/>
        </w:rPr>
      </w:pPr>
      <w:r w:rsidRPr="00417CF4">
        <w:rPr>
          <w:b/>
          <w:bCs/>
          <w:color w:val="000000"/>
          <w:sz w:val="22"/>
          <w:szCs w:val="22"/>
        </w:rPr>
        <w:t>5. Enfoque Territorial</w:t>
      </w:r>
    </w:p>
    <w:p w14:paraId="6E892293" w14:textId="77777777" w:rsidR="00423A17" w:rsidRDefault="00423A17" w:rsidP="00423A17">
      <w:pPr>
        <w:jc w:val="both"/>
        <w:rPr>
          <w:rFonts w:eastAsia="Arial"/>
          <w:color w:val="000000"/>
          <w:sz w:val="22"/>
          <w:szCs w:val="22"/>
          <w:lang w:eastAsia="es-ES" w:bidi="es-ES"/>
        </w:rPr>
      </w:pPr>
    </w:p>
    <w:p w14:paraId="1E00582B" w14:textId="77777777" w:rsidR="00423A17" w:rsidRDefault="00423A17" w:rsidP="00423A17">
      <w:pPr>
        <w:jc w:val="both"/>
      </w:pPr>
      <w:r>
        <w:rPr>
          <w:rFonts w:eastAsia="Arial"/>
          <w:color w:val="000000"/>
          <w:sz w:val="22"/>
          <w:szCs w:val="22"/>
          <w:lang w:eastAsia="es-ES" w:bidi="es-ES"/>
        </w:rPr>
        <w:t>Se trabaja en las siguientes viviendas ubicadas en las siguientes poblaciones:</w:t>
      </w:r>
    </w:p>
    <w:p w14:paraId="0E43195B" w14:textId="77777777" w:rsidR="00423A17" w:rsidRDefault="00423A17" w:rsidP="00423A17">
      <w:pPr>
        <w:jc w:val="both"/>
        <w:rPr>
          <w:rFonts w:eastAsia="Arial"/>
          <w:color w:val="000000"/>
          <w:sz w:val="22"/>
          <w:szCs w:val="22"/>
          <w:lang w:eastAsia="es-ES" w:bidi="es-ES"/>
        </w:rPr>
      </w:pPr>
    </w:p>
    <w:tbl>
      <w:tblPr>
        <w:tblW w:w="9521" w:type="dxa"/>
        <w:tblInd w:w="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 w:type="dxa"/>
          <w:bottom w:w="28" w:type="dxa"/>
          <w:right w:w="28" w:type="dxa"/>
        </w:tblCellMar>
        <w:tblLook w:val="04A0" w:firstRow="1" w:lastRow="0" w:firstColumn="1" w:lastColumn="0" w:noHBand="0" w:noVBand="1"/>
      </w:tblPr>
      <w:tblGrid>
        <w:gridCol w:w="2298"/>
        <w:gridCol w:w="835"/>
        <w:gridCol w:w="1943"/>
        <w:gridCol w:w="1340"/>
        <w:gridCol w:w="1709"/>
        <w:gridCol w:w="1396"/>
      </w:tblGrid>
      <w:tr w:rsidR="00423A17" w14:paraId="1FDC984F" w14:textId="77777777" w:rsidTr="00423A17">
        <w:trPr>
          <w:trHeight w:val="656"/>
        </w:trPr>
        <w:tc>
          <w:tcPr>
            <w:tcW w:w="2358"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F306038" w14:textId="77777777" w:rsidR="00423A17" w:rsidRDefault="00423A17" w:rsidP="00423A17">
            <w:pPr>
              <w:pStyle w:val="Contenidodelatabla"/>
              <w:jc w:val="center"/>
            </w:pPr>
            <w:r>
              <w:rPr>
                <w:b/>
                <w:color w:val="000000"/>
                <w:sz w:val="22"/>
                <w:szCs w:val="22"/>
              </w:rPr>
              <w:t>Localidad</w:t>
            </w: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DE82BF8" w14:textId="77777777" w:rsidR="00423A17" w:rsidRDefault="00423A17" w:rsidP="00423A17">
            <w:pPr>
              <w:pStyle w:val="Contenidodelatabla"/>
              <w:jc w:val="center"/>
            </w:pPr>
            <w:r>
              <w:rPr>
                <w:b/>
                <w:color w:val="000000"/>
                <w:sz w:val="22"/>
                <w:szCs w:val="22"/>
              </w:rPr>
              <w:t>No.</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EEBAAF4" w14:textId="77777777" w:rsidR="00423A17" w:rsidRDefault="00423A17" w:rsidP="00423A17">
            <w:pPr>
              <w:pStyle w:val="Contenidodelatabla"/>
              <w:jc w:val="center"/>
            </w:pPr>
            <w:r>
              <w:rPr>
                <w:b/>
                <w:sz w:val="22"/>
                <w:szCs w:val="22"/>
              </w:rPr>
              <w:t>Nombre de la VIP</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20A0EAA" w14:textId="77777777" w:rsidR="00423A17" w:rsidRDefault="00423A17" w:rsidP="00423A17">
            <w:pPr>
              <w:pStyle w:val="Contenidodelatabla"/>
            </w:pPr>
            <w:r>
              <w:rPr>
                <w:b/>
                <w:sz w:val="22"/>
                <w:szCs w:val="22"/>
              </w:rPr>
              <w:t xml:space="preserve"> Total de Viviendas</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6E12FD3" w14:textId="77777777" w:rsidR="00423A17" w:rsidRDefault="00423A17" w:rsidP="00423A17">
            <w:pPr>
              <w:pStyle w:val="Contenidodelatabla"/>
              <w:jc w:val="center"/>
            </w:pPr>
            <w:r>
              <w:rPr>
                <w:b/>
                <w:sz w:val="22"/>
                <w:szCs w:val="22"/>
              </w:rPr>
              <w:t>No. De Beneficiarios aproximados</w:t>
            </w:r>
          </w:p>
        </w:tc>
        <w:tc>
          <w:tcPr>
            <w:tcW w:w="1257" w:type="dxa"/>
            <w:tcBorders>
              <w:top w:val="single" w:sz="2" w:space="0" w:color="000001"/>
              <w:left w:val="single" w:sz="2" w:space="0" w:color="000001"/>
              <w:bottom w:val="single" w:sz="2" w:space="0" w:color="000001"/>
              <w:right w:val="single" w:sz="2" w:space="0" w:color="000001"/>
            </w:tcBorders>
            <w:shd w:val="clear" w:color="auto" w:fill="auto"/>
          </w:tcPr>
          <w:p w14:paraId="17F4A7F8" w14:textId="77777777" w:rsidR="00423A17" w:rsidRDefault="00423A17" w:rsidP="00423A17">
            <w:pPr>
              <w:pStyle w:val="Contenidodelatabla"/>
              <w:jc w:val="center"/>
              <w:rPr>
                <w:b/>
                <w:sz w:val="22"/>
                <w:szCs w:val="22"/>
              </w:rPr>
            </w:pPr>
            <w:r>
              <w:rPr>
                <w:b/>
                <w:sz w:val="22"/>
                <w:szCs w:val="22"/>
              </w:rPr>
              <w:t>No. De participantes a junio/17</w:t>
            </w:r>
          </w:p>
        </w:tc>
      </w:tr>
      <w:tr w:rsidR="00423A17" w14:paraId="49A9209A" w14:textId="77777777" w:rsidTr="00423A17">
        <w:tc>
          <w:tcPr>
            <w:tcW w:w="2358"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CCBBF8D" w14:textId="77777777" w:rsidR="00423A17" w:rsidRDefault="00423A17" w:rsidP="00423A17">
            <w:pPr>
              <w:pStyle w:val="Contenidodelatabla"/>
              <w:jc w:val="center"/>
            </w:pPr>
            <w:r>
              <w:rPr>
                <w:color w:val="000000"/>
                <w:sz w:val="22"/>
                <w:szCs w:val="22"/>
              </w:rPr>
              <w:t>Bosa</w:t>
            </w: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F806E8B" w14:textId="77777777" w:rsidR="00423A17" w:rsidRDefault="00423A17" w:rsidP="00423A17">
            <w:pPr>
              <w:pStyle w:val="Contenidodelatabla"/>
              <w:jc w:val="center"/>
            </w:pPr>
            <w:r>
              <w:rPr>
                <w:color w:val="000000"/>
                <w:sz w:val="22"/>
                <w:szCs w:val="22"/>
              </w:rPr>
              <w:t>1</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D1DC11B" w14:textId="77777777" w:rsidR="00423A17" w:rsidRDefault="00423A17" w:rsidP="00423A17">
            <w:pPr>
              <w:pStyle w:val="Contenidodelatabla"/>
              <w:jc w:val="center"/>
            </w:pPr>
            <w:r>
              <w:rPr>
                <w:sz w:val="22"/>
                <w:szCs w:val="22"/>
              </w:rPr>
              <w:t>Villa Karen I</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9861740" w14:textId="77777777" w:rsidR="00423A17" w:rsidRDefault="00423A17" w:rsidP="00423A17">
            <w:pPr>
              <w:pStyle w:val="Contenidodelatabla"/>
              <w:jc w:val="center"/>
            </w:pPr>
            <w:r>
              <w:rPr>
                <w:sz w:val="22"/>
                <w:szCs w:val="22"/>
              </w:rPr>
              <w:t>204</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836E86A" w14:textId="77777777" w:rsidR="00423A17" w:rsidRDefault="00423A17" w:rsidP="00423A17">
            <w:pPr>
              <w:pStyle w:val="Contenidodelatabla"/>
              <w:jc w:val="center"/>
            </w:pPr>
            <w:r>
              <w:rPr>
                <w:sz w:val="22"/>
                <w:szCs w:val="22"/>
              </w:rPr>
              <w:t>183</w:t>
            </w:r>
          </w:p>
        </w:tc>
        <w:tc>
          <w:tcPr>
            <w:tcW w:w="1257" w:type="dxa"/>
            <w:vMerge w:val="restart"/>
            <w:tcBorders>
              <w:top w:val="single" w:sz="2" w:space="0" w:color="000001"/>
              <w:left w:val="single" w:sz="2" w:space="0" w:color="000001"/>
              <w:bottom w:val="single" w:sz="2" w:space="0" w:color="000001"/>
              <w:right w:val="single" w:sz="2" w:space="0" w:color="000001"/>
            </w:tcBorders>
            <w:shd w:val="clear" w:color="auto" w:fill="auto"/>
          </w:tcPr>
          <w:p w14:paraId="3D7EEF25" w14:textId="77777777" w:rsidR="00423A17" w:rsidRDefault="00423A17" w:rsidP="00423A17">
            <w:pPr>
              <w:pStyle w:val="Contenidodelatabla"/>
              <w:jc w:val="center"/>
              <w:rPr>
                <w:sz w:val="22"/>
                <w:szCs w:val="22"/>
              </w:rPr>
            </w:pPr>
            <w:r>
              <w:rPr>
                <w:sz w:val="22"/>
                <w:szCs w:val="22"/>
              </w:rPr>
              <w:t>360</w:t>
            </w:r>
          </w:p>
        </w:tc>
      </w:tr>
      <w:tr w:rsidR="00423A17" w14:paraId="28776722" w14:textId="77777777" w:rsidTr="00423A17">
        <w:tc>
          <w:tcPr>
            <w:tcW w:w="2358"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8549CB1" w14:textId="77777777" w:rsidR="00423A17" w:rsidRDefault="00423A17" w:rsidP="00423A17">
            <w:pPr>
              <w:pStyle w:val="Contenidodelatabla"/>
              <w:jc w:val="center"/>
              <w:rPr>
                <w:sz w:val="22"/>
                <w:szCs w:val="22"/>
              </w:rPr>
            </w:pP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10C2FF4" w14:textId="77777777" w:rsidR="00423A17" w:rsidRDefault="00423A17" w:rsidP="00423A17">
            <w:pPr>
              <w:pStyle w:val="Contenidodelatabla"/>
              <w:jc w:val="center"/>
            </w:pPr>
            <w:r>
              <w:rPr>
                <w:color w:val="000000"/>
                <w:sz w:val="22"/>
                <w:szCs w:val="22"/>
              </w:rPr>
              <w:t>2</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B989502" w14:textId="77777777" w:rsidR="00423A17" w:rsidRDefault="00423A17" w:rsidP="00423A17">
            <w:pPr>
              <w:pStyle w:val="Contenidodelatabla"/>
              <w:jc w:val="center"/>
            </w:pPr>
            <w:r>
              <w:rPr>
                <w:sz w:val="22"/>
                <w:szCs w:val="22"/>
              </w:rPr>
              <w:t>Villa Karen I</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79940C0" w14:textId="77777777" w:rsidR="00423A17" w:rsidRDefault="00423A17" w:rsidP="00423A17">
            <w:pPr>
              <w:pStyle w:val="Contenidodelatabla"/>
              <w:jc w:val="center"/>
            </w:pPr>
            <w:r>
              <w:rPr>
                <w:sz w:val="22"/>
                <w:szCs w:val="22"/>
              </w:rPr>
              <w:t>204</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D55C31D" w14:textId="77777777" w:rsidR="00423A17" w:rsidRDefault="00423A17" w:rsidP="00423A17">
            <w:pPr>
              <w:pStyle w:val="Contenidodelatabla"/>
              <w:jc w:val="center"/>
            </w:pPr>
            <w:r>
              <w:rPr>
                <w:sz w:val="22"/>
                <w:szCs w:val="22"/>
              </w:rPr>
              <w:t>183</w:t>
            </w:r>
          </w:p>
        </w:tc>
        <w:tc>
          <w:tcPr>
            <w:tcW w:w="1257" w:type="dxa"/>
            <w:vMerge/>
            <w:tcBorders>
              <w:top w:val="single" w:sz="2" w:space="0" w:color="000001"/>
              <w:left w:val="single" w:sz="2" w:space="0" w:color="000001"/>
              <w:bottom w:val="single" w:sz="2" w:space="0" w:color="000001"/>
              <w:right w:val="single" w:sz="2" w:space="0" w:color="000001"/>
            </w:tcBorders>
            <w:shd w:val="clear" w:color="auto" w:fill="auto"/>
          </w:tcPr>
          <w:p w14:paraId="0E2B26AD" w14:textId="77777777" w:rsidR="00423A17" w:rsidRDefault="00423A17" w:rsidP="00423A17">
            <w:pPr>
              <w:pStyle w:val="Contenidodelatabla"/>
              <w:jc w:val="center"/>
              <w:rPr>
                <w:sz w:val="22"/>
                <w:szCs w:val="22"/>
              </w:rPr>
            </w:pPr>
          </w:p>
        </w:tc>
      </w:tr>
      <w:tr w:rsidR="00423A17" w14:paraId="556CBE69" w14:textId="77777777" w:rsidTr="00423A17">
        <w:tc>
          <w:tcPr>
            <w:tcW w:w="2358"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7BC443E" w14:textId="77777777" w:rsidR="00423A17" w:rsidRDefault="00423A17" w:rsidP="00423A17">
            <w:pPr>
              <w:pStyle w:val="Contenidodelatabla"/>
              <w:jc w:val="center"/>
              <w:rPr>
                <w:sz w:val="22"/>
                <w:szCs w:val="22"/>
              </w:rPr>
            </w:pP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C92BD89" w14:textId="77777777" w:rsidR="00423A17" w:rsidRDefault="00423A17" w:rsidP="00423A17">
            <w:pPr>
              <w:pStyle w:val="Contenidodelatabla"/>
              <w:jc w:val="center"/>
            </w:pPr>
            <w:r>
              <w:rPr>
                <w:color w:val="000000"/>
                <w:sz w:val="22"/>
                <w:szCs w:val="22"/>
              </w:rPr>
              <w:t>3</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47E27C2" w14:textId="77777777" w:rsidR="00423A17" w:rsidRDefault="00423A17" w:rsidP="00423A17">
            <w:pPr>
              <w:pStyle w:val="Contenidodelatabla"/>
              <w:jc w:val="center"/>
            </w:pPr>
            <w:r>
              <w:rPr>
                <w:sz w:val="22"/>
                <w:szCs w:val="22"/>
              </w:rPr>
              <w:t>Porvenir Calle 55</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6C80208" w14:textId="77777777" w:rsidR="00423A17" w:rsidRDefault="00423A17" w:rsidP="00423A17">
            <w:pPr>
              <w:pStyle w:val="Contenidodelatabla"/>
              <w:jc w:val="center"/>
            </w:pPr>
            <w:r>
              <w:rPr>
                <w:sz w:val="22"/>
                <w:szCs w:val="22"/>
              </w:rPr>
              <w:t>120</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202F4D3" w14:textId="77777777" w:rsidR="00423A17" w:rsidRDefault="00423A17" w:rsidP="00423A17">
            <w:pPr>
              <w:pStyle w:val="Contenidodelatabla"/>
              <w:jc w:val="center"/>
            </w:pPr>
            <w:r>
              <w:rPr>
                <w:sz w:val="22"/>
                <w:szCs w:val="22"/>
              </w:rPr>
              <w:t>108</w:t>
            </w:r>
          </w:p>
        </w:tc>
        <w:tc>
          <w:tcPr>
            <w:tcW w:w="1257" w:type="dxa"/>
            <w:tcBorders>
              <w:top w:val="single" w:sz="2" w:space="0" w:color="000001"/>
              <w:left w:val="single" w:sz="2" w:space="0" w:color="000001"/>
              <w:bottom w:val="single" w:sz="2" w:space="0" w:color="000001"/>
              <w:right w:val="single" w:sz="2" w:space="0" w:color="000001"/>
            </w:tcBorders>
            <w:shd w:val="clear" w:color="auto" w:fill="auto"/>
          </w:tcPr>
          <w:p w14:paraId="76772FAC" w14:textId="77777777" w:rsidR="00423A17" w:rsidRDefault="00423A17" w:rsidP="00423A17">
            <w:pPr>
              <w:pStyle w:val="Contenidodelatabla"/>
              <w:jc w:val="center"/>
              <w:rPr>
                <w:sz w:val="22"/>
                <w:szCs w:val="22"/>
              </w:rPr>
            </w:pPr>
            <w:r>
              <w:rPr>
                <w:sz w:val="22"/>
                <w:szCs w:val="22"/>
              </w:rPr>
              <w:t>-</w:t>
            </w:r>
          </w:p>
        </w:tc>
      </w:tr>
      <w:tr w:rsidR="00423A17" w14:paraId="3BD638FD" w14:textId="77777777" w:rsidTr="00423A17">
        <w:tc>
          <w:tcPr>
            <w:tcW w:w="2358"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7D1B5C2" w14:textId="77777777" w:rsidR="00423A17" w:rsidRDefault="00423A17" w:rsidP="00423A17">
            <w:pPr>
              <w:pStyle w:val="Contenidodelatabla"/>
              <w:jc w:val="center"/>
              <w:rPr>
                <w:sz w:val="22"/>
                <w:szCs w:val="22"/>
              </w:rPr>
            </w:pP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336B7BB" w14:textId="77777777" w:rsidR="00423A17" w:rsidRDefault="00423A17" w:rsidP="00423A17">
            <w:pPr>
              <w:pStyle w:val="Contenidodelatabla"/>
              <w:jc w:val="center"/>
            </w:pPr>
            <w:r>
              <w:rPr>
                <w:color w:val="000000"/>
                <w:sz w:val="22"/>
                <w:szCs w:val="22"/>
              </w:rPr>
              <w:t>4</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5335C1E" w14:textId="77777777" w:rsidR="00423A17" w:rsidRDefault="00423A17" w:rsidP="00423A17">
            <w:pPr>
              <w:pStyle w:val="Contenidodelatabla"/>
              <w:jc w:val="center"/>
            </w:pPr>
            <w:r>
              <w:rPr>
                <w:sz w:val="22"/>
                <w:szCs w:val="22"/>
              </w:rPr>
              <w:t>Terranova</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E61ED46" w14:textId="77777777" w:rsidR="00423A17" w:rsidRDefault="00423A17" w:rsidP="00423A17">
            <w:pPr>
              <w:pStyle w:val="Contenidodelatabla"/>
              <w:jc w:val="center"/>
            </w:pPr>
            <w:r>
              <w:rPr>
                <w:sz w:val="22"/>
                <w:szCs w:val="22"/>
              </w:rPr>
              <w:t>252</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DD8725E" w14:textId="77777777" w:rsidR="00423A17" w:rsidRDefault="00423A17" w:rsidP="00423A17">
            <w:pPr>
              <w:pStyle w:val="Contenidodelatabla"/>
              <w:jc w:val="center"/>
            </w:pPr>
            <w:r>
              <w:rPr>
                <w:sz w:val="22"/>
                <w:szCs w:val="22"/>
              </w:rPr>
              <w:t>226</w:t>
            </w:r>
          </w:p>
        </w:tc>
        <w:tc>
          <w:tcPr>
            <w:tcW w:w="1257" w:type="dxa"/>
            <w:tcBorders>
              <w:top w:val="single" w:sz="2" w:space="0" w:color="000001"/>
              <w:left w:val="single" w:sz="2" w:space="0" w:color="000001"/>
              <w:bottom w:val="single" w:sz="2" w:space="0" w:color="000001"/>
              <w:right w:val="single" w:sz="2" w:space="0" w:color="000001"/>
            </w:tcBorders>
            <w:shd w:val="clear" w:color="auto" w:fill="auto"/>
          </w:tcPr>
          <w:p w14:paraId="13A8551F" w14:textId="77777777" w:rsidR="00423A17" w:rsidRDefault="00423A17" w:rsidP="00423A17">
            <w:pPr>
              <w:pStyle w:val="Contenidodelatabla"/>
              <w:jc w:val="center"/>
              <w:rPr>
                <w:sz w:val="22"/>
                <w:szCs w:val="22"/>
              </w:rPr>
            </w:pPr>
            <w:r>
              <w:rPr>
                <w:sz w:val="22"/>
                <w:szCs w:val="22"/>
              </w:rPr>
              <w:t>198</w:t>
            </w:r>
          </w:p>
        </w:tc>
      </w:tr>
      <w:tr w:rsidR="00423A17" w14:paraId="19D01C29" w14:textId="77777777" w:rsidTr="00423A17">
        <w:tc>
          <w:tcPr>
            <w:tcW w:w="2358"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4551AA1" w14:textId="77777777" w:rsidR="00423A17" w:rsidRDefault="00423A17" w:rsidP="00423A17">
            <w:pPr>
              <w:pStyle w:val="Contenidodelatabla"/>
              <w:jc w:val="center"/>
            </w:pPr>
            <w:r>
              <w:rPr>
                <w:color w:val="000000"/>
                <w:sz w:val="22"/>
                <w:szCs w:val="22"/>
              </w:rPr>
              <w:t>Usme</w:t>
            </w: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FEB485C" w14:textId="77777777" w:rsidR="00423A17" w:rsidRDefault="00423A17" w:rsidP="00423A17">
            <w:pPr>
              <w:pStyle w:val="Contenidodelatabla"/>
              <w:jc w:val="center"/>
            </w:pPr>
            <w:r>
              <w:rPr>
                <w:color w:val="000000"/>
                <w:sz w:val="22"/>
                <w:szCs w:val="22"/>
              </w:rPr>
              <w:t>5</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043E244" w14:textId="77777777" w:rsidR="00423A17" w:rsidRDefault="00423A17" w:rsidP="00423A17">
            <w:pPr>
              <w:pStyle w:val="Contenidodelatabla"/>
              <w:jc w:val="center"/>
            </w:pPr>
            <w:r>
              <w:rPr>
                <w:sz w:val="22"/>
                <w:szCs w:val="22"/>
              </w:rPr>
              <w:t>Rincón De Bolonia</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74C1376" w14:textId="77777777" w:rsidR="00423A17" w:rsidRDefault="00423A17" w:rsidP="00423A17">
            <w:pPr>
              <w:pStyle w:val="Contenidodelatabla"/>
              <w:jc w:val="center"/>
            </w:pPr>
            <w:r>
              <w:rPr>
                <w:color w:val="000000"/>
                <w:sz w:val="22"/>
                <w:szCs w:val="22"/>
              </w:rPr>
              <w:t>988</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C9357A7" w14:textId="77777777" w:rsidR="00423A17" w:rsidRDefault="00423A17" w:rsidP="00423A17">
            <w:pPr>
              <w:pStyle w:val="Contenidodelatabla"/>
              <w:jc w:val="center"/>
            </w:pPr>
            <w:r>
              <w:rPr>
                <w:color w:val="000000"/>
                <w:sz w:val="22"/>
                <w:szCs w:val="22"/>
              </w:rPr>
              <w:t>889</w:t>
            </w:r>
          </w:p>
        </w:tc>
        <w:tc>
          <w:tcPr>
            <w:tcW w:w="1257" w:type="dxa"/>
            <w:tcBorders>
              <w:top w:val="single" w:sz="2" w:space="0" w:color="000001"/>
              <w:left w:val="single" w:sz="2" w:space="0" w:color="000001"/>
              <w:bottom w:val="single" w:sz="2" w:space="0" w:color="000001"/>
              <w:right w:val="single" w:sz="2" w:space="0" w:color="000001"/>
            </w:tcBorders>
            <w:shd w:val="clear" w:color="auto" w:fill="auto"/>
          </w:tcPr>
          <w:p w14:paraId="3B968DF1" w14:textId="77777777" w:rsidR="00423A17" w:rsidRDefault="00423A17" w:rsidP="00423A17">
            <w:pPr>
              <w:pStyle w:val="Contenidodelatabla"/>
              <w:jc w:val="center"/>
              <w:rPr>
                <w:color w:val="000000"/>
                <w:sz w:val="22"/>
                <w:szCs w:val="22"/>
              </w:rPr>
            </w:pPr>
            <w:r>
              <w:rPr>
                <w:color w:val="000000"/>
                <w:sz w:val="22"/>
                <w:szCs w:val="22"/>
              </w:rPr>
              <w:t>266</w:t>
            </w:r>
          </w:p>
        </w:tc>
      </w:tr>
      <w:tr w:rsidR="00423A17" w14:paraId="426AA05F" w14:textId="77777777" w:rsidTr="00423A17">
        <w:tc>
          <w:tcPr>
            <w:tcW w:w="2358"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FD520EB" w14:textId="77777777" w:rsidR="00423A17" w:rsidRDefault="00423A17" w:rsidP="00423A17">
            <w:pPr>
              <w:pStyle w:val="Contenidodelatabla"/>
              <w:jc w:val="center"/>
              <w:rPr>
                <w:sz w:val="22"/>
                <w:szCs w:val="22"/>
              </w:rPr>
            </w:pP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E5CB0EA" w14:textId="77777777" w:rsidR="00423A17" w:rsidRDefault="00423A17" w:rsidP="00423A17">
            <w:pPr>
              <w:pStyle w:val="Contenidodelatabla"/>
              <w:jc w:val="center"/>
            </w:pPr>
            <w:r>
              <w:rPr>
                <w:color w:val="000000"/>
                <w:sz w:val="22"/>
                <w:szCs w:val="22"/>
              </w:rPr>
              <w:t>6</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4FBB6CF" w14:textId="77777777" w:rsidR="00423A17" w:rsidRDefault="00423A17" w:rsidP="00423A17">
            <w:pPr>
              <w:pStyle w:val="Contenidodelatabla"/>
              <w:jc w:val="center"/>
            </w:pPr>
            <w:r>
              <w:rPr>
                <w:sz w:val="22"/>
                <w:szCs w:val="22"/>
              </w:rPr>
              <w:t>Metro 136</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7A0E6B6" w14:textId="77777777" w:rsidR="00423A17" w:rsidRDefault="00423A17" w:rsidP="00423A17">
            <w:pPr>
              <w:pStyle w:val="Contenidodelatabla"/>
              <w:jc w:val="center"/>
            </w:pPr>
            <w:r>
              <w:rPr>
                <w:color w:val="000000"/>
                <w:sz w:val="22"/>
                <w:szCs w:val="22"/>
              </w:rPr>
              <w:t>350</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2BFA0D9" w14:textId="77777777" w:rsidR="00423A17" w:rsidRDefault="00423A17" w:rsidP="00423A17">
            <w:pPr>
              <w:pStyle w:val="Contenidodelatabla"/>
              <w:jc w:val="center"/>
            </w:pPr>
            <w:r>
              <w:rPr>
                <w:color w:val="000000"/>
                <w:sz w:val="22"/>
                <w:szCs w:val="22"/>
              </w:rPr>
              <w:t>315</w:t>
            </w:r>
          </w:p>
        </w:tc>
        <w:tc>
          <w:tcPr>
            <w:tcW w:w="1257" w:type="dxa"/>
            <w:tcBorders>
              <w:top w:val="single" w:sz="2" w:space="0" w:color="000001"/>
              <w:left w:val="single" w:sz="2" w:space="0" w:color="000001"/>
              <w:bottom w:val="single" w:sz="2" w:space="0" w:color="000001"/>
              <w:right w:val="single" w:sz="2" w:space="0" w:color="000001"/>
            </w:tcBorders>
            <w:shd w:val="clear" w:color="auto" w:fill="auto"/>
          </w:tcPr>
          <w:p w14:paraId="5C8A584E" w14:textId="77777777" w:rsidR="00423A17" w:rsidRDefault="00423A17" w:rsidP="00423A17">
            <w:pPr>
              <w:pStyle w:val="Contenidodelatabla"/>
              <w:jc w:val="center"/>
              <w:rPr>
                <w:color w:val="000000"/>
                <w:sz w:val="22"/>
                <w:szCs w:val="22"/>
              </w:rPr>
            </w:pPr>
            <w:r>
              <w:rPr>
                <w:color w:val="000000"/>
                <w:sz w:val="22"/>
                <w:szCs w:val="22"/>
              </w:rPr>
              <w:t>146</w:t>
            </w:r>
          </w:p>
        </w:tc>
      </w:tr>
      <w:tr w:rsidR="00423A17" w14:paraId="7C92CA09" w14:textId="77777777" w:rsidTr="00423A17">
        <w:tc>
          <w:tcPr>
            <w:tcW w:w="2358"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F9735E8" w14:textId="77777777" w:rsidR="00423A17" w:rsidRDefault="00423A17" w:rsidP="00423A17">
            <w:pPr>
              <w:pStyle w:val="Contenidodelatabla"/>
              <w:jc w:val="center"/>
            </w:pPr>
            <w:r>
              <w:rPr>
                <w:color w:val="000000"/>
                <w:sz w:val="22"/>
                <w:szCs w:val="22"/>
              </w:rPr>
              <w:t>Kennedy</w:t>
            </w: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6FBAD25" w14:textId="77777777" w:rsidR="00423A17" w:rsidRDefault="00423A17" w:rsidP="00423A17">
            <w:pPr>
              <w:pStyle w:val="Contenidodelatabla"/>
              <w:jc w:val="center"/>
            </w:pPr>
            <w:r>
              <w:rPr>
                <w:color w:val="000000"/>
                <w:sz w:val="22"/>
                <w:szCs w:val="22"/>
              </w:rPr>
              <w:t>7</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02E3031" w14:textId="77777777" w:rsidR="00423A17" w:rsidRDefault="00423A17" w:rsidP="00423A17">
            <w:pPr>
              <w:pStyle w:val="Contenidodelatabla"/>
              <w:jc w:val="center"/>
            </w:pPr>
            <w:r>
              <w:rPr>
                <w:sz w:val="22"/>
                <w:szCs w:val="22"/>
              </w:rPr>
              <w:t>Margaritas I</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6FBBA24" w14:textId="77777777" w:rsidR="00423A17" w:rsidRDefault="00423A17" w:rsidP="00423A17">
            <w:pPr>
              <w:pStyle w:val="Contenidodelatabla"/>
              <w:jc w:val="center"/>
            </w:pPr>
            <w:r>
              <w:rPr>
                <w:sz w:val="22"/>
                <w:szCs w:val="22"/>
              </w:rPr>
              <w:t>674</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220D81C" w14:textId="77777777" w:rsidR="00423A17" w:rsidRDefault="00423A17" w:rsidP="00423A17">
            <w:pPr>
              <w:pStyle w:val="Contenidodelatabla"/>
              <w:jc w:val="center"/>
            </w:pPr>
            <w:r>
              <w:rPr>
                <w:sz w:val="22"/>
                <w:szCs w:val="22"/>
              </w:rPr>
              <w:t>606</w:t>
            </w:r>
          </w:p>
        </w:tc>
        <w:tc>
          <w:tcPr>
            <w:tcW w:w="1257" w:type="dxa"/>
            <w:vMerge w:val="restart"/>
            <w:tcBorders>
              <w:top w:val="single" w:sz="2" w:space="0" w:color="000001"/>
              <w:left w:val="single" w:sz="2" w:space="0" w:color="000001"/>
              <w:bottom w:val="single" w:sz="2" w:space="0" w:color="000001"/>
              <w:right w:val="single" w:sz="2" w:space="0" w:color="000001"/>
            </w:tcBorders>
            <w:shd w:val="clear" w:color="auto" w:fill="auto"/>
          </w:tcPr>
          <w:p w14:paraId="710F8CA0" w14:textId="77777777" w:rsidR="00423A17" w:rsidRDefault="00423A17" w:rsidP="00423A17">
            <w:pPr>
              <w:pStyle w:val="Contenidodelatabla"/>
              <w:jc w:val="center"/>
              <w:rPr>
                <w:sz w:val="22"/>
                <w:szCs w:val="22"/>
              </w:rPr>
            </w:pPr>
            <w:r>
              <w:rPr>
                <w:sz w:val="22"/>
                <w:szCs w:val="22"/>
              </w:rPr>
              <w:t>396</w:t>
            </w:r>
          </w:p>
        </w:tc>
      </w:tr>
      <w:tr w:rsidR="00423A17" w14:paraId="342E4A1E" w14:textId="77777777" w:rsidTr="00423A17">
        <w:tc>
          <w:tcPr>
            <w:tcW w:w="2358"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65DBB79" w14:textId="77777777" w:rsidR="00423A17" w:rsidRDefault="00423A17" w:rsidP="00423A17">
            <w:pPr>
              <w:pStyle w:val="Contenidodelatabla"/>
              <w:jc w:val="center"/>
              <w:rPr>
                <w:sz w:val="22"/>
                <w:szCs w:val="22"/>
              </w:rPr>
            </w:pP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74EDE2B3" w14:textId="77777777" w:rsidR="00423A17" w:rsidRDefault="00423A17" w:rsidP="00423A17">
            <w:pPr>
              <w:pStyle w:val="Contenidodelatabla"/>
              <w:jc w:val="center"/>
            </w:pPr>
            <w:r>
              <w:rPr>
                <w:color w:val="000000"/>
                <w:sz w:val="22"/>
                <w:szCs w:val="22"/>
              </w:rPr>
              <w:t>8</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51EF3BF" w14:textId="77777777" w:rsidR="00423A17" w:rsidRDefault="00423A17" w:rsidP="00423A17">
            <w:pPr>
              <w:pStyle w:val="Contenidodelatabla"/>
              <w:jc w:val="center"/>
              <w:rPr>
                <w:sz w:val="22"/>
                <w:szCs w:val="22"/>
              </w:rPr>
            </w:pPr>
            <w:r>
              <w:rPr>
                <w:sz w:val="22"/>
                <w:szCs w:val="22"/>
              </w:rPr>
              <w:t>Margaritas II</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F79D700" w14:textId="77777777" w:rsidR="00423A17" w:rsidRDefault="00423A17" w:rsidP="00423A17">
            <w:pPr>
              <w:pStyle w:val="Contenidodelatabla"/>
              <w:jc w:val="center"/>
            </w:pPr>
            <w:r>
              <w:rPr>
                <w:sz w:val="22"/>
                <w:szCs w:val="22"/>
              </w:rPr>
              <w:t>574</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03A1B6E" w14:textId="77777777" w:rsidR="00423A17" w:rsidRDefault="00423A17" w:rsidP="00423A17">
            <w:pPr>
              <w:pStyle w:val="Contenidodelatabla"/>
              <w:jc w:val="center"/>
            </w:pPr>
            <w:r>
              <w:rPr>
                <w:sz w:val="22"/>
                <w:szCs w:val="22"/>
              </w:rPr>
              <w:t>516</w:t>
            </w:r>
          </w:p>
        </w:tc>
        <w:tc>
          <w:tcPr>
            <w:tcW w:w="1257" w:type="dxa"/>
            <w:vMerge/>
            <w:tcBorders>
              <w:top w:val="single" w:sz="2" w:space="0" w:color="000001"/>
              <w:left w:val="single" w:sz="2" w:space="0" w:color="000001"/>
              <w:bottom w:val="single" w:sz="2" w:space="0" w:color="000001"/>
              <w:right w:val="single" w:sz="2" w:space="0" w:color="000001"/>
            </w:tcBorders>
            <w:shd w:val="clear" w:color="auto" w:fill="auto"/>
          </w:tcPr>
          <w:p w14:paraId="403B0B53" w14:textId="77777777" w:rsidR="00423A17" w:rsidRDefault="00423A17" w:rsidP="00423A17">
            <w:pPr>
              <w:pStyle w:val="Contenidodelatabla"/>
              <w:jc w:val="center"/>
              <w:rPr>
                <w:sz w:val="22"/>
                <w:szCs w:val="22"/>
              </w:rPr>
            </w:pPr>
          </w:p>
        </w:tc>
      </w:tr>
      <w:tr w:rsidR="00423A17" w14:paraId="5C7C8A23" w14:textId="77777777" w:rsidTr="00423A17">
        <w:tc>
          <w:tcPr>
            <w:tcW w:w="2358"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EDE2801" w14:textId="77777777" w:rsidR="00423A17" w:rsidRDefault="00423A17" w:rsidP="00423A17">
            <w:pPr>
              <w:pStyle w:val="Contenidodelatabla"/>
              <w:jc w:val="center"/>
              <w:rPr>
                <w:color w:val="000000"/>
                <w:sz w:val="22"/>
                <w:szCs w:val="22"/>
              </w:rPr>
            </w:pPr>
            <w:r>
              <w:rPr>
                <w:color w:val="000000"/>
                <w:sz w:val="22"/>
                <w:szCs w:val="22"/>
              </w:rPr>
              <w:t xml:space="preserve">Ciudad </w:t>
            </w:r>
          </w:p>
          <w:p w14:paraId="5BB196A9" w14:textId="77777777" w:rsidR="00423A17" w:rsidRDefault="00423A17" w:rsidP="00423A17">
            <w:pPr>
              <w:pStyle w:val="Contenidodelatabla"/>
              <w:jc w:val="center"/>
            </w:pPr>
            <w:r>
              <w:rPr>
                <w:color w:val="000000"/>
                <w:sz w:val="22"/>
                <w:szCs w:val="22"/>
              </w:rPr>
              <w:t>Bolívar</w:t>
            </w: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46EDCB9A" w14:textId="77777777" w:rsidR="00423A17" w:rsidRDefault="00423A17" w:rsidP="00423A17">
            <w:pPr>
              <w:pStyle w:val="Contenidodelatabla"/>
              <w:jc w:val="center"/>
            </w:pPr>
            <w:r>
              <w:rPr>
                <w:color w:val="000000"/>
                <w:sz w:val="22"/>
                <w:szCs w:val="22"/>
              </w:rPr>
              <w:t>9</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BA8B69A" w14:textId="77777777" w:rsidR="00423A17" w:rsidRDefault="00423A17" w:rsidP="00423A17">
            <w:pPr>
              <w:pStyle w:val="Contenidodelatabla"/>
              <w:jc w:val="center"/>
            </w:pPr>
            <w:r>
              <w:rPr>
                <w:sz w:val="22"/>
                <w:szCs w:val="22"/>
              </w:rPr>
              <w:t>Candelaria</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271FBC1" w14:textId="77777777" w:rsidR="00423A17" w:rsidRDefault="00423A17" w:rsidP="00423A17">
            <w:pPr>
              <w:pStyle w:val="Contenidodelatabla"/>
              <w:jc w:val="center"/>
            </w:pPr>
            <w:r>
              <w:rPr>
                <w:sz w:val="22"/>
                <w:szCs w:val="22"/>
              </w:rPr>
              <w:t>59</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9D3CB5D" w14:textId="77777777" w:rsidR="00423A17" w:rsidRDefault="00423A17" w:rsidP="00423A17">
            <w:pPr>
              <w:pStyle w:val="Contenidodelatabla"/>
              <w:jc w:val="center"/>
            </w:pPr>
            <w:r>
              <w:rPr>
                <w:sz w:val="22"/>
                <w:szCs w:val="22"/>
              </w:rPr>
              <w:t>53</w:t>
            </w:r>
          </w:p>
        </w:tc>
        <w:tc>
          <w:tcPr>
            <w:tcW w:w="1257" w:type="dxa"/>
            <w:tcBorders>
              <w:top w:val="single" w:sz="2" w:space="0" w:color="000001"/>
              <w:left w:val="single" w:sz="2" w:space="0" w:color="000001"/>
              <w:bottom w:val="single" w:sz="2" w:space="0" w:color="000001"/>
              <w:right w:val="single" w:sz="2" w:space="0" w:color="000001"/>
            </w:tcBorders>
            <w:shd w:val="clear" w:color="auto" w:fill="auto"/>
          </w:tcPr>
          <w:p w14:paraId="7D2DAE16" w14:textId="77777777" w:rsidR="00423A17" w:rsidRDefault="00423A17" w:rsidP="00423A17">
            <w:pPr>
              <w:pStyle w:val="Contenidodelatabla"/>
              <w:jc w:val="center"/>
              <w:rPr>
                <w:sz w:val="22"/>
                <w:szCs w:val="22"/>
              </w:rPr>
            </w:pPr>
            <w:r>
              <w:rPr>
                <w:sz w:val="22"/>
                <w:szCs w:val="22"/>
              </w:rPr>
              <w:t>138</w:t>
            </w:r>
          </w:p>
        </w:tc>
      </w:tr>
      <w:tr w:rsidR="00423A17" w14:paraId="06E6A384" w14:textId="77777777" w:rsidTr="00423A17">
        <w:tc>
          <w:tcPr>
            <w:tcW w:w="2358" w:type="dxa"/>
            <w:vMerge/>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30CC3C34" w14:textId="77777777" w:rsidR="00423A17" w:rsidRDefault="00423A17" w:rsidP="00423A17">
            <w:pPr>
              <w:pStyle w:val="Contenidodelatabla"/>
              <w:jc w:val="center"/>
              <w:rPr>
                <w:sz w:val="22"/>
                <w:szCs w:val="22"/>
              </w:rPr>
            </w:pPr>
          </w:p>
        </w:tc>
        <w:tc>
          <w:tcPr>
            <w:tcW w:w="856"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262E686A" w14:textId="77777777" w:rsidR="00423A17" w:rsidRDefault="00423A17" w:rsidP="00423A17">
            <w:pPr>
              <w:pStyle w:val="Contenidodelatabla"/>
              <w:jc w:val="center"/>
            </w:pPr>
            <w:r>
              <w:rPr>
                <w:sz w:val="22"/>
                <w:szCs w:val="22"/>
              </w:rPr>
              <w:t>9</w:t>
            </w:r>
          </w:p>
        </w:tc>
        <w:tc>
          <w:tcPr>
            <w:tcW w:w="1974"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D6875F6" w14:textId="77777777" w:rsidR="00423A17" w:rsidRDefault="00423A17" w:rsidP="00423A17">
            <w:pPr>
              <w:pStyle w:val="Contenidodelatabla"/>
              <w:jc w:val="center"/>
            </w:pPr>
            <w:r>
              <w:rPr>
                <w:sz w:val="22"/>
                <w:szCs w:val="22"/>
              </w:rPr>
              <w:t>Arborizadora Baja</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0B8234D7" w14:textId="77777777" w:rsidR="00423A17" w:rsidRDefault="00423A17" w:rsidP="00423A17">
            <w:pPr>
              <w:pStyle w:val="Contenidodelatabla"/>
              <w:jc w:val="center"/>
            </w:pPr>
            <w:r>
              <w:rPr>
                <w:sz w:val="22"/>
                <w:szCs w:val="22"/>
              </w:rPr>
              <w:t>50</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D31C0BF" w14:textId="77777777" w:rsidR="00423A17" w:rsidRDefault="00423A17" w:rsidP="00423A17">
            <w:pPr>
              <w:pStyle w:val="Contenidodelatabla"/>
              <w:jc w:val="center"/>
            </w:pPr>
            <w:r>
              <w:rPr>
                <w:sz w:val="22"/>
                <w:szCs w:val="22"/>
              </w:rPr>
              <w:t>45</w:t>
            </w:r>
          </w:p>
        </w:tc>
        <w:tc>
          <w:tcPr>
            <w:tcW w:w="1257" w:type="dxa"/>
            <w:tcBorders>
              <w:top w:val="single" w:sz="2" w:space="0" w:color="000001"/>
              <w:left w:val="single" w:sz="2" w:space="0" w:color="000001"/>
              <w:bottom w:val="single" w:sz="2" w:space="0" w:color="000001"/>
              <w:right w:val="single" w:sz="2" w:space="0" w:color="000001"/>
            </w:tcBorders>
            <w:shd w:val="clear" w:color="auto" w:fill="auto"/>
          </w:tcPr>
          <w:p w14:paraId="18BC3269" w14:textId="77777777" w:rsidR="00423A17" w:rsidRDefault="00423A17" w:rsidP="00423A17">
            <w:pPr>
              <w:pStyle w:val="Contenidodelatabla"/>
              <w:jc w:val="center"/>
              <w:rPr>
                <w:sz w:val="22"/>
                <w:szCs w:val="22"/>
              </w:rPr>
            </w:pPr>
            <w:r>
              <w:rPr>
                <w:sz w:val="22"/>
                <w:szCs w:val="22"/>
              </w:rPr>
              <w:t>190</w:t>
            </w:r>
          </w:p>
        </w:tc>
      </w:tr>
      <w:tr w:rsidR="00423A17" w14:paraId="377570DB" w14:textId="77777777" w:rsidTr="00423A17">
        <w:trPr>
          <w:trHeight w:val="371"/>
        </w:trPr>
        <w:tc>
          <w:tcPr>
            <w:tcW w:w="5188" w:type="dxa"/>
            <w:gridSpan w:val="3"/>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591BA95D" w14:textId="77777777" w:rsidR="00423A17" w:rsidRDefault="00423A17" w:rsidP="00423A17">
            <w:pPr>
              <w:pStyle w:val="Contenidodelatabla"/>
              <w:jc w:val="center"/>
            </w:pPr>
            <w:r>
              <w:rPr>
                <w:color w:val="000000"/>
                <w:sz w:val="22"/>
                <w:szCs w:val="22"/>
              </w:rPr>
              <w:t>Total</w:t>
            </w:r>
          </w:p>
        </w:tc>
        <w:tc>
          <w:tcPr>
            <w:tcW w:w="135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153D2749" w14:textId="77777777" w:rsidR="00423A17" w:rsidRDefault="00423A17" w:rsidP="00423A17">
            <w:pPr>
              <w:pStyle w:val="Contenidodelatabla"/>
              <w:jc w:val="center"/>
            </w:pPr>
            <w:r>
              <w:rPr>
                <w:color w:val="000000"/>
                <w:sz w:val="22"/>
                <w:szCs w:val="22"/>
              </w:rPr>
              <w:t>3475</w:t>
            </w:r>
          </w:p>
        </w:tc>
        <w:tc>
          <w:tcPr>
            <w:tcW w:w="1723" w:type="dxa"/>
            <w:tcBorders>
              <w:top w:val="single" w:sz="2" w:space="0" w:color="000001"/>
              <w:left w:val="single" w:sz="2" w:space="0" w:color="000001"/>
              <w:bottom w:val="single" w:sz="2" w:space="0" w:color="000001"/>
              <w:right w:val="single" w:sz="2" w:space="0" w:color="000001"/>
            </w:tcBorders>
            <w:shd w:val="clear" w:color="auto" w:fill="auto"/>
            <w:tcMar>
              <w:left w:w="-2" w:type="dxa"/>
            </w:tcMar>
            <w:vAlign w:val="center"/>
          </w:tcPr>
          <w:p w14:paraId="6618CE78" w14:textId="77777777" w:rsidR="00423A17" w:rsidRDefault="00423A17" w:rsidP="00423A17">
            <w:pPr>
              <w:pStyle w:val="Contenidodelatabla"/>
              <w:jc w:val="center"/>
            </w:pPr>
            <w:r>
              <w:rPr>
                <w:color w:val="000000"/>
                <w:sz w:val="22"/>
                <w:szCs w:val="22"/>
              </w:rPr>
              <w:t>3124</w:t>
            </w:r>
          </w:p>
        </w:tc>
        <w:tc>
          <w:tcPr>
            <w:tcW w:w="1257" w:type="dxa"/>
            <w:tcBorders>
              <w:top w:val="single" w:sz="2" w:space="0" w:color="000001"/>
              <w:left w:val="single" w:sz="2" w:space="0" w:color="000001"/>
              <w:bottom w:val="single" w:sz="2" w:space="0" w:color="000001"/>
              <w:right w:val="single" w:sz="2" w:space="0" w:color="000001"/>
            </w:tcBorders>
            <w:shd w:val="clear" w:color="auto" w:fill="auto"/>
          </w:tcPr>
          <w:p w14:paraId="60B5BF36" w14:textId="77777777" w:rsidR="00423A17" w:rsidRDefault="00423A17" w:rsidP="00423A17">
            <w:pPr>
              <w:pStyle w:val="Contenidodelatabla"/>
              <w:jc w:val="center"/>
              <w:rPr>
                <w:color w:val="000000"/>
                <w:sz w:val="22"/>
                <w:szCs w:val="22"/>
              </w:rPr>
            </w:pPr>
            <w:r>
              <w:rPr>
                <w:color w:val="000000"/>
                <w:sz w:val="22"/>
                <w:szCs w:val="22"/>
              </w:rPr>
              <w:t>1832</w:t>
            </w:r>
          </w:p>
        </w:tc>
      </w:tr>
    </w:tbl>
    <w:p w14:paraId="2F774D2A" w14:textId="77777777" w:rsidR="00423A17" w:rsidRDefault="00423A17" w:rsidP="00423A17">
      <w:pPr>
        <w:rPr>
          <w:rFonts w:eastAsia="Arial"/>
          <w:sz w:val="18"/>
          <w:szCs w:val="18"/>
          <w:lang w:eastAsia="es-ES" w:bidi="es-ES"/>
        </w:rPr>
      </w:pPr>
      <w:r>
        <w:rPr>
          <w:rFonts w:eastAsia="Arial"/>
          <w:sz w:val="18"/>
          <w:szCs w:val="18"/>
          <w:lang w:eastAsia="es-ES" w:bidi="es-ES"/>
        </w:rPr>
        <w:t>Tabla 1. Población atendida VIP. Fuente: SCRD, 2017 a partir de información de los equipos de trabajo.</w:t>
      </w:r>
    </w:p>
    <w:p w14:paraId="0ED8024D" w14:textId="77777777" w:rsidR="00423A17" w:rsidRDefault="00423A17" w:rsidP="00423A17">
      <w:pPr>
        <w:widowControl/>
        <w:suppressAutoHyphens w:val="0"/>
      </w:pPr>
    </w:p>
    <w:p w14:paraId="2D582E11" w14:textId="77777777" w:rsidR="00423A17" w:rsidRDefault="00423A17" w:rsidP="00423A17">
      <w:pPr>
        <w:widowControl/>
        <w:suppressAutoHyphens w:val="0"/>
        <w:rPr>
          <w:rFonts w:eastAsia="Arial"/>
          <w:color w:val="000000"/>
          <w:sz w:val="22"/>
          <w:szCs w:val="22"/>
          <w:lang w:eastAsia="es-ES" w:bidi="es-ES"/>
        </w:rPr>
      </w:pPr>
    </w:p>
    <w:p w14:paraId="2AEC1EDD" w14:textId="77777777" w:rsidR="00423A17" w:rsidRDefault="00423A17" w:rsidP="00423A17">
      <w:pPr>
        <w:jc w:val="both"/>
      </w:pPr>
      <w:r>
        <w:rPr>
          <w:rFonts w:eastAsia="Arial"/>
          <w:b/>
          <w:bCs/>
          <w:color w:val="000000"/>
          <w:sz w:val="22"/>
          <w:szCs w:val="22"/>
          <w:lang w:eastAsia="es-ES" w:bidi="es-ES"/>
        </w:rPr>
        <w:t xml:space="preserve">B. Estrategia de intervención Piloto “Barrios Creativos: participando en comunidad”. </w:t>
      </w:r>
    </w:p>
    <w:p w14:paraId="3F68D236" w14:textId="77777777" w:rsidR="00423A17" w:rsidRDefault="00423A17" w:rsidP="00423A17">
      <w:pPr>
        <w:jc w:val="both"/>
        <w:rPr>
          <w:rFonts w:eastAsia="Arial"/>
          <w:b/>
          <w:bCs/>
          <w:color w:val="000000"/>
          <w:sz w:val="22"/>
          <w:szCs w:val="22"/>
          <w:lang w:eastAsia="es-ES" w:bidi="es-ES"/>
        </w:rPr>
      </w:pPr>
    </w:p>
    <w:p w14:paraId="335537DC" w14:textId="77777777" w:rsidR="00423A17" w:rsidRDefault="00423A17" w:rsidP="00423A17">
      <w:pPr>
        <w:tabs>
          <w:tab w:val="left" w:pos="0"/>
          <w:tab w:val="left" w:pos="720"/>
        </w:tabs>
        <w:spacing w:line="100" w:lineRule="atLeast"/>
        <w:jc w:val="both"/>
      </w:pPr>
      <w:r>
        <w:rPr>
          <w:rFonts w:eastAsia="Times New Roman"/>
          <w:b/>
          <w:bCs/>
          <w:color w:val="000000"/>
          <w:sz w:val="22"/>
          <w:szCs w:val="22"/>
          <w:lang w:val="es-CO" w:eastAsia="es-ES" w:bidi="es-ES"/>
        </w:rPr>
        <w:t xml:space="preserve">Avances Cuatrienio: </w:t>
      </w:r>
      <w:r>
        <w:rPr>
          <w:rFonts w:eastAsia="Times New Roman"/>
          <w:color w:val="000000"/>
          <w:sz w:val="22"/>
          <w:szCs w:val="22"/>
          <w:lang w:val="es-CO" w:eastAsia="es-ES" w:bidi="es-ES"/>
        </w:rPr>
        <w:t>En el 2016 se diseñó el primer modelo de intervención para este tipo de viviendas desde la SCRD a partir de visitas a campo de Urbanizaciones con características similares, desarrollo de talleres iniciales y construcción conceptual. No obstante, no es sino hasta finales de ese año que entra en decreto el PIVE (Programa Integral de Vivienda Efectiva) con el que se dan los lineamientos para el trabajo futuro.</w:t>
      </w:r>
    </w:p>
    <w:p w14:paraId="674CCF62" w14:textId="77777777" w:rsidR="00423A17" w:rsidRDefault="00423A17" w:rsidP="00423A17">
      <w:pPr>
        <w:tabs>
          <w:tab w:val="left" w:pos="0"/>
          <w:tab w:val="left" w:pos="720"/>
        </w:tabs>
        <w:spacing w:line="100" w:lineRule="atLeast"/>
        <w:jc w:val="both"/>
        <w:rPr>
          <w:rFonts w:eastAsia="Times New Roman"/>
          <w:color w:val="000000"/>
          <w:sz w:val="22"/>
          <w:szCs w:val="22"/>
          <w:lang w:val="es-CO" w:eastAsia="es-ES" w:bidi="es-ES"/>
        </w:rPr>
      </w:pPr>
    </w:p>
    <w:p w14:paraId="08BCC1FD" w14:textId="77777777" w:rsidR="00423A17" w:rsidRDefault="00423A17" w:rsidP="00423A17">
      <w:pPr>
        <w:tabs>
          <w:tab w:val="left" w:pos="0"/>
          <w:tab w:val="left" w:pos="720"/>
        </w:tabs>
        <w:spacing w:line="100" w:lineRule="atLeast"/>
        <w:jc w:val="both"/>
      </w:pPr>
      <w:r>
        <w:rPr>
          <w:rFonts w:eastAsia="Times New Roman"/>
          <w:color w:val="000000"/>
          <w:sz w:val="22"/>
          <w:szCs w:val="22"/>
          <w:lang w:val="es-CO" w:eastAsia="es-ES" w:bidi="es-ES"/>
        </w:rPr>
        <w:t xml:space="preserve">Para el año 2017 se gestionaron los recursos e implementación </w:t>
      </w:r>
      <w:r>
        <w:rPr>
          <w:rFonts w:eastAsia="Times New Roman"/>
          <w:bCs/>
          <w:color w:val="000000"/>
          <w:sz w:val="22"/>
          <w:szCs w:val="22"/>
          <w:lang w:val="es-CO" w:eastAsia="es-ES" w:bidi="es-ES"/>
        </w:rPr>
        <w:t xml:space="preserve">de la estrategia </w:t>
      </w:r>
      <w:r>
        <w:rPr>
          <w:rFonts w:eastAsia="Times New Roman"/>
          <w:color w:val="000000"/>
          <w:sz w:val="22"/>
          <w:szCs w:val="22"/>
          <w:lang w:val="es-CO" w:eastAsia="es-ES" w:bidi="es-ES"/>
        </w:rPr>
        <w:t xml:space="preserve">en diez Urbanizaciones de Viviendas de Interés Prioritario y Social, (VIPS) priorizadas en la ciudad </w:t>
      </w:r>
      <w:r>
        <w:rPr>
          <w:rFonts w:eastAsia="Times New Roman"/>
          <w:bCs/>
          <w:color w:val="000000"/>
          <w:sz w:val="22"/>
          <w:szCs w:val="22"/>
          <w:lang w:val="es-CO" w:eastAsia="es-ES" w:bidi="es-ES"/>
        </w:rPr>
        <w:t xml:space="preserve">a través de un convenio de Asociación con </w:t>
      </w:r>
      <w:r>
        <w:rPr>
          <w:rFonts w:eastAsia="Times New Roman"/>
          <w:color w:val="000000"/>
          <w:sz w:val="22"/>
          <w:szCs w:val="22"/>
          <w:lang w:val="es-CO" w:eastAsia="es-ES" w:bidi="es-ES"/>
        </w:rPr>
        <w:t>la Secretaria Distrital de Hábitat, SDHT</w:t>
      </w:r>
      <w:r>
        <w:rPr>
          <w:rFonts w:eastAsia="Times New Roman"/>
          <w:bCs/>
          <w:color w:val="000000"/>
          <w:sz w:val="22"/>
          <w:szCs w:val="22"/>
          <w:lang w:val="es-CO" w:eastAsia="es-ES" w:bidi="es-ES"/>
        </w:rPr>
        <w:t xml:space="preserve"> por $1.128.452.800</w:t>
      </w:r>
      <w:r>
        <w:rPr>
          <w:rStyle w:val="Ancladenotaalpie"/>
          <w:rFonts w:eastAsia="Times New Roman"/>
          <w:bCs/>
          <w:color w:val="000000"/>
          <w:sz w:val="22"/>
          <w:szCs w:val="22"/>
          <w:lang w:val="es-CO" w:eastAsia="es-ES" w:bidi="es-ES"/>
        </w:rPr>
        <w:footnoteReference w:id="3"/>
      </w:r>
      <w:r>
        <w:rPr>
          <w:rFonts w:eastAsia="Times New Roman"/>
          <w:color w:val="000000"/>
          <w:sz w:val="22"/>
          <w:szCs w:val="22"/>
          <w:lang w:val="es-CO" w:eastAsia="es-ES" w:bidi="es-ES"/>
        </w:rPr>
        <w:t>.</w:t>
      </w:r>
    </w:p>
    <w:p w14:paraId="4C6AC327" w14:textId="77777777" w:rsidR="00423A17" w:rsidRDefault="00423A17" w:rsidP="00423A17">
      <w:pPr>
        <w:tabs>
          <w:tab w:val="left" w:pos="0"/>
          <w:tab w:val="left" w:pos="720"/>
        </w:tabs>
        <w:spacing w:line="100" w:lineRule="atLeast"/>
        <w:jc w:val="both"/>
        <w:rPr>
          <w:rFonts w:eastAsia="Times New Roman"/>
          <w:b/>
          <w:bCs/>
          <w:color w:val="000000"/>
          <w:sz w:val="22"/>
          <w:szCs w:val="22"/>
          <w:lang w:val="es-CO" w:eastAsia="es-ES" w:bidi="es-ES"/>
        </w:rPr>
      </w:pPr>
    </w:p>
    <w:p w14:paraId="36CD8A82" w14:textId="77777777" w:rsidR="00423A17" w:rsidRDefault="00423A17" w:rsidP="00423A17">
      <w:pPr>
        <w:tabs>
          <w:tab w:val="left" w:pos="0"/>
          <w:tab w:val="left" w:pos="720"/>
        </w:tabs>
        <w:spacing w:line="100" w:lineRule="atLeast"/>
        <w:jc w:val="both"/>
      </w:pPr>
      <w:r>
        <w:rPr>
          <w:rFonts w:eastAsia="Times New Roman"/>
          <w:b/>
          <w:bCs/>
          <w:color w:val="000000"/>
          <w:sz w:val="22"/>
          <w:szCs w:val="22"/>
          <w:lang w:val="es-CO" w:eastAsia="es-ES" w:bidi="es-ES"/>
        </w:rPr>
        <w:t xml:space="preserve">Avances Vigencia: </w:t>
      </w:r>
      <w:r>
        <w:rPr>
          <w:rFonts w:eastAsia="Arial"/>
          <w:color w:val="000000"/>
          <w:sz w:val="22"/>
          <w:szCs w:val="22"/>
          <w:lang w:eastAsia="es-ES" w:bidi="es-ES"/>
        </w:rPr>
        <w:t xml:space="preserve">Uno de los grandes retos que enfrentan los habitantes de Proyectos de Vivienda de Interés Prioritario y Social, VIPS, es lograr construir con sus vecinos condiciones de convivencia buenas y dignas para todos. La calidad de vida, el disfrute del derecho a la vivienda y, en </w:t>
      </w:r>
      <w:r>
        <w:rPr>
          <w:rFonts w:eastAsia="Arial"/>
          <w:color w:val="000000"/>
          <w:sz w:val="22"/>
          <w:szCs w:val="22"/>
          <w:lang w:eastAsia="es-ES" w:bidi="es-ES"/>
        </w:rPr>
        <w:lastRenderedPageBreak/>
        <w:t>consecuencia, al hábitat, reposa también en las cualidades de las relaciones que se puedan establecer con los vecinos, con el espacio y con el resto, de personas de la ciudad.</w:t>
      </w:r>
    </w:p>
    <w:p w14:paraId="064760D1" w14:textId="77777777" w:rsidR="00423A17" w:rsidRDefault="00423A17" w:rsidP="00423A17">
      <w:pPr>
        <w:jc w:val="both"/>
        <w:rPr>
          <w:rFonts w:eastAsia="Arial"/>
          <w:color w:val="000000"/>
          <w:sz w:val="22"/>
          <w:szCs w:val="22"/>
          <w:lang w:eastAsia="es-ES" w:bidi="es-ES"/>
        </w:rPr>
      </w:pPr>
    </w:p>
    <w:p w14:paraId="7B59DF41" w14:textId="77777777" w:rsidR="00423A17" w:rsidRDefault="00423A17" w:rsidP="00423A17">
      <w:pPr>
        <w:jc w:val="both"/>
      </w:pPr>
      <w:r>
        <w:rPr>
          <w:rFonts w:eastAsia="Arial"/>
          <w:color w:val="000000"/>
          <w:sz w:val="22"/>
          <w:szCs w:val="22"/>
          <w:lang w:eastAsia="es-ES" w:bidi="es-ES"/>
        </w:rPr>
        <w:t xml:space="preserve">En ese sentido, desde el proyecto “Barrios Creativos: participando en comunidad”, se inició la implementación de una  estrategia de intervención artística, cultural y deportiva de acompañamiento y participación para proyectos de VIPS, que aporte en la transformación de la complejidad y las dificultades que surgen de la convivencia entre los habitantes de estas Urbanizaciones, y apoyar con acciones que promuevan la calidad de vida de esta población que se encuentra en condición de vulnerabilidad o en desplazamiento forzado por el conflicto armado interno, en el marco del </w:t>
      </w:r>
      <w:r>
        <w:rPr>
          <w:rFonts w:eastAsia="Arial"/>
          <w:sz w:val="22"/>
          <w:szCs w:val="22"/>
          <w:lang w:eastAsia="es-ES" w:bidi="es-ES"/>
        </w:rPr>
        <w:t>Decreto 623 de 2016.</w:t>
      </w:r>
    </w:p>
    <w:p w14:paraId="41D6BCB2" w14:textId="77777777" w:rsidR="00423A17" w:rsidRDefault="00423A17" w:rsidP="00423A17">
      <w:pPr>
        <w:jc w:val="both"/>
        <w:rPr>
          <w:rFonts w:eastAsia="Arial"/>
          <w:color w:val="000000"/>
          <w:sz w:val="22"/>
          <w:szCs w:val="22"/>
          <w:lang w:eastAsia="es-ES" w:bidi="es-ES"/>
        </w:rPr>
      </w:pPr>
    </w:p>
    <w:p w14:paraId="6611CAB5" w14:textId="77777777" w:rsidR="00423A17" w:rsidRDefault="00423A17" w:rsidP="00423A17">
      <w:pPr>
        <w:jc w:val="both"/>
      </w:pPr>
      <w:r>
        <w:rPr>
          <w:rFonts w:eastAsia="Arial"/>
          <w:color w:val="000000"/>
          <w:sz w:val="22"/>
          <w:szCs w:val="22"/>
          <w:lang w:eastAsia="es-ES" w:bidi="es-ES"/>
        </w:rPr>
        <w:t xml:space="preserve">En el primer semestre de 2017 se gestionaron los recursos con la SDHT y se hizo un análisis conceptual, visitas a campo y un diseño metodológico desde la SCRD, que permitió consolidar el documento base para la estrategia, en la que se establecieron cinco fases de trabajo Adicionalmente, para el cierre de esta vigencia, ya se había escogido el equipo en campo, se había capacitado y se habían realizado las primeras actividades en las viviendas. </w:t>
      </w:r>
    </w:p>
    <w:p w14:paraId="539A7DFC" w14:textId="77777777" w:rsidR="00423A17" w:rsidRDefault="00423A17" w:rsidP="00423A17">
      <w:pPr>
        <w:jc w:val="both"/>
        <w:rPr>
          <w:rFonts w:eastAsia="Arial"/>
          <w:color w:val="000000"/>
          <w:sz w:val="22"/>
          <w:szCs w:val="22"/>
          <w:lang w:eastAsia="es-ES" w:bidi="es-ES"/>
        </w:rPr>
      </w:pPr>
    </w:p>
    <w:p w14:paraId="68E00C87" w14:textId="77777777" w:rsidR="00423A17" w:rsidRDefault="00423A17" w:rsidP="00423A17">
      <w:pPr>
        <w:pBdr>
          <w:bottom w:val="single" w:sz="2" w:space="2" w:color="000001"/>
        </w:pBdr>
        <w:jc w:val="both"/>
        <w:rPr>
          <w:sz w:val="22"/>
          <w:szCs w:val="22"/>
        </w:rPr>
      </w:pPr>
      <w:r>
        <w:rPr>
          <w:rFonts w:eastAsia="Arial"/>
          <w:b/>
          <w:bCs/>
          <w:color w:val="000000"/>
          <w:sz w:val="22"/>
          <w:szCs w:val="22"/>
        </w:rPr>
        <w:t>1. Reporte de avance y logros de la meta proyecto</w:t>
      </w:r>
    </w:p>
    <w:p w14:paraId="764D8B07" w14:textId="77777777" w:rsidR="00423A17" w:rsidRDefault="00423A17" w:rsidP="00423A17">
      <w:pPr>
        <w:tabs>
          <w:tab w:val="left" w:pos="0"/>
          <w:tab w:val="left" w:pos="720"/>
        </w:tabs>
        <w:spacing w:line="100" w:lineRule="atLeast"/>
        <w:jc w:val="both"/>
        <w:rPr>
          <w:rFonts w:eastAsia="Arial"/>
          <w:color w:val="000000"/>
          <w:sz w:val="22"/>
          <w:szCs w:val="22"/>
          <w:lang w:eastAsia="es-ES" w:bidi="es-ES"/>
        </w:rPr>
      </w:pPr>
    </w:p>
    <w:p w14:paraId="17DB92A4" w14:textId="77777777" w:rsidR="00423A17" w:rsidRDefault="00423A17" w:rsidP="00423A17">
      <w:pPr>
        <w:snapToGrid w:val="0"/>
        <w:jc w:val="both"/>
      </w:pPr>
      <w:r>
        <w:rPr>
          <w:rFonts w:eastAsia="Arial"/>
          <w:color w:val="000000"/>
          <w:sz w:val="22"/>
          <w:szCs w:val="22"/>
          <w:lang w:eastAsia="es-ES" w:bidi="es-ES"/>
        </w:rPr>
        <w:t xml:space="preserve">Se desarrolló el documento metodológico de la intervención a partir de visitas a VIPS, revisiones bibliográficas, mesas de trabajo con la SDHT, así como la revisión de experiencias similares, como la de Comunidad-es arte biblioteca y cultura. Estos documentos se hicieron mediante la revisión de estrategias socioculturales exitosas y en trabajo con el equipo técnico de SDHT. </w:t>
      </w:r>
    </w:p>
    <w:p w14:paraId="5D95643C" w14:textId="77777777" w:rsidR="00423A17" w:rsidRDefault="00423A17" w:rsidP="00423A17">
      <w:pPr>
        <w:snapToGrid w:val="0"/>
        <w:jc w:val="both"/>
        <w:rPr>
          <w:rFonts w:eastAsia="Arial"/>
          <w:color w:val="000000"/>
          <w:sz w:val="22"/>
          <w:szCs w:val="22"/>
          <w:lang w:eastAsia="es-ES" w:bidi="es-ES"/>
        </w:rPr>
      </w:pPr>
    </w:p>
    <w:p w14:paraId="473336A6" w14:textId="77777777" w:rsidR="00423A17" w:rsidRDefault="00423A17" w:rsidP="00423A17">
      <w:pPr>
        <w:snapToGrid w:val="0"/>
        <w:jc w:val="both"/>
        <w:rPr>
          <w:rFonts w:eastAsia="Arial"/>
          <w:color w:val="000000"/>
          <w:sz w:val="22"/>
          <w:szCs w:val="22"/>
          <w:highlight w:val="cyan"/>
          <w:lang w:eastAsia="es-ES" w:bidi="es-ES"/>
        </w:rPr>
      </w:pPr>
      <w:r>
        <w:rPr>
          <w:rFonts w:eastAsia="Arial"/>
          <w:color w:val="000000"/>
          <w:sz w:val="22"/>
          <w:szCs w:val="22"/>
          <w:lang w:eastAsia="es-ES" w:bidi="es-ES"/>
        </w:rPr>
        <w:t>La estrategia es diferente a otras similares en tanto contempla un equipo de asesores y facilitadores en temas deportivos, ambientales, artísticos, psicosociales e incorpora a iniciativas ciudadanas para trabajar en cada uno de las urbanizaciones de vivienda. Del mismo modo, este es un proyecto que da constante acompañamiento desde cinco fases de trabajo (Lectura de contexto, Ser, Conocer, Hacer y Socialización) a los procesos comunitarios que se van formando en cada una de las viviendas y acompaña la construcción de un Plan Estratégico Residencial (PER) para cada una de las Urbanizaciones. Este Plan servirá para la sostenibilidad y continuidad de los procesos en cada una de estos lugares.</w:t>
      </w:r>
    </w:p>
    <w:p w14:paraId="12C46AE1" w14:textId="77777777" w:rsidR="00423A17" w:rsidRDefault="00423A17" w:rsidP="00423A17">
      <w:pPr>
        <w:snapToGrid w:val="0"/>
        <w:jc w:val="both"/>
        <w:rPr>
          <w:rFonts w:eastAsia="Arial"/>
          <w:color w:val="000000"/>
          <w:sz w:val="22"/>
          <w:szCs w:val="22"/>
          <w:lang w:eastAsia="es-ES" w:bidi="es-ES"/>
        </w:rPr>
      </w:pPr>
    </w:p>
    <w:p w14:paraId="1444F4C9" w14:textId="77777777" w:rsidR="00423A17" w:rsidRDefault="00423A17" w:rsidP="00EB37CB">
      <w:pPr>
        <w:pStyle w:val="Prrafodelista"/>
        <w:numPr>
          <w:ilvl w:val="0"/>
          <w:numId w:val="34"/>
        </w:numPr>
        <w:snapToGrid w:val="0"/>
        <w:spacing w:after="160" w:line="259" w:lineRule="auto"/>
        <w:contextualSpacing/>
        <w:jc w:val="both"/>
        <w:rPr>
          <w:rFonts w:eastAsia="Arial"/>
          <w:lang w:eastAsia="es-ES" w:bidi="es-ES"/>
        </w:rPr>
      </w:pPr>
      <w:r>
        <w:rPr>
          <w:rFonts w:ascii="Arial" w:eastAsia="Arial" w:hAnsi="Arial" w:cs="Arial"/>
          <w:lang w:eastAsia="es-ES" w:bidi="es-ES"/>
        </w:rPr>
        <w:t>Selección de equipo de Asesores y Tutores:</w:t>
      </w:r>
    </w:p>
    <w:p w14:paraId="346F7B97" w14:textId="77777777" w:rsidR="00423A17" w:rsidRDefault="00423A17" w:rsidP="00423A17">
      <w:pPr>
        <w:snapToGrid w:val="0"/>
        <w:spacing w:after="160" w:line="259" w:lineRule="auto"/>
        <w:contextualSpacing/>
        <w:jc w:val="both"/>
        <w:rPr>
          <w:rFonts w:eastAsia="Arial"/>
          <w:color w:val="000000"/>
          <w:sz w:val="22"/>
          <w:szCs w:val="22"/>
          <w:lang w:eastAsia="es-ES" w:bidi="es-ES"/>
        </w:rPr>
      </w:pPr>
      <w:r>
        <w:rPr>
          <w:rFonts w:eastAsia="Arial"/>
          <w:color w:val="000000"/>
          <w:sz w:val="22"/>
          <w:szCs w:val="22"/>
          <w:lang w:eastAsia="es-ES" w:bidi="es-ES"/>
        </w:rPr>
        <w:t xml:space="preserve">Para la puesta en marcha de la estrategia se diseñó un proceso de selección de equipos y personal en varias etapas, con metodología de trabajo en campo y habilidades para los diferentes componentes de la implementación. Este diseño dio como resultado la selección de cuatro asesores metodológicos y 20 facilitadores incluyendo las iniciativas ciudadanas de la localidad que harán parte de la estrategia. Con este equipo se empezó una jornada de capacitación en varios temas: facilitación comunitaria, prácticas artísticas, culturales, deportivas y recreativas, el programa PIVE de la SDHT, instrumentos de recolección de información y metodología en general. En estos talleres también se seleccionaron las cinco iniciativas ciudadanas que harán parte del proceso. Los criterios </w:t>
      </w:r>
      <w:r>
        <w:rPr>
          <w:rFonts w:eastAsia="Arial"/>
          <w:color w:val="000000"/>
          <w:sz w:val="22"/>
          <w:szCs w:val="22"/>
          <w:lang w:eastAsia="es-ES" w:bidi="es-ES"/>
        </w:rPr>
        <w:lastRenderedPageBreak/>
        <w:t xml:space="preserve">para seleccionar estas iniciativas fueron su disponibilidad en tiempo y personal y su experiencia en trabajo comunitario. </w:t>
      </w:r>
    </w:p>
    <w:p w14:paraId="33E52F04" w14:textId="77777777" w:rsidR="00423A17" w:rsidRPr="002931FD" w:rsidRDefault="00423A17" w:rsidP="00423A17">
      <w:pPr>
        <w:snapToGrid w:val="0"/>
        <w:jc w:val="both"/>
        <w:rPr>
          <w:rFonts w:eastAsia="Arial"/>
          <w:color w:val="000000"/>
          <w:sz w:val="14"/>
          <w:szCs w:val="22"/>
          <w:lang w:eastAsia="es-ES" w:bidi="es-ES"/>
        </w:rPr>
      </w:pPr>
    </w:p>
    <w:p w14:paraId="7A497A27" w14:textId="77777777" w:rsidR="00423A17" w:rsidRDefault="00423A17" w:rsidP="00EB37CB">
      <w:pPr>
        <w:numPr>
          <w:ilvl w:val="0"/>
          <w:numId w:val="35"/>
        </w:numPr>
        <w:snapToGrid w:val="0"/>
        <w:jc w:val="both"/>
        <w:rPr>
          <w:rFonts w:eastAsia="Arial"/>
          <w:color w:val="000000"/>
          <w:sz w:val="22"/>
          <w:szCs w:val="22"/>
          <w:lang w:val="es-CO" w:eastAsia="es-ES" w:bidi="es-ES"/>
        </w:rPr>
      </w:pPr>
      <w:r>
        <w:rPr>
          <w:rFonts w:eastAsia="Arial"/>
          <w:color w:val="000000"/>
          <w:sz w:val="22"/>
          <w:szCs w:val="22"/>
          <w:lang w:val="es-CO" w:eastAsia="es-ES" w:bidi="es-ES"/>
        </w:rPr>
        <w:t>Articulación institucional</w:t>
      </w:r>
    </w:p>
    <w:p w14:paraId="6FE011DE" w14:textId="77777777" w:rsidR="00423A17" w:rsidRPr="002931FD" w:rsidRDefault="00423A17" w:rsidP="00423A17">
      <w:pPr>
        <w:snapToGrid w:val="0"/>
        <w:jc w:val="both"/>
        <w:rPr>
          <w:rFonts w:eastAsia="Arial"/>
          <w:color w:val="000000"/>
          <w:sz w:val="8"/>
          <w:szCs w:val="22"/>
          <w:lang w:eastAsia="es-ES" w:bidi="es-ES"/>
        </w:rPr>
      </w:pPr>
    </w:p>
    <w:p w14:paraId="021A5A7A" w14:textId="77777777" w:rsidR="00423A17" w:rsidRDefault="00423A17" w:rsidP="00423A17">
      <w:pPr>
        <w:snapToGrid w:val="0"/>
        <w:jc w:val="both"/>
      </w:pPr>
      <w:r>
        <w:rPr>
          <w:rFonts w:eastAsia="Arial"/>
          <w:color w:val="000000"/>
          <w:sz w:val="22"/>
          <w:szCs w:val="22"/>
          <w:lang w:eastAsia="es-ES" w:bidi="es-ES"/>
        </w:rPr>
        <w:t xml:space="preserve">Cuando se definieron las partes del convenio, se seleccionó el equipo en campo y se definió el cronograma, se empezó un trabajo de buscar colectivos artísticos y culturales en las localidades donde estaría el proyecto, así como la articulación con entidades distritales como el Museo Bogotá, el Museo de Memoria, Paz y Reconciliación, Secretaría de la Mujer, bibliotecas comunitarias y el Festival de Cine Independiente IndieBo. </w:t>
      </w:r>
    </w:p>
    <w:p w14:paraId="480DB24B" w14:textId="77777777" w:rsidR="00423A17" w:rsidRPr="002931FD" w:rsidRDefault="00423A17" w:rsidP="00423A17">
      <w:pPr>
        <w:snapToGrid w:val="0"/>
        <w:jc w:val="both"/>
        <w:rPr>
          <w:rFonts w:eastAsia="Arial"/>
          <w:color w:val="000000"/>
          <w:sz w:val="12"/>
          <w:szCs w:val="22"/>
          <w:lang w:eastAsia="es-ES" w:bidi="es-ES"/>
        </w:rPr>
      </w:pPr>
    </w:p>
    <w:p w14:paraId="507DB506" w14:textId="77777777" w:rsidR="00423A17" w:rsidRDefault="00423A17" w:rsidP="00EB37CB">
      <w:pPr>
        <w:numPr>
          <w:ilvl w:val="0"/>
          <w:numId w:val="36"/>
        </w:numPr>
        <w:snapToGrid w:val="0"/>
        <w:jc w:val="both"/>
        <w:rPr>
          <w:rFonts w:eastAsia="Arial"/>
          <w:color w:val="000000"/>
          <w:sz w:val="22"/>
          <w:szCs w:val="22"/>
          <w:lang w:eastAsia="es-ES" w:bidi="es-ES"/>
        </w:rPr>
      </w:pPr>
      <w:r>
        <w:rPr>
          <w:rFonts w:eastAsia="Arial"/>
          <w:color w:val="000000"/>
          <w:sz w:val="22"/>
          <w:szCs w:val="22"/>
          <w:lang w:eastAsia="es-ES" w:bidi="es-ES"/>
        </w:rPr>
        <w:t>Socialización y trabajo con líderes</w:t>
      </w:r>
    </w:p>
    <w:p w14:paraId="0196867E" w14:textId="77777777" w:rsidR="00423A17" w:rsidRPr="002931FD" w:rsidRDefault="00423A17" w:rsidP="00423A17">
      <w:pPr>
        <w:snapToGrid w:val="0"/>
        <w:jc w:val="both"/>
        <w:rPr>
          <w:rFonts w:eastAsia="Arial"/>
          <w:color w:val="000000"/>
          <w:sz w:val="12"/>
          <w:szCs w:val="22"/>
          <w:lang w:eastAsia="es-ES" w:bidi="es-ES"/>
        </w:rPr>
      </w:pPr>
    </w:p>
    <w:p w14:paraId="06B2450D" w14:textId="77777777" w:rsidR="00423A17" w:rsidRDefault="00423A17" w:rsidP="00423A17">
      <w:pPr>
        <w:snapToGrid w:val="0"/>
        <w:jc w:val="both"/>
      </w:pPr>
      <w:r>
        <w:rPr>
          <w:rFonts w:eastAsia="Arial"/>
          <w:color w:val="000000"/>
          <w:sz w:val="22"/>
          <w:szCs w:val="22"/>
          <w:lang w:eastAsia="es-ES" w:bidi="es-ES"/>
        </w:rPr>
        <w:t xml:space="preserve">Para finales de esta vigencia los equipos territoriales estaban haciendo las primeras visitas las viviendas con el fin de presentar la estrategia y levantar una priorización de problemas para cada una de estas viviendas. Esta priorización de problemas se hizo con un instrumento que permite ver las distintas temáticas que cada urbanización prioriza, las poblaciones que afecta y las posibles soluciones. Esta actividad es la base para empezar a trabajar de manera específica en cada una de las viviendas. En cuanto a la socialización de la estrategia, primero se hizo con los líderes y, luego, con la comunidad. Esta socialización incluyó la puesta en acción de actividades deportivas y artísticas por parte de las iniciativas ciudadanas que hacen parte del proyecto. Actividades como el skate y el patinaje, entre otras (con todos los equipos requeridos), hizo que mucha gente de varias edades se acercara a conocer el proyecto en esta primera etapa de implementación.  Estas primeras socializaciones contaron con la siguiente participación: </w:t>
      </w:r>
    </w:p>
    <w:p w14:paraId="000FBCD3" w14:textId="77777777" w:rsidR="00423A17" w:rsidRDefault="00423A17" w:rsidP="00423A17">
      <w:pPr>
        <w:snapToGrid w:val="0"/>
        <w:jc w:val="both"/>
        <w:rPr>
          <w:rFonts w:eastAsia="Arial"/>
          <w:b/>
          <w:bCs/>
          <w:color w:val="000000"/>
          <w:sz w:val="22"/>
          <w:szCs w:val="22"/>
          <w:lang w:eastAsia="es-ES" w:bidi="es-ES"/>
        </w:rPr>
      </w:pPr>
    </w:p>
    <w:tbl>
      <w:tblPr>
        <w:tblW w:w="65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4A0" w:firstRow="1" w:lastRow="0" w:firstColumn="1" w:lastColumn="0" w:noHBand="0" w:noVBand="1"/>
      </w:tblPr>
      <w:tblGrid>
        <w:gridCol w:w="3319"/>
        <w:gridCol w:w="1599"/>
        <w:gridCol w:w="1582"/>
      </w:tblGrid>
      <w:tr w:rsidR="00423A17" w14:paraId="752C2C9B" w14:textId="77777777" w:rsidTr="00423A17">
        <w:trPr>
          <w:trHeight w:val="51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76CB9300" w14:textId="77777777" w:rsidR="00423A17" w:rsidRDefault="00423A17" w:rsidP="00423A17">
            <w:pPr>
              <w:widowControl/>
              <w:suppressAutoHyphens w:val="0"/>
              <w:jc w:val="center"/>
              <w:rPr>
                <w:rFonts w:eastAsia="Times New Roman"/>
                <w:b/>
                <w:bCs/>
                <w:color w:val="000000"/>
                <w:sz w:val="20"/>
                <w:szCs w:val="20"/>
                <w:lang w:val="es-CO" w:eastAsia="es-CO"/>
              </w:rPr>
            </w:pPr>
            <w:r>
              <w:rPr>
                <w:rFonts w:eastAsia="Times New Roman"/>
                <w:b/>
                <w:bCs/>
                <w:color w:val="000000"/>
                <w:sz w:val="20"/>
                <w:szCs w:val="20"/>
                <w:lang w:eastAsia="es-CO"/>
              </w:rPr>
              <w:t>Conjunto</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D34CDD" w14:textId="77777777" w:rsidR="00423A17" w:rsidRDefault="00423A17" w:rsidP="00423A17">
            <w:pPr>
              <w:widowControl/>
              <w:suppressAutoHyphens w:val="0"/>
              <w:jc w:val="center"/>
              <w:rPr>
                <w:rFonts w:eastAsia="Times New Roman"/>
                <w:b/>
                <w:bCs/>
                <w:color w:val="000000"/>
                <w:sz w:val="20"/>
                <w:szCs w:val="20"/>
                <w:lang w:val="es-CO" w:eastAsia="es-CO"/>
              </w:rPr>
            </w:pPr>
            <w:r>
              <w:rPr>
                <w:rFonts w:eastAsia="Times New Roman"/>
                <w:b/>
                <w:bCs/>
                <w:color w:val="000000"/>
                <w:sz w:val="20"/>
                <w:szCs w:val="20"/>
                <w:lang w:eastAsia="es-CO"/>
              </w:rPr>
              <w:t>Número de visitas</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38B2B3" w14:textId="77777777" w:rsidR="00423A17" w:rsidRDefault="00423A17" w:rsidP="00423A17">
            <w:pPr>
              <w:widowControl/>
              <w:suppressAutoHyphens w:val="0"/>
              <w:jc w:val="center"/>
              <w:rPr>
                <w:rFonts w:eastAsia="Times New Roman"/>
                <w:b/>
                <w:bCs/>
                <w:color w:val="000000"/>
                <w:sz w:val="20"/>
                <w:szCs w:val="20"/>
                <w:lang w:val="es-CO" w:eastAsia="es-CO"/>
              </w:rPr>
            </w:pPr>
            <w:r>
              <w:rPr>
                <w:rFonts w:eastAsia="Times New Roman"/>
                <w:b/>
                <w:bCs/>
                <w:color w:val="000000"/>
                <w:sz w:val="20"/>
                <w:szCs w:val="20"/>
                <w:lang w:eastAsia="es-CO"/>
              </w:rPr>
              <w:t>Número de personas</w:t>
            </w:r>
          </w:p>
        </w:tc>
      </w:tr>
      <w:tr w:rsidR="00423A17" w14:paraId="7D6CE39B"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3AB81D43"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Cerezo</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475CFF"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3</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76B52"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56</w:t>
            </w:r>
          </w:p>
        </w:tc>
      </w:tr>
      <w:tr w:rsidR="00423A17" w14:paraId="3D41A38A"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5564A1B4"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Nogal</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9C4717"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3</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6008E2"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71</w:t>
            </w:r>
          </w:p>
        </w:tc>
      </w:tr>
      <w:tr w:rsidR="00423A17" w14:paraId="570A3B2A"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1A2BAC05"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Capri</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2E8DA"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3</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BAD0B"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5</w:t>
            </w:r>
          </w:p>
        </w:tc>
      </w:tr>
      <w:tr w:rsidR="00423A17" w14:paraId="2E77C94A" w14:textId="77777777" w:rsidTr="00423A17">
        <w:trPr>
          <w:trHeight w:val="51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3E8C8EA1"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Reserva del campo verde</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87E32"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5</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1E177C"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81</w:t>
            </w:r>
          </w:p>
        </w:tc>
      </w:tr>
      <w:tr w:rsidR="00423A17" w14:paraId="0333BB13"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4471DC2C"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Arrayán</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1857FA"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3</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40369"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121</w:t>
            </w:r>
          </w:p>
        </w:tc>
      </w:tr>
      <w:tr w:rsidR="00423A17" w14:paraId="272E8E2D"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729C78E7"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Senderos</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D72E2D"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4</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379A6"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63</w:t>
            </w:r>
          </w:p>
        </w:tc>
      </w:tr>
      <w:tr w:rsidR="00423A17" w14:paraId="7097048B"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40112904"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Flamencos I</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5F6208"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3</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0B61A"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13</w:t>
            </w:r>
          </w:p>
        </w:tc>
      </w:tr>
      <w:tr w:rsidR="00423A17" w14:paraId="66F5C59C"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6C96477F"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Flamencos II</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41CED8"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5</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90A1C"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94</w:t>
            </w:r>
          </w:p>
        </w:tc>
      </w:tr>
      <w:tr w:rsidR="00423A17" w14:paraId="39B39562"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7DAAF205"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Faisanes</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3AFCA"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3</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4BA987"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64</w:t>
            </w:r>
          </w:p>
        </w:tc>
      </w:tr>
      <w:tr w:rsidR="00423A17" w14:paraId="4FB97EA0" w14:textId="77777777" w:rsidTr="00423A17">
        <w:trPr>
          <w:trHeight w:val="300"/>
          <w:jc w:val="center"/>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14:paraId="39769550"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San Miguel</w:t>
            </w:r>
          </w:p>
        </w:tc>
        <w:tc>
          <w:tcPr>
            <w:tcW w:w="15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4AE732"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4</w:t>
            </w:r>
          </w:p>
        </w:tc>
        <w:tc>
          <w:tcPr>
            <w:tcW w:w="15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4276D" w14:textId="77777777" w:rsidR="00423A17" w:rsidRDefault="00423A17" w:rsidP="00423A17">
            <w:pPr>
              <w:widowControl/>
              <w:suppressAutoHyphens w:val="0"/>
              <w:jc w:val="center"/>
              <w:rPr>
                <w:rFonts w:eastAsia="Times New Roman"/>
                <w:color w:val="000000"/>
                <w:sz w:val="20"/>
                <w:szCs w:val="20"/>
                <w:lang w:val="es-CO" w:eastAsia="es-CO"/>
              </w:rPr>
            </w:pPr>
            <w:r>
              <w:rPr>
                <w:rFonts w:eastAsia="Times New Roman"/>
                <w:color w:val="000000"/>
                <w:sz w:val="20"/>
                <w:szCs w:val="20"/>
                <w:lang w:eastAsia="es-CO"/>
              </w:rPr>
              <w:t>26</w:t>
            </w:r>
          </w:p>
        </w:tc>
      </w:tr>
      <w:tr w:rsidR="00423A17" w14:paraId="134BA582" w14:textId="77777777" w:rsidTr="00423A17">
        <w:trPr>
          <w:trHeight w:val="300"/>
          <w:jc w:val="center"/>
        </w:trPr>
        <w:tc>
          <w:tcPr>
            <w:tcW w:w="4918" w:type="dxa"/>
            <w:gridSpan w:val="2"/>
            <w:tcBorders>
              <w:top w:val="single" w:sz="4" w:space="0" w:color="00000A"/>
              <w:left w:val="single" w:sz="4" w:space="0" w:color="00000A"/>
              <w:bottom w:val="single" w:sz="4" w:space="0" w:color="00000A"/>
              <w:right w:val="single" w:sz="4" w:space="0" w:color="000001"/>
            </w:tcBorders>
            <w:shd w:val="clear" w:color="auto" w:fill="auto"/>
            <w:tcMar>
              <w:left w:w="60" w:type="dxa"/>
            </w:tcMar>
            <w:vAlign w:val="center"/>
          </w:tcPr>
          <w:p w14:paraId="1A3BAE0C" w14:textId="77777777" w:rsidR="00423A17" w:rsidRDefault="00423A17" w:rsidP="00423A17">
            <w:pPr>
              <w:widowControl/>
              <w:suppressAutoHyphens w:val="0"/>
              <w:jc w:val="center"/>
              <w:rPr>
                <w:rFonts w:eastAsia="Times New Roman"/>
                <w:sz w:val="20"/>
                <w:szCs w:val="20"/>
                <w:lang w:val="es-CO" w:eastAsia="es-CO"/>
              </w:rPr>
            </w:pPr>
            <w:r>
              <w:rPr>
                <w:rFonts w:eastAsia="Times New Roman"/>
                <w:sz w:val="20"/>
                <w:szCs w:val="20"/>
                <w:lang w:eastAsia="es-CO"/>
              </w:rPr>
              <w:t>Total</w:t>
            </w:r>
          </w:p>
        </w:tc>
        <w:tc>
          <w:tcPr>
            <w:tcW w:w="158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90C7BD" w14:textId="77777777" w:rsidR="00423A17" w:rsidRDefault="00423A17" w:rsidP="00423A17">
            <w:pPr>
              <w:widowControl/>
              <w:suppressAutoHyphens w:val="0"/>
              <w:jc w:val="center"/>
              <w:rPr>
                <w:rFonts w:eastAsia="Times New Roman"/>
                <w:sz w:val="20"/>
                <w:szCs w:val="20"/>
                <w:lang w:val="es-CO" w:eastAsia="es-CO"/>
              </w:rPr>
            </w:pPr>
            <w:r>
              <w:rPr>
                <w:rFonts w:eastAsia="Times New Roman"/>
                <w:sz w:val="20"/>
                <w:szCs w:val="20"/>
                <w:lang w:eastAsia="es-CO"/>
              </w:rPr>
              <w:t>594</w:t>
            </w:r>
          </w:p>
        </w:tc>
      </w:tr>
    </w:tbl>
    <w:p w14:paraId="58192BD7" w14:textId="77777777" w:rsidR="00423A17" w:rsidRDefault="00423A17" w:rsidP="00423A17">
      <w:pPr>
        <w:jc w:val="center"/>
        <w:rPr>
          <w:rFonts w:eastAsia="Arial"/>
          <w:sz w:val="18"/>
          <w:szCs w:val="18"/>
          <w:lang w:eastAsia="es-ES" w:bidi="es-ES"/>
        </w:rPr>
      </w:pPr>
      <w:r>
        <w:rPr>
          <w:rFonts w:eastAsia="Arial"/>
          <w:sz w:val="18"/>
          <w:szCs w:val="18"/>
          <w:lang w:eastAsia="es-ES" w:bidi="es-ES"/>
        </w:rPr>
        <w:t xml:space="preserve">Tabla 2. Asistencia a actividades en primer mes. </w:t>
      </w:r>
    </w:p>
    <w:p w14:paraId="58B3B91C" w14:textId="77777777" w:rsidR="00423A17" w:rsidRDefault="00423A17" w:rsidP="00423A17">
      <w:pPr>
        <w:jc w:val="center"/>
        <w:rPr>
          <w:rFonts w:eastAsia="Arial"/>
          <w:sz w:val="18"/>
          <w:szCs w:val="18"/>
          <w:lang w:eastAsia="es-ES" w:bidi="es-ES"/>
        </w:rPr>
      </w:pPr>
      <w:r>
        <w:rPr>
          <w:rFonts w:eastAsia="Arial"/>
          <w:sz w:val="18"/>
          <w:szCs w:val="18"/>
          <w:lang w:eastAsia="es-ES" w:bidi="es-ES"/>
        </w:rPr>
        <w:t>Fuente: Elaboración SCRD, 2017 a partir de reporte de los equipos de trabajo</w:t>
      </w:r>
    </w:p>
    <w:p w14:paraId="01D1577E" w14:textId="77777777" w:rsidR="00423A17" w:rsidRDefault="00423A17" w:rsidP="00423A17">
      <w:pPr>
        <w:jc w:val="both"/>
        <w:rPr>
          <w:rFonts w:eastAsia="Arial"/>
          <w:color w:val="000000"/>
          <w:sz w:val="18"/>
          <w:szCs w:val="18"/>
          <w:lang w:eastAsia="es-ES" w:bidi="es-ES"/>
        </w:rPr>
      </w:pPr>
    </w:p>
    <w:p w14:paraId="57163AF6" w14:textId="77777777" w:rsidR="00423A17" w:rsidRDefault="00423A17" w:rsidP="00423A17">
      <w:pPr>
        <w:pBdr>
          <w:bottom w:val="single" w:sz="2" w:space="2" w:color="000001"/>
        </w:pBdr>
        <w:jc w:val="both"/>
        <w:rPr>
          <w:sz w:val="22"/>
          <w:szCs w:val="22"/>
        </w:rPr>
      </w:pPr>
      <w:r>
        <w:rPr>
          <w:b/>
          <w:bCs/>
          <w:color w:val="000000"/>
          <w:sz w:val="22"/>
          <w:szCs w:val="22"/>
        </w:rPr>
        <w:t>2. Retrasos y soluciones de la meta del proyecto</w:t>
      </w:r>
    </w:p>
    <w:p w14:paraId="0AE0E66F" w14:textId="77777777" w:rsidR="00423A17" w:rsidRPr="002931FD" w:rsidRDefault="00423A17" w:rsidP="00423A17">
      <w:pPr>
        <w:jc w:val="both"/>
        <w:rPr>
          <w:rFonts w:eastAsia="Arial"/>
          <w:color w:val="000000"/>
          <w:sz w:val="8"/>
          <w:szCs w:val="22"/>
          <w:lang w:eastAsia="es-ES" w:bidi="es-ES"/>
        </w:rPr>
      </w:pPr>
    </w:p>
    <w:p w14:paraId="70F4EC7D" w14:textId="77777777" w:rsidR="00423A17" w:rsidRDefault="00423A17" w:rsidP="00423A17">
      <w:pPr>
        <w:jc w:val="both"/>
      </w:pPr>
      <w:r>
        <w:rPr>
          <w:rFonts w:eastAsia="Arial"/>
          <w:color w:val="000000"/>
          <w:sz w:val="22"/>
          <w:szCs w:val="22"/>
          <w:lang w:eastAsia="es-ES" w:bidi="es-ES"/>
        </w:rPr>
        <w:t>En la primera etapa de socialización se ha tenido inconvenientes entrando a Capri (Usme) toda vez que el presidente de la junta renunció a su cargo, por lo que se atrasó la socialización. Se están hablando con el comité de convivencia de este barrio y en las Mesas Interinstucionales que apoyan el acompañamiento en VIPS, para entrar a hacer la socialización directamente con la comunidad mientras se forma la nueva junta.</w:t>
      </w:r>
    </w:p>
    <w:p w14:paraId="7F217224" w14:textId="77777777" w:rsidR="00423A17" w:rsidRDefault="00423A17" w:rsidP="00423A17">
      <w:pPr>
        <w:jc w:val="both"/>
        <w:rPr>
          <w:rFonts w:eastAsia="Arial"/>
          <w:color w:val="000000"/>
          <w:sz w:val="22"/>
          <w:szCs w:val="22"/>
          <w:lang w:eastAsia="es-ES" w:bidi="es-ES"/>
        </w:rPr>
      </w:pPr>
    </w:p>
    <w:p w14:paraId="4124BD4C" w14:textId="77777777" w:rsidR="00423A17" w:rsidRPr="00417CF4" w:rsidRDefault="00423A17" w:rsidP="00423A17">
      <w:pPr>
        <w:pBdr>
          <w:bottom w:val="single" w:sz="2" w:space="2" w:color="000001"/>
        </w:pBdr>
        <w:jc w:val="both"/>
        <w:rPr>
          <w:b/>
          <w:bCs/>
          <w:color w:val="000000"/>
          <w:sz w:val="22"/>
          <w:szCs w:val="22"/>
        </w:rPr>
      </w:pPr>
      <w:r w:rsidRPr="00417CF4">
        <w:rPr>
          <w:b/>
          <w:bCs/>
          <w:color w:val="000000"/>
          <w:sz w:val="22"/>
          <w:szCs w:val="22"/>
        </w:rPr>
        <w:t>3. Beneficios de ciudad</w:t>
      </w:r>
    </w:p>
    <w:p w14:paraId="397EEDF1" w14:textId="77777777" w:rsidR="00423A17" w:rsidRPr="002931FD" w:rsidRDefault="00423A17" w:rsidP="00423A17">
      <w:pPr>
        <w:jc w:val="both"/>
        <w:rPr>
          <w:rFonts w:eastAsia="Arial"/>
          <w:bCs/>
          <w:color w:val="000000"/>
          <w:sz w:val="14"/>
          <w:szCs w:val="22"/>
          <w:lang w:eastAsia="es-ES" w:bidi="es-ES"/>
        </w:rPr>
      </w:pPr>
    </w:p>
    <w:p w14:paraId="557B0E84" w14:textId="77777777" w:rsidR="00423A17" w:rsidRDefault="00423A17" w:rsidP="00423A17">
      <w:pPr>
        <w:jc w:val="both"/>
      </w:pPr>
      <w:r>
        <w:rPr>
          <w:rFonts w:eastAsia="Arial"/>
          <w:bCs/>
          <w:color w:val="000000"/>
          <w:sz w:val="22"/>
          <w:szCs w:val="22"/>
          <w:lang w:eastAsia="es-ES" w:bidi="es-ES"/>
        </w:rPr>
        <w:t>Es necesario que desde la administración Distrital se incentiven procesos artísticos y culturales que faciliten la transformación de escenarios de conflicto en donde los residentes de las viviendas en mención, desde un papel activo y protagónico, propongan planes de acción e iniciativas ciudadanas que redunden en la construcción de paz, valoración y respeto a la diferencia y apropiación de las normas de convivencia.</w:t>
      </w:r>
    </w:p>
    <w:p w14:paraId="6CE8C13B" w14:textId="77777777" w:rsidR="00423A17" w:rsidRDefault="00423A17" w:rsidP="00423A17">
      <w:pPr>
        <w:jc w:val="both"/>
        <w:rPr>
          <w:b/>
          <w:bCs/>
          <w:color w:val="000000"/>
          <w:sz w:val="22"/>
          <w:szCs w:val="22"/>
        </w:rPr>
      </w:pPr>
    </w:p>
    <w:p w14:paraId="3849E820" w14:textId="77777777" w:rsidR="00423A17" w:rsidRDefault="00423A17" w:rsidP="00423A17">
      <w:pPr>
        <w:pBdr>
          <w:bottom w:val="single" w:sz="2" w:space="2" w:color="000001"/>
        </w:pBdr>
        <w:jc w:val="both"/>
        <w:rPr>
          <w:b/>
          <w:bCs/>
          <w:color w:val="000000"/>
          <w:sz w:val="22"/>
          <w:szCs w:val="22"/>
        </w:rPr>
      </w:pPr>
      <w:r w:rsidRPr="00417CF4">
        <w:rPr>
          <w:b/>
          <w:bCs/>
          <w:color w:val="000000"/>
          <w:sz w:val="22"/>
          <w:szCs w:val="22"/>
        </w:rPr>
        <w:t xml:space="preserve">4. Enfoque Diferencial y Poblacional                                                                                               </w:t>
      </w:r>
    </w:p>
    <w:p w14:paraId="065AD87D" w14:textId="77777777" w:rsidR="00423A17" w:rsidRPr="002931FD" w:rsidRDefault="00423A17" w:rsidP="00423A17">
      <w:pPr>
        <w:jc w:val="both"/>
        <w:rPr>
          <w:color w:val="000000"/>
          <w:sz w:val="14"/>
          <w:szCs w:val="22"/>
        </w:rPr>
      </w:pPr>
    </w:p>
    <w:p w14:paraId="662FE41D" w14:textId="77777777" w:rsidR="00423A17" w:rsidRDefault="00423A17" w:rsidP="00423A17">
      <w:pPr>
        <w:jc w:val="both"/>
        <w:rPr>
          <w:color w:val="000000"/>
          <w:sz w:val="22"/>
          <w:szCs w:val="22"/>
        </w:rPr>
      </w:pPr>
      <w:r>
        <w:rPr>
          <w:color w:val="000000"/>
          <w:sz w:val="22"/>
          <w:szCs w:val="22"/>
        </w:rPr>
        <w:t xml:space="preserve">A pesar de que estas VIPS dan prioridad a víctimas del conflicto armado interno, no son exclusivas para este tipo de población, dado que no son 100% subsidiadas. En suma, es población con altos niveles de vulnerabilidad, pero sin una distribución definida de estas poblaciones. </w:t>
      </w:r>
    </w:p>
    <w:p w14:paraId="564F08EC" w14:textId="77777777" w:rsidR="00423A17" w:rsidRDefault="00423A17" w:rsidP="00423A17">
      <w:pPr>
        <w:jc w:val="both"/>
        <w:rPr>
          <w:color w:val="000000"/>
          <w:sz w:val="22"/>
          <w:szCs w:val="22"/>
        </w:rPr>
      </w:pPr>
    </w:p>
    <w:p w14:paraId="31161E27" w14:textId="77777777" w:rsidR="00423A17" w:rsidRDefault="00423A17" w:rsidP="00423A17">
      <w:pPr>
        <w:pBdr>
          <w:bottom w:val="single" w:sz="2" w:space="2" w:color="000001"/>
        </w:pBdr>
        <w:jc w:val="both"/>
        <w:rPr>
          <w:b/>
          <w:bCs/>
          <w:color w:val="000000"/>
          <w:sz w:val="22"/>
          <w:szCs w:val="22"/>
        </w:rPr>
      </w:pPr>
      <w:r w:rsidRPr="00417CF4">
        <w:rPr>
          <w:b/>
          <w:bCs/>
          <w:color w:val="000000"/>
          <w:sz w:val="22"/>
          <w:szCs w:val="22"/>
        </w:rPr>
        <w:t>5. Enfoque Territorial</w:t>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r>
      <w:r w:rsidRPr="00417CF4">
        <w:rPr>
          <w:b/>
          <w:bCs/>
          <w:color w:val="000000"/>
          <w:sz w:val="22"/>
          <w:szCs w:val="22"/>
        </w:rPr>
        <w:tab/>
        <w:t xml:space="preserve">      </w:t>
      </w:r>
    </w:p>
    <w:p w14:paraId="388F7E88" w14:textId="77777777" w:rsidR="00423A17" w:rsidRPr="002931FD" w:rsidRDefault="00423A17" w:rsidP="00423A17">
      <w:pPr>
        <w:jc w:val="both"/>
        <w:rPr>
          <w:color w:val="000000"/>
          <w:sz w:val="14"/>
          <w:szCs w:val="22"/>
        </w:rPr>
      </w:pPr>
    </w:p>
    <w:p w14:paraId="73F6025E" w14:textId="77777777" w:rsidR="00423A17" w:rsidRDefault="00423A17" w:rsidP="00423A17">
      <w:pPr>
        <w:jc w:val="both"/>
      </w:pPr>
      <w:r>
        <w:rPr>
          <w:color w:val="000000"/>
          <w:sz w:val="22"/>
          <w:szCs w:val="22"/>
        </w:rPr>
        <w:t xml:space="preserve">Para el 2017 se priorizaron las siguientes Urbanizaciones de Vivienda de Interés Prioritario: </w:t>
      </w:r>
    </w:p>
    <w:p w14:paraId="3FC5BD9E" w14:textId="77777777" w:rsidR="00423A17" w:rsidRPr="002931FD" w:rsidRDefault="00423A17" w:rsidP="00423A17">
      <w:pPr>
        <w:jc w:val="both"/>
        <w:rPr>
          <w:color w:val="000000"/>
          <w:sz w:val="16"/>
          <w:szCs w:val="22"/>
        </w:rPr>
      </w:pPr>
    </w:p>
    <w:p w14:paraId="20083EC7" w14:textId="77777777" w:rsidR="00423A17" w:rsidRPr="002931FD" w:rsidRDefault="00423A17" w:rsidP="00423A17">
      <w:pPr>
        <w:jc w:val="both"/>
        <w:rPr>
          <w:color w:val="000000"/>
          <w:sz w:val="6"/>
          <w:szCs w:val="22"/>
        </w:rPr>
      </w:pPr>
    </w:p>
    <w:tbl>
      <w:tblPr>
        <w:tblW w:w="7052"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1" w:type="dxa"/>
          <w:bottom w:w="28" w:type="dxa"/>
          <w:right w:w="28" w:type="dxa"/>
        </w:tblCellMar>
        <w:tblLook w:val="04A0" w:firstRow="1" w:lastRow="0" w:firstColumn="1" w:lastColumn="0" w:noHBand="0" w:noVBand="1"/>
      </w:tblPr>
      <w:tblGrid>
        <w:gridCol w:w="2442"/>
        <w:gridCol w:w="3092"/>
        <w:gridCol w:w="1518"/>
      </w:tblGrid>
      <w:tr w:rsidR="00423A17" w14:paraId="767250F4" w14:textId="77777777" w:rsidTr="00423A17">
        <w:trPr>
          <w:trHeight w:val="578"/>
          <w:jc w:val="center"/>
        </w:trPr>
        <w:tc>
          <w:tcPr>
            <w:tcW w:w="244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75D0CBD" w14:textId="77777777" w:rsidR="00423A17" w:rsidRDefault="00423A17" w:rsidP="00423A17">
            <w:pPr>
              <w:pStyle w:val="Contenidodelatabla"/>
              <w:jc w:val="center"/>
              <w:rPr>
                <w:b/>
                <w:color w:val="000000"/>
                <w:sz w:val="22"/>
                <w:szCs w:val="22"/>
              </w:rPr>
            </w:pPr>
            <w:r>
              <w:rPr>
                <w:b/>
                <w:color w:val="000000"/>
                <w:sz w:val="22"/>
                <w:szCs w:val="22"/>
              </w:rPr>
              <w:t>Localidad</w:t>
            </w: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7BEB48F" w14:textId="77777777" w:rsidR="00423A17" w:rsidRDefault="00423A17" w:rsidP="00423A17">
            <w:pPr>
              <w:pStyle w:val="Contenidodelatabla"/>
              <w:rPr>
                <w:b/>
                <w:color w:val="000000"/>
                <w:sz w:val="22"/>
                <w:szCs w:val="22"/>
              </w:rPr>
            </w:pPr>
            <w:r>
              <w:rPr>
                <w:b/>
                <w:color w:val="000000"/>
                <w:sz w:val="22"/>
                <w:szCs w:val="22"/>
              </w:rPr>
              <w:t>Nombre Urbanización</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A219C33" w14:textId="77777777" w:rsidR="00423A17" w:rsidRDefault="00423A17" w:rsidP="00423A17">
            <w:pPr>
              <w:pStyle w:val="Contenidodelatabla"/>
              <w:rPr>
                <w:b/>
                <w:color w:val="000000"/>
                <w:sz w:val="22"/>
                <w:szCs w:val="22"/>
              </w:rPr>
            </w:pPr>
            <w:r>
              <w:rPr>
                <w:b/>
                <w:color w:val="000000"/>
                <w:sz w:val="22"/>
                <w:szCs w:val="22"/>
              </w:rPr>
              <w:t>No. beneficiarios aproximados</w:t>
            </w:r>
          </w:p>
        </w:tc>
      </w:tr>
      <w:tr w:rsidR="00423A17" w14:paraId="57C504C5" w14:textId="77777777" w:rsidTr="00423A17">
        <w:trPr>
          <w:trHeight w:val="239"/>
          <w:jc w:val="center"/>
        </w:trPr>
        <w:tc>
          <w:tcPr>
            <w:tcW w:w="2442" w:type="dxa"/>
            <w:vMerge w:val="restart"/>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1A98875F" w14:textId="77777777" w:rsidR="00423A17" w:rsidRDefault="00423A17" w:rsidP="00423A17">
            <w:pPr>
              <w:pStyle w:val="Contenidodelatabla"/>
              <w:jc w:val="center"/>
              <w:rPr>
                <w:b/>
                <w:color w:val="000000"/>
                <w:sz w:val="22"/>
                <w:szCs w:val="22"/>
              </w:rPr>
            </w:pPr>
            <w:r>
              <w:rPr>
                <w:b/>
                <w:color w:val="000000"/>
                <w:sz w:val="22"/>
                <w:szCs w:val="22"/>
              </w:rPr>
              <w:t>Bosa</w:t>
            </w: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88DFC2F" w14:textId="77777777" w:rsidR="00423A17" w:rsidRDefault="00423A17" w:rsidP="00423A17">
            <w:pPr>
              <w:pStyle w:val="Contenidodelatabla"/>
              <w:rPr>
                <w:color w:val="000000"/>
                <w:sz w:val="22"/>
                <w:szCs w:val="22"/>
              </w:rPr>
            </w:pPr>
            <w:r>
              <w:rPr>
                <w:color w:val="000000"/>
                <w:sz w:val="22"/>
                <w:szCs w:val="22"/>
              </w:rPr>
              <w:t>Arrayán</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A108B84" w14:textId="77777777" w:rsidR="00423A17" w:rsidRDefault="00423A17" w:rsidP="00423A17">
            <w:pPr>
              <w:pStyle w:val="Contenidodelatabla"/>
              <w:jc w:val="right"/>
              <w:rPr>
                <w:color w:val="000000"/>
                <w:sz w:val="22"/>
                <w:szCs w:val="22"/>
              </w:rPr>
            </w:pPr>
            <w:r>
              <w:rPr>
                <w:color w:val="000000"/>
                <w:sz w:val="22"/>
                <w:szCs w:val="22"/>
              </w:rPr>
              <w:t>212</w:t>
            </w:r>
          </w:p>
        </w:tc>
      </w:tr>
      <w:tr w:rsidR="00423A17" w14:paraId="705B1D6C" w14:textId="77777777" w:rsidTr="00423A17">
        <w:trPr>
          <w:trHeight w:val="285"/>
          <w:jc w:val="center"/>
        </w:trPr>
        <w:tc>
          <w:tcPr>
            <w:tcW w:w="2442" w:type="dxa"/>
            <w:vMerge/>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3C54CDC9" w14:textId="77777777" w:rsidR="00423A17" w:rsidRDefault="00423A17" w:rsidP="00423A17">
            <w:pPr>
              <w:pStyle w:val="Contenidodelatabla"/>
              <w:rPr>
                <w:sz w:val="22"/>
                <w:szCs w:val="22"/>
              </w:rPr>
            </w:pP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C677828" w14:textId="77777777" w:rsidR="00423A17" w:rsidRDefault="00423A17" w:rsidP="00423A17">
            <w:pPr>
              <w:pStyle w:val="Contenidodelatabla"/>
              <w:rPr>
                <w:color w:val="000000"/>
                <w:sz w:val="22"/>
                <w:szCs w:val="22"/>
              </w:rPr>
            </w:pPr>
            <w:r>
              <w:rPr>
                <w:color w:val="000000"/>
                <w:sz w:val="22"/>
                <w:szCs w:val="22"/>
              </w:rPr>
              <w:t>Cerezo</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8794BBB" w14:textId="77777777" w:rsidR="00423A17" w:rsidRDefault="00423A17" w:rsidP="00423A17">
            <w:pPr>
              <w:pStyle w:val="Contenidodelatabla"/>
              <w:jc w:val="right"/>
              <w:rPr>
                <w:color w:val="000000"/>
                <w:sz w:val="22"/>
                <w:szCs w:val="22"/>
              </w:rPr>
            </w:pPr>
            <w:r>
              <w:rPr>
                <w:color w:val="000000"/>
                <w:sz w:val="22"/>
                <w:szCs w:val="22"/>
              </w:rPr>
              <w:t>229</w:t>
            </w:r>
          </w:p>
        </w:tc>
      </w:tr>
      <w:tr w:rsidR="00423A17" w14:paraId="588DD393" w14:textId="77777777" w:rsidTr="00423A17">
        <w:trPr>
          <w:trHeight w:val="274"/>
          <w:jc w:val="center"/>
        </w:trPr>
        <w:tc>
          <w:tcPr>
            <w:tcW w:w="2442" w:type="dxa"/>
            <w:vMerge/>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7284A5ED" w14:textId="77777777" w:rsidR="00423A17" w:rsidRDefault="00423A17" w:rsidP="00423A17">
            <w:pPr>
              <w:pStyle w:val="Contenidodelatabla"/>
              <w:rPr>
                <w:sz w:val="22"/>
                <w:szCs w:val="22"/>
              </w:rPr>
            </w:pP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5DE724D" w14:textId="77777777" w:rsidR="00423A17" w:rsidRDefault="00423A17" w:rsidP="00423A17">
            <w:pPr>
              <w:pStyle w:val="Contenidodelatabla"/>
              <w:rPr>
                <w:color w:val="000000"/>
                <w:sz w:val="22"/>
                <w:szCs w:val="22"/>
              </w:rPr>
            </w:pPr>
            <w:r>
              <w:rPr>
                <w:color w:val="000000"/>
                <w:sz w:val="22"/>
                <w:szCs w:val="22"/>
              </w:rPr>
              <w:t>Nogal</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1D3E1E5" w14:textId="77777777" w:rsidR="00423A17" w:rsidRDefault="00423A17" w:rsidP="00423A17">
            <w:pPr>
              <w:pStyle w:val="Contenidodelatabla"/>
              <w:jc w:val="right"/>
              <w:rPr>
                <w:color w:val="000000"/>
                <w:sz w:val="22"/>
                <w:szCs w:val="22"/>
              </w:rPr>
            </w:pPr>
            <w:r>
              <w:rPr>
                <w:color w:val="000000"/>
                <w:sz w:val="22"/>
                <w:szCs w:val="22"/>
              </w:rPr>
              <w:t>244</w:t>
            </w:r>
          </w:p>
        </w:tc>
      </w:tr>
      <w:tr w:rsidR="00423A17" w14:paraId="3804497E" w14:textId="77777777" w:rsidTr="00423A17">
        <w:trPr>
          <w:trHeight w:val="274"/>
          <w:jc w:val="center"/>
        </w:trPr>
        <w:tc>
          <w:tcPr>
            <w:tcW w:w="2442" w:type="dxa"/>
            <w:vMerge/>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53FA8FE2" w14:textId="77777777" w:rsidR="00423A17" w:rsidRDefault="00423A17" w:rsidP="00423A17">
            <w:pPr>
              <w:pStyle w:val="Contenidodelatabla"/>
              <w:rPr>
                <w:sz w:val="22"/>
                <w:szCs w:val="22"/>
              </w:rPr>
            </w:pP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E6EB701" w14:textId="77777777" w:rsidR="00423A17" w:rsidRDefault="00423A17" w:rsidP="00423A17">
            <w:pPr>
              <w:pStyle w:val="Contenidodelatabla"/>
              <w:rPr>
                <w:color w:val="000000"/>
                <w:sz w:val="22"/>
                <w:szCs w:val="22"/>
              </w:rPr>
            </w:pPr>
            <w:r>
              <w:rPr>
                <w:color w:val="000000"/>
                <w:sz w:val="22"/>
                <w:szCs w:val="22"/>
              </w:rPr>
              <w:t>Senderos de Campo Verde</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86F7C68" w14:textId="77777777" w:rsidR="00423A17" w:rsidRDefault="00423A17" w:rsidP="00423A17">
            <w:pPr>
              <w:pStyle w:val="Contenidodelatabla"/>
              <w:jc w:val="right"/>
              <w:rPr>
                <w:color w:val="000000"/>
                <w:sz w:val="22"/>
                <w:szCs w:val="22"/>
              </w:rPr>
            </w:pPr>
            <w:r>
              <w:rPr>
                <w:color w:val="000000"/>
                <w:sz w:val="22"/>
                <w:szCs w:val="22"/>
              </w:rPr>
              <w:t>263</w:t>
            </w:r>
          </w:p>
        </w:tc>
      </w:tr>
      <w:tr w:rsidR="00423A17" w14:paraId="02C762A7" w14:textId="77777777" w:rsidTr="00423A17">
        <w:trPr>
          <w:trHeight w:val="251"/>
          <w:jc w:val="center"/>
        </w:trPr>
        <w:tc>
          <w:tcPr>
            <w:tcW w:w="2442" w:type="dxa"/>
            <w:vMerge/>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17844AF5" w14:textId="77777777" w:rsidR="00423A17" w:rsidRDefault="00423A17" w:rsidP="00423A17">
            <w:pPr>
              <w:pStyle w:val="Contenidodelatabla"/>
              <w:rPr>
                <w:sz w:val="22"/>
                <w:szCs w:val="22"/>
              </w:rPr>
            </w:pP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93C46DC" w14:textId="77777777" w:rsidR="00423A17" w:rsidRDefault="00423A17" w:rsidP="00423A17">
            <w:pPr>
              <w:pStyle w:val="Contenidodelatabla"/>
              <w:rPr>
                <w:color w:val="000000"/>
                <w:sz w:val="22"/>
                <w:szCs w:val="22"/>
              </w:rPr>
            </w:pPr>
            <w:r>
              <w:rPr>
                <w:color w:val="000000"/>
                <w:sz w:val="22"/>
                <w:szCs w:val="22"/>
              </w:rPr>
              <w:t>Faisanes reservados</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877460E" w14:textId="77777777" w:rsidR="00423A17" w:rsidRDefault="00423A17" w:rsidP="00423A17">
            <w:pPr>
              <w:pStyle w:val="Contenidodelatabla"/>
              <w:jc w:val="right"/>
              <w:rPr>
                <w:color w:val="000000"/>
                <w:sz w:val="22"/>
                <w:szCs w:val="22"/>
              </w:rPr>
            </w:pPr>
            <w:r>
              <w:rPr>
                <w:color w:val="000000"/>
                <w:sz w:val="22"/>
                <w:szCs w:val="22"/>
              </w:rPr>
              <w:t>16</w:t>
            </w:r>
          </w:p>
        </w:tc>
      </w:tr>
      <w:tr w:rsidR="00423A17" w14:paraId="051F9CF9" w14:textId="77777777" w:rsidTr="00423A17">
        <w:trPr>
          <w:trHeight w:val="239"/>
          <w:jc w:val="center"/>
        </w:trPr>
        <w:tc>
          <w:tcPr>
            <w:tcW w:w="2442" w:type="dxa"/>
            <w:vMerge/>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362052CC" w14:textId="77777777" w:rsidR="00423A17" w:rsidRDefault="00423A17" w:rsidP="00423A17">
            <w:pPr>
              <w:pStyle w:val="Contenidodelatabla"/>
              <w:rPr>
                <w:sz w:val="22"/>
                <w:szCs w:val="22"/>
              </w:rPr>
            </w:pP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1152372" w14:textId="77777777" w:rsidR="00423A17" w:rsidRDefault="00423A17" w:rsidP="00423A17">
            <w:pPr>
              <w:pStyle w:val="Contenidodelatabla"/>
              <w:rPr>
                <w:color w:val="000000"/>
                <w:sz w:val="22"/>
                <w:szCs w:val="22"/>
              </w:rPr>
            </w:pPr>
            <w:r>
              <w:rPr>
                <w:color w:val="000000"/>
                <w:sz w:val="22"/>
                <w:szCs w:val="22"/>
              </w:rPr>
              <w:t>Flamencos I</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2FD93E5" w14:textId="77777777" w:rsidR="00423A17" w:rsidRDefault="00423A17" w:rsidP="00423A17">
            <w:pPr>
              <w:pStyle w:val="Contenidodelatabla"/>
              <w:jc w:val="right"/>
              <w:rPr>
                <w:color w:val="000000"/>
                <w:sz w:val="22"/>
                <w:szCs w:val="22"/>
              </w:rPr>
            </w:pPr>
            <w:r>
              <w:rPr>
                <w:color w:val="000000"/>
                <w:sz w:val="22"/>
                <w:szCs w:val="22"/>
              </w:rPr>
              <w:t>203</w:t>
            </w:r>
          </w:p>
        </w:tc>
      </w:tr>
      <w:tr w:rsidR="00423A17" w14:paraId="52E2E34E" w14:textId="77777777" w:rsidTr="00423A17">
        <w:trPr>
          <w:trHeight w:val="239"/>
          <w:jc w:val="center"/>
        </w:trPr>
        <w:tc>
          <w:tcPr>
            <w:tcW w:w="2442" w:type="dxa"/>
            <w:vMerge/>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28D5BBC6" w14:textId="77777777" w:rsidR="00423A17" w:rsidRDefault="00423A17" w:rsidP="00423A17">
            <w:pPr>
              <w:pStyle w:val="Contenidodelatabla"/>
              <w:rPr>
                <w:sz w:val="22"/>
                <w:szCs w:val="22"/>
              </w:rPr>
            </w:pP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A916110" w14:textId="77777777" w:rsidR="00423A17" w:rsidRDefault="00423A17" w:rsidP="00423A17">
            <w:pPr>
              <w:pStyle w:val="Contenidodelatabla"/>
              <w:rPr>
                <w:color w:val="000000"/>
                <w:sz w:val="22"/>
                <w:szCs w:val="22"/>
              </w:rPr>
            </w:pPr>
            <w:r>
              <w:rPr>
                <w:color w:val="000000"/>
                <w:sz w:val="22"/>
                <w:szCs w:val="22"/>
              </w:rPr>
              <w:t>Flamencos II</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6457D41" w14:textId="77777777" w:rsidR="00423A17" w:rsidRDefault="00423A17" w:rsidP="00423A17">
            <w:pPr>
              <w:pStyle w:val="Contenidodelatabla"/>
              <w:jc w:val="right"/>
              <w:rPr>
                <w:color w:val="000000"/>
                <w:sz w:val="22"/>
                <w:szCs w:val="22"/>
              </w:rPr>
            </w:pPr>
            <w:r>
              <w:rPr>
                <w:color w:val="000000"/>
                <w:sz w:val="22"/>
                <w:szCs w:val="22"/>
              </w:rPr>
              <w:t>152</w:t>
            </w:r>
          </w:p>
        </w:tc>
      </w:tr>
      <w:tr w:rsidR="00423A17" w14:paraId="36EF16DD" w14:textId="77777777" w:rsidTr="00423A17">
        <w:trPr>
          <w:trHeight w:val="239"/>
          <w:jc w:val="center"/>
        </w:trPr>
        <w:tc>
          <w:tcPr>
            <w:tcW w:w="2442" w:type="dxa"/>
            <w:vMerge/>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6537061E" w14:textId="77777777" w:rsidR="00423A17" w:rsidRDefault="00423A17" w:rsidP="00423A17">
            <w:pPr>
              <w:pStyle w:val="Contenidodelatabla"/>
              <w:rPr>
                <w:sz w:val="22"/>
                <w:szCs w:val="22"/>
              </w:rPr>
            </w:pP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AF2A47D" w14:textId="77777777" w:rsidR="00423A17" w:rsidRDefault="00423A17" w:rsidP="00423A17">
            <w:pPr>
              <w:pStyle w:val="Contenidodelatabla"/>
              <w:rPr>
                <w:color w:val="000000"/>
                <w:sz w:val="22"/>
                <w:szCs w:val="22"/>
              </w:rPr>
            </w:pPr>
            <w:r>
              <w:rPr>
                <w:color w:val="000000"/>
                <w:sz w:val="22"/>
                <w:szCs w:val="22"/>
              </w:rPr>
              <w:t>Reserva Campo Verde</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99CFEFE" w14:textId="77777777" w:rsidR="00423A17" w:rsidRDefault="00423A17" w:rsidP="00423A17">
            <w:pPr>
              <w:pStyle w:val="Contenidodelatabla"/>
              <w:jc w:val="right"/>
              <w:rPr>
                <w:color w:val="000000"/>
                <w:sz w:val="22"/>
                <w:szCs w:val="22"/>
              </w:rPr>
            </w:pPr>
            <w:r>
              <w:rPr>
                <w:color w:val="000000"/>
                <w:sz w:val="22"/>
                <w:szCs w:val="22"/>
              </w:rPr>
              <w:t>150</w:t>
            </w:r>
          </w:p>
        </w:tc>
      </w:tr>
      <w:tr w:rsidR="00423A17" w14:paraId="465ABE06" w14:textId="77777777" w:rsidTr="00423A17">
        <w:trPr>
          <w:trHeight w:val="287"/>
          <w:jc w:val="center"/>
        </w:trPr>
        <w:tc>
          <w:tcPr>
            <w:tcW w:w="244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D4CE5CB" w14:textId="77777777" w:rsidR="00423A17" w:rsidRDefault="00423A17" w:rsidP="00423A17">
            <w:pPr>
              <w:pStyle w:val="Contenidodelatabla"/>
              <w:jc w:val="center"/>
              <w:rPr>
                <w:b/>
                <w:color w:val="000000"/>
                <w:sz w:val="22"/>
                <w:szCs w:val="22"/>
              </w:rPr>
            </w:pPr>
            <w:r>
              <w:rPr>
                <w:b/>
                <w:color w:val="000000"/>
                <w:sz w:val="22"/>
                <w:szCs w:val="22"/>
              </w:rPr>
              <w:t>San Cristóbal</w:t>
            </w: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A18577D" w14:textId="77777777" w:rsidR="00423A17" w:rsidRDefault="00423A17" w:rsidP="00423A17">
            <w:pPr>
              <w:pStyle w:val="Contenidodelatabla"/>
              <w:rPr>
                <w:color w:val="000000"/>
                <w:sz w:val="22"/>
                <w:szCs w:val="22"/>
              </w:rPr>
            </w:pPr>
            <w:r>
              <w:rPr>
                <w:color w:val="000000"/>
                <w:sz w:val="22"/>
                <w:szCs w:val="22"/>
              </w:rPr>
              <w:t>San Miguel I</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2E13FD5" w14:textId="77777777" w:rsidR="00423A17" w:rsidRDefault="00423A17" w:rsidP="00423A17">
            <w:pPr>
              <w:pStyle w:val="Contenidodelatabla"/>
              <w:jc w:val="right"/>
              <w:rPr>
                <w:color w:val="000000"/>
                <w:sz w:val="22"/>
                <w:szCs w:val="22"/>
              </w:rPr>
            </w:pPr>
            <w:r>
              <w:rPr>
                <w:color w:val="000000"/>
                <w:sz w:val="22"/>
                <w:szCs w:val="22"/>
              </w:rPr>
              <w:t>7</w:t>
            </w:r>
          </w:p>
        </w:tc>
      </w:tr>
      <w:tr w:rsidR="00423A17" w14:paraId="7C739D45" w14:textId="77777777" w:rsidTr="00423A17">
        <w:trPr>
          <w:trHeight w:val="287"/>
          <w:jc w:val="center"/>
        </w:trPr>
        <w:tc>
          <w:tcPr>
            <w:tcW w:w="244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238B889" w14:textId="77777777" w:rsidR="00423A17" w:rsidRDefault="00423A17" w:rsidP="00423A17">
            <w:pPr>
              <w:pStyle w:val="Contenidodelatabla"/>
              <w:jc w:val="center"/>
              <w:rPr>
                <w:b/>
                <w:color w:val="000000"/>
                <w:sz w:val="22"/>
                <w:szCs w:val="22"/>
              </w:rPr>
            </w:pPr>
            <w:r>
              <w:rPr>
                <w:b/>
                <w:color w:val="000000"/>
                <w:sz w:val="22"/>
                <w:szCs w:val="22"/>
              </w:rPr>
              <w:t>Usme</w:t>
            </w: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50C16C4" w14:textId="77777777" w:rsidR="00423A17" w:rsidRDefault="00423A17" w:rsidP="00423A17">
            <w:pPr>
              <w:pStyle w:val="Contenidodelatabla"/>
              <w:rPr>
                <w:color w:val="000000"/>
                <w:sz w:val="22"/>
                <w:szCs w:val="22"/>
              </w:rPr>
            </w:pPr>
            <w:r>
              <w:rPr>
                <w:color w:val="000000"/>
                <w:sz w:val="22"/>
                <w:szCs w:val="22"/>
              </w:rPr>
              <w:t>Capri</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BD2437A" w14:textId="77777777" w:rsidR="00423A17" w:rsidRDefault="00423A17" w:rsidP="00423A17">
            <w:pPr>
              <w:pStyle w:val="Contenidodelatabla"/>
              <w:jc w:val="right"/>
              <w:rPr>
                <w:color w:val="000000"/>
                <w:sz w:val="22"/>
                <w:szCs w:val="22"/>
              </w:rPr>
            </w:pPr>
            <w:r>
              <w:rPr>
                <w:color w:val="000000"/>
                <w:sz w:val="22"/>
                <w:szCs w:val="22"/>
              </w:rPr>
              <w:t>26</w:t>
            </w:r>
          </w:p>
        </w:tc>
      </w:tr>
      <w:tr w:rsidR="00423A17" w14:paraId="2E64D1FE" w14:textId="77777777" w:rsidTr="00423A17">
        <w:trPr>
          <w:trHeight w:val="287"/>
          <w:jc w:val="center"/>
        </w:trPr>
        <w:tc>
          <w:tcPr>
            <w:tcW w:w="244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A656D4E" w14:textId="77777777" w:rsidR="00423A17" w:rsidRDefault="00423A17" w:rsidP="00423A17">
            <w:pPr>
              <w:pStyle w:val="Contenidodelatabla"/>
              <w:rPr>
                <w:color w:val="000000"/>
                <w:sz w:val="22"/>
                <w:szCs w:val="22"/>
              </w:rPr>
            </w:pPr>
          </w:p>
        </w:tc>
        <w:tc>
          <w:tcPr>
            <w:tcW w:w="3092"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01F3250" w14:textId="77777777" w:rsidR="00423A17" w:rsidRDefault="00423A17" w:rsidP="00423A17">
            <w:pPr>
              <w:pStyle w:val="Contenidodelatabla"/>
              <w:rPr>
                <w:b/>
                <w:color w:val="000000"/>
                <w:sz w:val="22"/>
                <w:szCs w:val="22"/>
              </w:rPr>
            </w:pPr>
            <w:r>
              <w:rPr>
                <w:b/>
                <w:color w:val="000000"/>
                <w:sz w:val="22"/>
                <w:szCs w:val="22"/>
              </w:rPr>
              <w:t>Total</w:t>
            </w:r>
          </w:p>
        </w:tc>
        <w:tc>
          <w:tcPr>
            <w:tcW w:w="151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7D9ECF8" w14:textId="77777777" w:rsidR="00423A17" w:rsidRDefault="00423A17" w:rsidP="00423A17">
            <w:pPr>
              <w:pStyle w:val="Contenidodelatabla"/>
              <w:jc w:val="right"/>
              <w:rPr>
                <w:color w:val="000000"/>
                <w:sz w:val="22"/>
                <w:szCs w:val="22"/>
              </w:rPr>
            </w:pPr>
            <w:r>
              <w:rPr>
                <w:color w:val="000000"/>
                <w:sz w:val="22"/>
                <w:szCs w:val="22"/>
              </w:rPr>
              <w:t>1501</w:t>
            </w:r>
          </w:p>
        </w:tc>
      </w:tr>
    </w:tbl>
    <w:p w14:paraId="6CD8C653" w14:textId="77777777" w:rsidR="00423A17" w:rsidRDefault="00423A17" w:rsidP="00423A17">
      <w:pPr>
        <w:jc w:val="center"/>
        <w:rPr>
          <w:sz w:val="22"/>
          <w:szCs w:val="22"/>
        </w:rPr>
      </w:pPr>
      <w:r>
        <w:rPr>
          <w:rFonts w:eastAsia="Arial"/>
          <w:sz w:val="18"/>
          <w:szCs w:val="18"/>
          <w:lang w:eastAsia="es-ES" w:bidi="es-ES"/>
        </w:rPr>
        <w:t>Tabla 3. Urbanizaciones VIPS Priorizadas. Fuente: Elaboración SCRD, 2017</w:t>
      </w:r>
    </w:p>
    <w:tbl>
      <w:tblPr>
        <w:tblW w:w="9645"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733"/>
        <w:gridCol w:w="5136"/>
        <w:gridCol w:w="1740"/>
        <w:gridCol w:w="1112"/>
        <w:gridCol w:w="924"/>
      </w:tblGrid>
      <w:tr w:rsidR="00423A17" w14:paraId="117EFA27" w14:textId="77777777" w:rsidTr="00423A17">
        <w:tc>
          <w:tcPr>
            <w:tcW w:w="733" w:type="dxa"/>
            <w:tcBorders>
              <w:top w:val="single" w:sz="2" w:space="0" w:color="000001"/>
              <w:left w:val="single" w:sz="2" w:space="0" w:color="000001"/>
              <w:bottom w:val="single" w:sz="2" w:space="0" w:color="000001"/>
            </w:tcBorders>
            <w:shd w:val="clear" w:color="auto" w:fill="0099FF"/>
            <w:tcMar>
              <w:left w:w="-2" w:type="dxa"/>
            </w:tcMar>
            <w:vAlign w:val="center"/>
          </w:tcPr>
          <w:p w14:paraId="533D622D" w14:textId="77777777" w:rsidR="00423A17" w:rsidRDefault="00423A17" w:rsidP="00423A17">
            <w:pPr>
              <w:jc w:val="center"/>
              <w:rPr>
                <w:rFonts w:ascii="Calibri" w:hAnsi="Calibri"/>
                <w:b/>
                <w:bCs/>
                <w:sz w:val="22"/>
                <w:szCs w:val="22"/>
                <w:lang w:val="es-CO"/>
              </w:rPr>
            </w:pPr>
            <w:r>
              <w:lastRenderedPageBreak/>
              <w:br w:type="page"/>
            </w:r>
            <w:r>
              <w:rPr>
                <w:b/>
                <w:bCs/>
                <w:sz w:val="22"/>
                <w:szCs w:val="22"/>
                <w:lang w:val="es-CO"/>
              </w:rPr>
              <w:t>Cód.</w:t>
            </w:r>
          </w:p>
        </w:tc>
        <w:tc>
          <w:tcPr>
            <w:tcW w:w="5136" w:type="dxa"/>
            <w:tcBorders>
              <w:top w:val="single" w:sz="2" w:space="0" w:color="000001"/>
              <w:left w:val="single" w:sz="2" w:space="0" w:color="000001"/>
              <w:bottom w:val="single" w:sz="2" w:space="0" w:color="000001"/>
            </w:tcBorders>
            <w:shd w:val="clear" w:color="auto" w:fill="0099FF"/>
            <w:tcMar>
              <w:left w:w="-2" w:type="dxa"/>
            </w:tcMar>
            <w:vAlign w:val="center"/>
          </w:tcPr>
          <w:p w14:paraId="74EC3448" w14:textId="77777777" w:rsidR="00423A17" w:rsidRDefault="00423A17" w:rsidP="00423A17">
            <w:pPr>
              <w:jc w:val="center"/>
              <w:rPr>
                <w:rFonts w:ascii="Calibri" w:hAnsi="Calibri"/>
                <w:b/>
                <w:bCs/>
                <w:sz w:val="22"/>
                <w:szCs w:val="22"/>
                <w:lang w:val="es-CO"/>
              </w:rPr>
            </w:pPr>
            <w:r>
              <w:rPr>
                <w:b/>
                <w:bCs/>
                <w:sz w:val="22"/>
                <w:szCs w:val="22"/>
                <w:lang w:val="es-CO"/>
              </w:rPr>
              <w:t>Meta Proyecto</w:t>
            </w:r>
          </w:p>
        </w:tc>
        <w:tc>
          <w:tcPr>
            <w:tcW w:w="1740" w:type="dxa"/>
            <w:tcBorders>
              <w:top w:val="single" w:sz="2" w:space="0" w:color="000001"/>
              <w:left w:val="single" w:sz="2" w:space="0" w:color="000001"/>
              <w:bottom w:val="single" w:sz="2" w:space="0" w:color="000001"/>
            </w:tcBorders>
            <w:shd w:val="clear" w:color="auto" w:fill="0099FF"/>
            <w:tcMar>
              <w:left w:w="-2" w:type="dxa"/>
            </w:tcMar>
            <w:vAlign w:val="center"/>
          </w:tcPr>
          <w:p w14:paraId="249EA97D" w14:textId="77777777" w:rsidR="00423A17" w:rsidRDefault="00423A17" w:rsidP="00423A17">
            <w:pPr>
              <w:jc w:val="center"/>
              <w:rPr>
                <w:rFonts w:ascii="Calibri" w:hAnsi="Calibri"/>
                <w:b/>
                <w:bCs/>
                <w:sz w:val="22"/>
                <w:szCs w:val="22"/>
                <w:lang w:val="es-CO"/>
              </w:rPr>
            </w:pPr>
            <w:r>
              <w:rPr>
                <w:b/>
                <w:bCs/>
                <w:sz w:val="22"/>
                <w:szCs w:val="22"/>
                <w:lang w:val="es-CO"/>
              </w:rPr>
              <w:t>Programación Vigencia</w:t>
            </w:r>
          </w:p>
        </w:tc>
        <w:tc>
          <w:tcPr>
            <w:tcW w:w="1112" w:type="dxa"/>
            <w:tcBorders>
              <w:top w:val="single" w:sz="2" w:space="0" w:color="000001"/>
              <w:left w:val="single" w:sz="2" w:space="0" w:color="000001"/>
              <w:bottom w:val="single" w:sz="2" w:space="0" w:color="000001"/>
            </w:tcBorders>
            <w:shd w:val="clear" w:color="auto" w:fill="0099FF"/>
            <w:tcMar>
              <w:left w:w="-2" w:type="dxa"/>
            </w:tcMar>
            <w:vAlign w:val="center"/>
          </w:tcPr>
          <w:p w14:paraId="75D8F9A6" w14:textId="77777777" w:rsidR="00423A17" w:rsidRDefault="00423A17" w:rsidP="00423A17">
            <w:pPr>
              <w:jc w:val="center"/>
              <w:rPr>
                <w:rFonts w:ascii="Calibri" w:hAnsi="Calibri"/>
                <w:b/>
                <w:bCs/>
                <w:sz w:val="22"/>
                <w:szCs w:val="22"/>
                <w:lang w:val="es-CO"/>
              </w:rPr>
            </w:pPr>
            <w:r>
              <w:rPr>
                <w:b/>
                <w:bCs/>
                <w:sz w:val="22"/>
                <w:szCs w:val="22"/>
                <w:lang w:val="es-CO"/>
              </w:rPr>
              <w:t>Ejecución Vigencia</w:t>
            </w:r>
          </w:p>
        </w:tc>
        <w:tc>
          <w:tcPr>
            <w:tcW w:w="924" w:type="dxa"/>
            <w:tcBorders>
              <w:top w:val="single" w:sz="2" w:space="0" w:color="000001"/>
              <w:left w:val="single" w:sz="2" w:space="0" w:color="000001"/>
              <w:bottom w:val="single" w:sz="2" w:space="0" w:color="000001"/>
              <w:right w:val="single" w:sz="2" w:space="0" w:color="000001"/>
            </w:tcBorders>
            <w:shd w:val="clear" w:color="auto" w:fill="0099FF"/>
            <w:tcMar>
              <w:left w:w="-2" w:type="dxa"/>
            </w:tcMar>
            <w:vAlign w:val="center"/>
          </w:tcPr>
          <w:p w14:paraId="1FEE3BF5" w14:textId="77777777" w:rsidR="00423A17" w:rsidRDefault="00423A17" w:rsidP="00423A17">
            <w:pPr>
              <w:jc w:val="center"/>
              <w:rPr>
                <w:rFonts w:ascii="Calibri" w:hAnsi="Calibri"/>
                <w:b/>
                <w:bCs/>
                <w:sz w:val="22"/>
                <w:szCs w:val="22"/>
                <w:lang w:val="es-CO"/>
              </w:rPr>
            </w:pPr>
            <w:r>
              <w:rPr>
                <w:b/>
                <w:bCs/>
                <w:sz w:val="22"/>
                <w:szCs w:val="22"/>
                <w:lang w:val="es-CO"/>
              </w:rPr>
              <w:t>% Avance</w:t>
            </w:r>
          </w:p>
        </w:tc>
      </w:tr>
      <w:tr w:rsidR="00423A17" w14:paraId="1228789B" w14:textId="77777777" w:rsidTr="00423A17">
        <w:tc>
          <w:tcPr>
            <w:tcW w:w="733" w:type="dxa"/>
            <w:tcBorders>
              <w:top w:val="single" w:sz="2" w:space="0" w:color="000001"/>
              <w:left w:val="single" w:sz="2" w:space="0" w:color="000001"/>
              <w:bottom w:val="single" w:sz="2" w:space="0" w:color="000001"/>
            </w:tcBorders>
            <w:shd w:val="clear" w:color="auto" w:fill="FFFFFF"/>
            <w:tcMar>
              <w:left w:w="-2" w:type="dxa"/>
            </w:tcMar>
            <w:vAlign w:val="center"/>
          </w:tcPr>
          <w:p w14:paraId="4F4F5CF8" w14:textId="77777777" w:rsidR="00423A17" w:rsidRDefault="00423A17" w:rsidP="00423A17">
            <w:pPr>
              <w:jc w:val="center"/>
              <w:rPr>
                <w:rFonts w:ascii="Calibri" w:hAnsi="Calibri"/>
                <w:sz w:val="22"/>
                <w:szCs w:val="22"/>
                <w:lang w:val="es-CO"/>
              </w:rPr>
            </w:pPr>
            <w:r>
              <w:rPr>
                <w:sz w:val="22"/>
                <w:szCs w:val="22"/>
                <w:lang w:val="es-CO"/>
              </w:rPr>
              <w:t>2</w:t>
            </w:r>
          </w:p>
        </w:tc>
        <w:tc>
          <w:tcPr>
            <w:tcW w:w="5136" w:type="dxa"/>
            <w:tcBorders>
              <w:top w:val="single" w:sz="2" w:space="0" w:color="000001"/>
              <w:left w:val="single" w:sz="2" w:space="0" w:color="000001"/>
              <w:bottom w:val="single" w:sz="2" w:space="0" w:color="000001"/>
            </w:tcBorders>
            <w:shd w:val="clear" w:color="auto" w:fill="FFFFFF"/>
            <w:tcMar>
              <w:left w:w="-2" w:type="dxa"/>
            </w:tcMar>
            <w:vAlign w:val="center"/>
          </w:tcPr>
          <w:p w14:paraId="32AE75C7" w14:textId="77777777" w:rsidR="00423A17" w:rsidRDefault="00423A17" w:rsidP="00423A17">
            <w:pPr>
              <w:jc w:val="both"/>
              <w:rPr>
                <w:sz w:val="22"/>
                <w:szCs w:val="22"/>
              </w:rPr>
            </w:pPr>
            <w:r>
              <w:rPr>
                <w:sz w:val="22"/>
                <w:szCs w:val="22"/>
                <w:lang w:val="es-CO"/>
              </w:rPr>
              <w:t>Acompañar 10 actuaciones artístico, culturales y deportivas urbanísticas en el territorio, en el marco del programa de mejoramiento integral de barrios</w:t>
            </w:r>
          </w:p>
        </w:tc>
        <w:tc>
          <w:tcPr>
            <w:tcW w:w="1740" w:type="dxa"/>
            <w:tcBorders>
              <w:top w:val="single" w:sz="2" w:space="0" w:color="000001"/>
              <w:left w:val="single" w:sz="2" w:space="0" w:color="000001"/>
              <w:bottom w:val="single" w:sz="2" w:space="0" w:color="000001"/>
            </w:tcBorders>
            <w:shd w:val="clear" w:color="auto" w:fill="FFFFFF"/>
            <w:tcMar>
              <w:left w:w="-2" w:type="dxa"/>
            </w:tcMar>
            <w:vAlign w:val="center"/>
          </w:tcPr>
          <w:p w14:paraId="69E92B68" w14:textId="77777777" w:rsidR="00423A17" w:rsidRDefault="00423A17" w:rsidP="00423A17">
            <w:pPr>
              <w:jc w:val="center"/>
              <w:rPr>
                <w:rFonts w:ascii="Calibri" w:hAnsi="Calibri"/>
                <w:sz w:val="22"/>
                <w:szCs w:val="22"/>
                <w:lang w:val="es-CO"/>
              </w:rPr>
            </w:pPr>
            <w:r>
              <w:rPr>
                <w:sz w:val="22"/>
                <w:szCs w:val="22"/>
                <w:lang w:val="es-CO"/>
              </w:rPr>
              <w:t>4</w:t>
            </w:r>
          </w:p>
        </w:tc>
        <w:tc>
          <w:tcPr>
            <w:tcW w:w="1112" w:type="dxa"/>
            <w:tcBorders>
              <w:top w:val="single" w:sz="2" w:space="0" w:color="000001"/>
              <w:left w:val="single" w:sz="2" w:space="0" w:color="000001"/>
              <w:bottom w:val="single" w:sz="2" w:space="0" w:color="000001"/>
            </w:tcBorders>
            <w:shd w:val="clear" w:color="auto" w:fill="FFFFFF"/>
            <w:tcMar>
              <w:left w:w="-2" w:type="dxa"/>
            </w:tcMar>
            <w:vAlign w:val="center"/>
          </w:tcPr>
          <w:p w14:paraId="31332600" w14:textId="77777777" w:rsidR="00423A17" w:rsidRDefault="00423A17" w:rsidP="00423A17">
            <w:pPr>
              <w:jc w:val="center"/>
            </w:pPr>
            <w:r>
              <w:rPr>
                <w:sz w:val="22"/>
                <w:szCs w:val="22"/>
                <w:lang w:val="es-CO"/>
              </w:rPr>
              <w:t>3</w:t>
            </w:r>
          </w:p>
        </w:tc>
        <w:tc>
          <w:tcPr>
            <w:tcW w:w="924" w:type="dxa"/>
            <w:tcBorders>
              <w:top w:val="single" w:sz="2" w:space="0" w:color="000001"/>
              <w:left w:val="single" w:sz="2" w:space="0" w:color="000001"/>
              <w:bottom w:val="single" w:sz="2" w:space="0" w:color="000001"/>
              <w:right w:val="single" w:sz="2" w:space="0" w:color="000001"/>
            </w:tcBorders>
            <w:shd w:val="clear" w:color="auto" w:fill="FFFFFF"/>
            <w:tcMar>
              <w:left w:w="-2" w:type="dxa"/>
            </w:tcMar>
            <w:vAlign w:val="center"/>
          </w:tcPr>
          <w:p w14:paraId="12459316" w14:textId="77777777" w:rsidR="00423A17" w:rsidRDefault="00423A17" w:rsidP="00423A17">
            <w:pPr>
              <w:jc w:val="center"/>
            </w:pPr>
            <w:r>
              <w:rPr>
                <w:sz w:val="22"/>
                <w:szCs w:val="22"/>
                <w:lang w:val="es-CO"/>
              </w:rPr>
              <w:t>75,00%</w:t>
            </w:r>
          </w:p>
        </w:tc>
      </w:tr>
    </w:tbl>
    <w:p w14:paraId="35A77BF8" w14:textId="77777777" w:rsidR="00423A17" w:rsidRDefault="00423A17" w:rsidP="00423A17">
      <w:pPr>
        <w:jc w:val="both"/>
        <w:rPr>
          <w:b/>
          <w:bCs/>
          <w:color w:val="000000"/>
          <w:sz w:val="22"/>
          <w:szCs w:val="22"/>
        </w:rPr>
      </w:pPr>
    </w:p>
    <w:p w14:paraId="754BB2A1" w14:textId="77777777" w:rsidR="00423A17" w:rsidRDefault="00423A17" w:rsidP="00423A17">
      <w:pPr>
        <w:jc w:val="both"/>
        <w:rPr>
          <w:bCs/>
          <w:color w:val="000000"/>
          <w:sz w:val="22"/>
          <w:szCs w:val="22"/>
        </w:rPr>
      </w:pPr>
      <w:r>
        <w:rPr>
          <w:color w:val="000000"/>
          <w:sz w:val="22"/>
          <w:szCs w:val="22"/>
        </w:rPr>
        <w:t xml:space="preserve">Esta meta está divida en dos líneas de trabajo. </w:t>
      </w:r>
      <w:r>
        <w:rPr>
          <w:bCs/>
          <w:color w:val="000000"/>
          <w:sz w:val="22"/>
          <w:szCs w:val="22"/>
        </w:rPr>
        <w:t xml:space="preserve">En la primera se atenderán tres (3) actuaciones en los territorios priorizados por la política de mejoramiento integral de barrios y renovación urbana (Habitando: Cultura en Comunidad) </w:t>
      </w:r>
      <w:r>
        <w:rPr>
          <w:color w:val="000000"/>
          <w:sz w:val="22"/>
          <w:szCs w:val="22"/>
        </w:rPr>
        <w:t xml:space="preserve">y, en </w:t>
      </w:r>
      <w:r>
        <w:rPr>
          <w:bCs/>
          <w:color w:val="000000"/>
          <w:sz w:val="22"/>
          <w:szCs w:val="22"/>
        </w:rPr>
        <w:t xml:space="preserve">la segunda, se hará una (1) actuación mediante la beca “Ciudadanías en Movimiento: arte y cultura construyendo comunidad y paz” y un proceso de acompañamiento y fortalecimiento a iniciativas ciudadanas. </w:t>
      </w:r>
    </w:p>
    <w:p w14:paraId="7410CD03" w14:textId="77777777" w:rsidR="00423A17" w:rsidRDefault="00423A17" w:rsidP="00423A17">
      <w:pPr>
        <w:jc w:val="both"/>
        <w:rPr>
          <w:bCs/>
          <w:color w:val="000000"/>
          <w:sz w:val="22"/>
          <w:szCs w:val="22"/>
        </w:rPr>
      </w:pPr>
    </w:p>
    <w:p w14:paraId="4395D61D" w14:textId="77777777" w:rsidR="00423A17" w:rsidRDefault="00423A17" w:rsidP="00423A17">
      <w:pPr>
        <w:jc w:val="both"/>
      </w:pPr>
      <w:r>
        <w:rPr>
          <w:b/>
          <w:bCs/>
          <w:sz w:val="22"/>
          <w:szCs w:val="22"/>
          <w:lang w:val="es-CO"/>
        </w:rPr>
        <w:t>A. Habitando: Cultura en Comunidad.</w:t>
      </w:r>
    </w:p>
    <w:p w14:paraId="6643F145" w14:textId="77777777" w:rsidR="00423A17" w:rsidRDefault="00423A17" w:rsidP="00423A17">
      <w:pPr>
        <w:jc w:val="both"/>
        <w:rPr>
          <w:b/>
          <w:bCs/>
          <w:sz w:val="22"/>
          <w:szCs w:val="22"/>
          <w:lang w:val="es-CO"/>
        </w:rPr>
      </w:pPr>
    </w:p>
    <w:p w14:paraId="578BE2FE" w14:textId="77777777" w:rsidR="00423A17" w:rsidRDefault="00423A17" w:rsidP="00423A17">
      <w:pPr>
        <w:tabs>
          <w:tab w:val="left" w:pos="0"/>
          <w:tab w:val="left" w:pos="720"/>
        </w:tabs>
        <w:spacing w:line="100" w:lineRule="atLeast"/>
        <w:jc w:val="both"/>
      </w:pPr>
      <w:r>
        <w:rPr>
          <w:rFonts w:eastAsia="Times New Roman"/>
          <w:b/>
          <w:bCs/>
          <w:color w:val="000000"/>
          <w:sz w:val="22"/>
          <w:szCs w:val="22"/>
          <w:lang w:val="es-CO" w:eastAsia="es-ES" w:bidi="es-ES"/>
        </w:rPr>
        <w:t xml:space="preserve">Avances Cuatrienio: </w:t>
      </w:r>
      <w:r>
        <w:rPr>
          <w:rFonts w:eastAsia="Times New Roman"/>
          <w:color w:val="000000"/>
          <w:sz w:val="22"/>
          <w:szCs w:val="22"/>
          <w:lang w:val="es-CO" w:eastAsia="es-ES" w:bidi="es-ES"/>
        </w:rPr>
        <w:t xml:space="preserve">Para el 2016 se llevó a cabo el diseño metodológico, así como el desarrollo de pilotos en cada una de las tres estrategias para los territorios priorizados. Estos pilotos en territorios priorizados gravitaron alrededor de los siguientes temas: liderazgo social y cultural, acompañamiento </w:t>
      </w:r>
      <w:r>
        <w:rPr>
          <w:rFonts w:eastAsia="Times New Roman"/>
          <w:i/>
          <w:iCs/>
          <w:color w:val="000000"/>
          <w:sz w:val="22"/>
          <w:szCs w:val="22"/>
          <w:lang w:val="es-CO" w:eastAsia="es-ES" w:bidi="es-ES"/>
        </w:rPr>
        <w:t>in situ</w:t>
      </w:r>
      <w:r>
        <w:rPr>
          <w:rFonts w:eastAsia="Times New Roman"/>
          <w:color w:val="000000"/>
          <w:sz w:val="22"/>
          <w:szCs w:val="22"/>
          <w:lang w:val="es-CO" w:eastAsia="es-ES" w:bidi="es-ES"/>
        </w:rPr>
        <w:t xml:space="preserve">, fortalecimiento y articulación con iniciativas ciudadanas, apropiación social del territorio y diseño de recorridos culturales. El piloto se realizó con 70 líderes y lideresas de la localidad de San Cristóbal, barrios Aguas Claras, La Cecilia y Los Laureles. </w:t>
      </w:r>
    </w:p>
    <w:p w14:paraId="2C901EF0" w14:textId="77777777" w:rsidR="00423A17" w:rsidRDefault="00423A17" w:rsidP="00423A17">
      <w:pPr>
        <w:tabs>
          <w:tab w:val="left" w:pos="0"/>
          <w:tab w:val="left" w:pos="720"/>
        </w:tabs>
        <w:spacing w:line="100" w:lineRule="atLeast"/>
        <w:jc w:val="both"/>
        <w:rPr>
          <w:rFonts w:eastAsia="Times New Roman"/>
          <w:color w:val="000000"/>
          <w:sz w:val="22"/>
          <w:szCs w:val="22"/>
          <w:lang w:val="es-CO" w:eastAsia="es-ES" w:bidi="es-ES"/>
        </w:rPr>
      </w:pPr>
    </w:p>
    <w:p w14:paraId="2FFFAFE9" w14:textId="77777777" w:rsidR="00423A17" w:rsidRDefault="00423A17" w:rsidP="00423A17">
      <w:pPr>
        <w:tabs>
          <w:tab w:val="left" w:pos="0"/>
          <w:tab w:val="left" w:pos="720"/>
        </w:tabs>
        <w:spacing w:line="100" w:lineRule="atLeast"/>
        <w:jc w:val="both"/>
        <w:rPr>
          <w:rFonts w:eastAsia="Times New Roman"/>
          <w:color w:val="000000"/>
          <w:sz w:val="22"/>
          <w:szCs w:val="22"/>
          <w:lang w:val="es-CO" w:eastAsia="es-ES" w:bidi="es-ES"/>
        </w:rPr>
      </w:pPr>
      <w:r>
        <w:rPr>
          <w:rFonts w:eastAsia="Times New Roman"/>
          <w:color w:val="000000"/>
          <w:sz w:val="22"/>
          <w:szCs w:val="22"/>
          <w:lang w:val="es-CO" w:eastAsia="es-ES" w:bidi="es-ES"/>
        </w:rPr>
        <w:t>En el año 2017 se gestionó y firmó el convenio de asociación entre la SCRD y SDHT para empezar el trabajo en tres territorios priorizados: Ciudad Bolívar Borde Cable, Ciudad Bolívar Borde Soacha y Alto Fucha en San Cristóbal, por un valor de $ 2.469.669.000</w:t>
      </w:r>
      <w:r>
        <w:rPr>
          <w:rStyle w:val="Ancladenotaalpie"/>
          <w:rFonts w:eastAsia="Times New Roman"/>
          <w:color w:val="000000"/>
          <w:sz w:val="22"/>
          <w:szCs w:val="22"/>
          <w:lang w:val="es-CO" w:eastAsia="es-ES" w:bidi="es-ES"/>
        </w:rPr>
        <w:footnoteReference w:id="4"/>
      </w:r>
    </w:p>
    <w:p w14:paraId="7F0C457F" w14:textId="77777777" w:rsidR="00423A17" w:rsidRDefault="00423A17" w:rsidP="00423A17">
      <w:pPr>
        <w:jc w:val="both"/>
        <w:rPr>
          <w:b/>
          <w:bCs/>
          <w:sz w:val="22"/>
          <w:szCs w:val="22"/>
          <w:lang w:val="es-CO"/>
        </w:rPr>
      </w:pPr>
    </w:p>
    <w:p w14:paraId="14D320C3" w14:textId="77777777" w:rsidR="00423A17" w:rsidRDefault="00423A17" w:rsidP="00423A17">
      <w:pPr>
        <w:tabs>
          <w:tab w:val="left" w:pos="0"/>
          <w:tab w:val="left" w:pos="720"/>
        </w:tabs>
        <w:spacing w:line="100" w:lineRule="atLeast"/>
        <w:jc w:val="both"/>
        <w:rPr>
          <w:sz w:val="22"/>
          <w:szCs w:val="22"/>
          <w:lang w:val="es-CO"/>
        </w:rPr>
      </w:pPr>
      <w:r>
        <w:rPr>
          <w:rFonts w:eastAsia="Times New Roman"/>
          <w:b/>
          <w:bCs/>
          <w:color w:val="000000"/>
          <w:sz w:val="22"/>
          <w:szCs w:val="22"/>
          <w:lang w:val="es-CO" w:eastAsia="es-ES" w:bidi="es-ES"/>
        </w:rPr>
        <w:t xml:space="preserve">Avances Vigencia: </w:t>
      </w:r>
      <w:r>
        <w:rPr>
          <w:sz w:val="22"/>
          <w:szCs w:val="22"/>
          <w:lang w:val="es-CO"/>
        </w:rPr>
        <w:t>El mejoramiento de los barrios de auto-construcción ha sido una de las metas permanentes de los gobiernos distritales desde hace más de 20 años. A finales de los años 90, se instauraron las primeras políticas que definieron que era mejor legalizar estos asentamientos de origen informal, antes que ignorarlos o buscar la manera de relocalizar a sus habitantes, la mayoría de los cuales se habían instalado allá sin ningún procedimiento formal, constituyendo barrios que, en su momento, carecían de vías, servicios públicos y espacios de convivencia e intercambio pensados para tal fin.</w:t>
      </w:r>
    </w:p>
    <w:p w14:paraId="029C83A1" w14:textId="77777777" w:rsidR="00423A17" w:rsidRDefault="00423A17" w:rsidP="00423A17">
      <w:pPr>
        <w:jc w:val="both"/>
        <w:rPr>
          <w:sz w:val="22"/>
          <w:szCs w:val="22"/>
          <w:lang w:val="es-CO"/>
        </w:rPr>
      </w:pPr>
    </w:p>
    <w:p w14:paraId="49726019" w14:textId="77777777" w:rsidR="00423A17" w:rsidRDefault="00423A17" w:rsidP="00423A17">
      <w:pPr>
        <w:jc w:val="both"/>
        <w:rPr>
          <w:sz w:val="22"/>
          <w:szCs w:val="22"/>
          <w:lang w:val="es-CO"/>
        </w:rPr>
      </w:pPr>
      <w:r>
        <w:rPr>
          <w:rFonts w:cs="Times New Roman"/>
          <w:color w:val="222222"/>
          <w:sz w:val="22"/>
          <w:szCs w:val="22"/>
          <w:lang w:val="es-CO"/>
        </w:rPr>
        <w:t xml:space="preserve">A pesar los avances de infraestructura y otras acciones, los problemas de convivencia persisten (Cf. Encuesta Bienal de Culturas, 2015). Esta situación ha obligado a pensar, tanto al gobierno distrital como a los habitantes de estos barrios, en soluciones que puedan mejorar estas circunstancias, a partir de proyectos sociales y culturales. </w:t>
      </w:r>
    </w:p>
    <w:p w14:paraId="43DD8A28" w14:textId="77777777" w:rsidR="00423A17" w:rsidRDefault="00423A17" w:rsidP="00423A17">
      <w:pPr>
        <w:jc w:val="both"/>
        <w:rPr>
          <w:b/>
          <w:bCs/>
          <w:sz w:val="22"/>
          <w:szCs w:val="22"/>
          <w:lang w:val="es-CO"/>
        </w:rPr>
      </w:pPr>
    </w:p>
    <w:p w14:paraId="250A00AB" w14:textId="77777777" w:rsidR="00423A17" w:rsidRDefault="00423A17" w:rsidP="00423A17">
      <w:pPr>
        <w:shd w:val="clear" w:color="auto" w:fill="FFFFFF"/>
        <w:jc w:val="both"/>
      </w:pPr>
      <w:r>
        <w:rPr>
          <w:rFonts w:cs="Times New Roman"/>
          <w:color w:val="222222"/>
          <w:sz w:val="22"/>
          <w:szCs w:val="22"/>
          <w:lang w:val="es-CO"/>
        </w:rPr>
        <w:t xml:space="preserve">Es por lo anterior, que se ha venido trabajando en el 2017, en asocio con la SDHT, en el desarrollo </w:t>
      </w:r>
      <w:r>
        <w:rPr>
          <w:rFonts w:cs="Times New Roman"/>
          <w:color w:val="222222"/>
          <w:sz w:val="22"/>
          <w:szCs w:val="22"/>
          <w:lang w:val="es-CO"/>
        </w:rPr>
        <w:lastRenderedPageBreak/>
        <w:t>de tres actuaciones artístico, cultural y deportiva urbanísticas en tres territorios con oportunidad (TCO), en el marco del Programa de Mejoramiento Integral de barrios liderado por la SDHT. Estas actuaciones contemplan el diseño e implementación de intervenciones que buscan generar: i) procesos de liderazgo comunitario, ii) la creación y fortalecimiento de iniciativas ciudadanas, iii) e</w:t>
      </w:r>
      <w:r>
        <w:rPr>
          <w:rFonts w:cs="Times New Roman"/>
          <w:bCs/>
          <w:color w:val="222222"/>
          <w:sz w:val="22"/>
          <w:szCs w:val="22"/>
          <w:lang w:val="es-CO"/>
        </w:rPr>
        <w:t>spacios de intercambio de experiencias ciudadanas</w:t>
      </w:r>
      <w:r>
        <w:rPr>
          <w:rFonts w:cs="Times New Roman"/>
          <w:color w:val="222222"/>
          <w:sz w:val="22"/>
          <w:szCs w:val="22"/>
          <w:lang w:val="es-CO"/>
        </w:rPr>
        <w:t>, como aporte en la construcción comunitaria y vi) la apropiación del espacio público y la generación de espacios de construcción social del hábitat.</w:t>
      </w:r>
    </w:p>
    <w:p w14:paraId="0BC85553" w14:textId="77777777" w:rsidR="00423A17" w:rsidRDefault="00423A17" w:rsidP="00423A17">
      <w:pPr>
        <w:shd w:val="clear" w:color="auto" w:fill="FFFFFF"/>
        <w:jc w:val="both"/>
      </w:pPr>
    </w:p>
    <w:p w14:paraId="1F7E0348" w14:textId="77777777" w:rsidR="00423A17" w:rsidRDefault="00423A17" w:rsidP="00423A17">
      <w:pPr>
        <w:shd w:val="clear" w:color="auto" w:fill="FFFFFF"/>
        <w:jc w:val="both"/>
      </w:pPr>
      <w:r>
        <w:rPr>
          <w:rFonts w:cs="Times New Roman"/>
          <w:color w:val="222222"/>
          <w:sz w:val="22"/>
          <w:szCs w:val="22"/>
          <w:lang w:val="es-CO"/>
        </w:rPr>
        <w:t xml:space="preserve">Para lograr esto, la estrategia cuenta, a nivel general, con los siguientes momentos: </w:t>
      </w:r>
    </w:p>
    <w:p w14:paraId="4050A87D" w14:textId="77777777" w:rsidR="00423A17" w:rsidRDefault="00423A17" w:rsidP="00423A17">
      <w:pPr>
        <w:shd w:val="clear" w:color="auto" w:fill="FFFFFF"/>
        <w:jc w:val="both"/>
        <w:rPr>
          <w:rFonts w:cs="Times New Roman"/>
          <w:color w:val="222222"/>
          <w:sz w:val="22"/>
          <w:szCs w:val="22"/>
          <w:lang w:val="es-CO"/>
        </w:rPr>
      </w:pPr>
    </w:p>
    <w:p w14:paraId="715C9A40" w14:textId="77777777" w:rsidR="00423A17" w:rsidRDefault="00423A17" w:rsidP="00EB37CB">
      <w:pPr>
        <w:numPr>
          <w:ilvl w:val="0"/>
          <w:numId w:val="28"/>
        </w:numPr>
        <w:shd w:val="clear" w:color="auto" w:fill="FFFFFF"/>
        <w:jc w:val="both"/>
      </w:pPr>
      <w:r>
        <w:rPr>
          <w:rFonts w:cs="Times New Roman"/>
          <w:color w:val="222222"/>
          <w:sz w:val="22"/>
          <w:szCs w:val="22"/>
          <w:lang w:val="es-CO"/>
        </w:rPr>
        <w:t>Taller intensivo en liderazgo social y cultural.</w:t>
      </w:r>
    </w:p>
    <w:p w14:paraId="08967719" w14:textId="77777777" w:rsidR="00423A17" w:rsidRDefault="00423A17" w:rsidP="00EB37CB">
      <w:pPr>
        <w:numPr>
          <w:ilvl w:val="0"/>
          <w:numId w:val="28"/>
        </w:numPr>
        <w:shd w:val="clear" w:color="auto" w:fill="FFFFFF"/>
        <w:jc w:val="both"/>
      </w:pPr>
      <w:r>
        <w:rPr>
          <w:rFonts w:cs="Times New Roman"/>
          <w:color w:val="222222"/>
          <w:sz w:val="22"/>
          <w:szCs w:val="22"/>
          <w:lang w:val="es-CO"/>
        </w:rPr>
        <w:t>Presentación de iniciativas ciudadanas.</w:t>
      </w:r>
    </w:p>
    <w:p w14:paraId="0F63B8A7" w14:textId="77777777" w:rsidR="00423A17" w:rsidRDefault="00423A17" w:rsidP="00EB37CB">
      <w:pPr>
        <w:numPr>
          <w:ilvl w:val="0"/>
          <w:numId w:val="28"/>
        </w:numPr>
        <w:shd w:val="clear" w:color="auto" w:fill="FFFFFF"/>
        <w:jc w:val="both"/>
      </w:pPr>
      <w:r>
        <w:rPr>
          <w:rFonts w:cs="Times New Roman"/>
          <w:color w:val="222222"/>
          <w:sz w:val="22"/>
          <w:szCs w:val="22"/>
          <w:lang w:val="es-CO"/>
        </w:rPr>
        <w:t xml:space="preserve">Acompañamiento </w:t>
      </w:r>
      <w:r>
        <w:rPr>
          <w:rFonts w:cs="Times New Roman"/>
          <w:i/>
          <w:iCs/>
          <w:color w:val="222222"/>
          <w:sz w:val="22"/>
          <w:szCs w:val="22"/>
          <w:lang w:val="es-CO"/>
        </w:rPr>
        <w:t>in situ.</w:t>
      </w:r>
    </w:p>
    <w:p w14:paraId="7FAF857A" w14:textId="77777777" w:rsidR="00423A17" w:rsidRDefault="00423A17" w:rsidP="00EB37CB">
      <w:pPr>
        <w:numPr>
          <w:ilvl w:val="0"/>
          <w:numId w:val="28"/>
        </w:numPr>
        <w:shd w:val="clear" w:color="auto" w:fill="FFFFFF"/>
        <w:jc w:val="both"/>
      </w:pPr>
      <w:r>
        <w:rPr>
          <w:rFonts w:cs="Times New Roman"/>
          <w:color w:val="222222"/>
          <w:sz w:val="22"/>
          <w:szCs w:val="22"/>
          <w:lang w:val="es-CO"/>
        </w:rPr>
        <w:t xml:space="preserve">Diseño participativo y construcción de estructura móvil. </w:t>
      </w:r>
    </w:p>
    <w:p w14:paraId="0BA09CF9" w14:textId="77777777" w:rsidR="00423A17" w:rsidRDefault="00423A17" w:rsidP="00EB37CB">
      <w:pPr>
        <w:numPr>
          <w:ilvl w:val="0"/>
          <w:numId w:val="28"/>
        </w:numPr>
        <w:shd w:val="clear" w:color="auto" w:fill="FFFFFF"/>
        <w:jc w:val="both"/>
      </w:pPr>
      <w:r>
        <w:rPr>
          <w:rFonts w:cs="Times New Roman"/>
          <w:color w:val="222222"/>
          <w:sz w:val="22"/>
          <w:szCs w:val="22"/>
          <w:lang w:val="es-CO"/>
        </w:rPr>
        <w:t xml:space="preserve">Diseño e implementación de recorridos </w:t>
      </w:r>
    </w:p>
    <w:p w14:paraId="2BB2B57B" w14:textId="77777777" w:rsidR="00423A17" w:rsidRDefault="00423A17" w:rsidP="00423A17">
      <w:pPr>
        <w:jc w:val="both"/>
        <w:rPr>
          <w:rFonts w:cs="Times New Roman"/>
          <w:color w:val="222222"/>
        </w:rPr>
      </w:pPr>
    </w:p>
    <w:p w14:paraId="01E8EBEE" w14:textId="77777777" w:rsidR="00423A17" w:rsidRDefault="00423A17" w:rsidP="00423A17">
      <w:pPr>
        <w:pBdr>
          <w:bottom w:val="single" w:sz="2" w:space="2" w:color="000001"/>
        </w:pBdr>
        <w:jc w:val="both"/>
        <w:rPr>
          <w:sz w:val="22"/>
          <w:szCs w:val="22"/>
        </w:rPr>
      </w:pPr>
      <w:r>
        <w:rPr>
          <w:rFonts w:eastAsia="Arial"/>
          <w:b/>
          <w:bCs/>
          <w:color w:val="000000"/>
          <w:sz w:val="22"/>
          <w:szCs w:val="22"/>
        </w:rPr>
        <w:t>1. Reporte de avance y logros de la meta proyecto</w:t>
      </w:r>
    </w:p>
    <w:p w14:paraId="5FAFBE6F" w14:textId="77777777" w:rsidR="00423A17" w:rsidRDefault="00423A17" w:rsidP="00423A17">
      <w:pPr>
        <w:jc w:val="both"/>
      </w:pPr>
    </w:p>
    <w:p w14:paraId="74299246"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Para la primera parte del año 2017 inicia la implementación del Ciclo 1 “Nuestra Historia, Nuestro Barrio” el cual tuvo como foco de aprendizaje recuperar las historias barriales que marcaron hitos en la memoria de los participantes. Historias de solidaridad, construcción de comunidad y de redes de apoyo y aprendizaje como estrategia de caracterización e identificación de líderes participantes, iniciativas culturales y reconocimiento espacial barrial en cada uno de los tres territorios con Oportunidad (TCO) priorizados (ver enfoque territorial).</w:t>
      </w:r>
    </w:p>
    <w:p w14:paraId="79DD7220" w14:textId="77777777" w:rsidR="00423A17" w:rsidRDefault="00423A17" w:rsidP="00423A17">
      <w:pPr>
        <w:jc w:val="both"/>
      </w:pPr>
    </w:p>
    <w:p w14:paraId="3F7028A4"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t>Selección de equipo de Asesores y Tutores:</w:t>
      </w:r>
    </w:p>
    <w:p w14:paraId="4CD3EE86" w14:textId="77777777" w:rsidR="00423A17" w:rsidRDefault="00423A17" w:rsidP="00423A17">
      <w:pPr>
        <w:shd w:val="clear" w:color="auto" w:fill="FFFFFF"/>
        <w:jc w:val="both"/>
      </w:pPr>
      <w:r>
        <w:rPr>
          <w:rFonts w:cs="Times New Roman"/>
          <w:color w:val="222222"/>
          <w:sz w:val="22"/>
          <w:szCs w:val="22"/>
          <w:lang w:val="es-CO"/>
        </w:rPr>
        <w:t>El equipo asesor de la estrategia se seleccionó mediante criterios de experticia temática, experiencia profesional y cualidades personales mediante entrevista para un total de seis: Asesores en liderazgo, en Artes, en Procesos Sociales, equipo de diseño arquitectónico con un arquitecto y una diseñadora industrial y finalmente un asesor Web y entornos digitales.</w:t>
      </w:r>
    </w:p>
    <w:p w14:paraId="79726770" w14:textId="77777777" w:rsidR="00423A17" w:rsidRDefault="00423A17" w:rsidP="00423A17">
      <w:pPr>
        <w:shd w:val="clear" w:color="auto" w:fill="FFFFFF"/>
        <w:jc w:val="both"/>
        <w:rPr>
          <w:rFonts w:cs="Times New Roman"/>
          <w:color w:val="222222"/>
          <w:sz w:val="22"/>
          <w:szCs w:val="22"/>
          <w:lang w:val="es-CO"/>
        </w:rPr>
      </w:pPr>
    </w:p>
    <w:p w14:paraId="34F72EF2"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La selección de tutores se desarrolló mediante una metodología creada desde la SCRD. Las jornadas fueron de cuatro horas de taller y cuatro de discusión con el equipo asesor y directivo; y contó con la participación de treinta y un profesionales preseleccionados (31) para conformar finalmente un grupo de nueve tutores elegidos para los tres equipos locales, cada uno conformado por un tutor en liderazgo, otro en artes y el último en procesos sociales.</w:t>
      </w:r>
    </w:p>
    <w:p w14:paraId="09D0CC1D" w14:textId="77777777" w:rsidR="00423A17" w:rsidRDefault="00423A17" w:rsidP="00423A17">
      <w:pPr>
        <w:jc w:val="both"/>
        <w:rPr>
          <w:rFonts w:eastAsia="Arial"/>
          <w:color w:val="000000"/>
        </w:rPr>
      </w:pPr>
    </w:p>
    <w:p w14:paraId="2A3331FA" w14:textId="77777777" w:rsidR="00423A17" w:rsidRDefault="00423A17" w:rsidP="00423A17">
      <w:pPr>
        <w:jc w:val="both"/>
      </w:pPr>
      <w:r>
        <w:rPr>
          <w:rFonts w:eastAsia="Arial"/>
          <w:color w:val="000000"/>
          <w:sz w:val="22"/>
          <w:szCs w:val="22"/>
        </w:rPr>
        <w:t>A los seis asesores y los nueve tutores, se le sumaron una comunicadora y una diseñadora gráfica; para un total de diecisiete profesionales, un coordinador y dos apoyos a la supervisión por parte SCRD y SDHT.</w:t>
      </w:r>
    </w:p>
    <w:p w14:paraId="09111B91" w14:textId="77777777" w:rsidR="00423A17" w:rsidRDefault="00423A17" w:rsidP="00423A17">
      <w:pPr>
        <w:jc w:val="both"/>
      </w:pPr>
    </w:p>
    <w:p w14:paraId="705B31AF"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t>Caracterización Territorial</w:t>
      </w:r>
    </w:p>
    <w:p w14:paraId="758E06A0"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lastRenderedPageBreak/>
        <w:t>Una de las primeras aproximaciones a las particularidades de los TCO priorizados consistió en una revisión documental y geográfica realizada por los equipos territoriales, de este ejercicio se obtienen tres documentos (uno por cada territorio). Esto facilitó la primera entrada a los territorios, la cual implicó, adicionalmente, la presentación del proyecto a los presidentes de las juntas de acción comunal -JAC-.</w:t>
      </w:r>
    </w:p>
    <w:p w14:paraId="64A1124C" w14:textId="77777777" w:rsidR="00423A17" w:rsidRDefault="00423A17" w:rsidP="00423A17">
      <w:pPr>
        <w:shd w:val="clear" w:color="auto" w:fill="FFFFFF"/>
        <w:jc w:val="both"/>
        <w:rPr>
          <w:rFonts w:cs="Times New Roman"/>
          <w:color w:val="222222"/>
          <w:sz w:val="22"/>
          <w:szCs w:val="22"/>
          <w:lang w:val="es-CO"/>
        </w:rPr>
      </w:pPr>
    </w:p>
    <w:p w14:paraId="1247D64A"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Posteriormente se realizan actividades de presentación de la estrategia en las diferentes comunidades de los barrios; se realiza la invitación a participar sin límite de edad a los habitantes. Con los siguientes resultados:</w:t>
      </w:r>
    </w:p>
    <w:p w14:paraId="68F47ED7" w14:textId="77777777" w:rsidR="00423A17" w:rsidRDefault="00423A17" w:rsidP="00423A17">
      <w:pPr>
        <w:shd w:val="clear" w:color="auto" w:fill="FFFFFF"/>
        <w:jc w:val="both"/>
        <w:rPr>
          <w:rFonts w:cs="Times New Roman"/>
          <w:color w:val="222222"/>
          <w:sz w:val="22"/>
          <w:szCs w:val="22"/>
          <w:lang w:val="es-CO"/>
        </w:rPr>
      </w:pPr>
    </w:p>
    <w:tbl>
      <w:tblPr>
        <w:tblW w:w="6874" w:type="dxa"/>
        <w:jc w:val="center"/>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28" w:type="dxa"/>
          <w:left w:w="21" w:type="dxa"/>
          <w:bottom w:w="28" w:type="dxa"/>
          <w:right w:w="28" w:type="dxa"/>
        </w:tblCellMar>
        <w:tblLook w:val="04A0" w:firstRow="1" w:lastRow="0" w:firstColumn="1" w:lastColumn="0" w:noHBand="0" w:noVBand="1"/>
      </w:tblPr>
      <w:tblGrid>
        <w:gridCol w:w="2693"/>
        <w:gridCol w:w="2150"/>
        <w:gridCol w:w="2031"/>
      </w:tblGrid>
      <w:tr w:rsidR="00423A17" w:rsidRPr="002931FD" w14:paraId="4289CDF2" w14:textId="77777777" w:rsidTr="00423A17">
        <w:trPr>
          <w:trHeight w:val="289"/>
          <w:jc w:val="center"/>
        </w:trPr>
        <w:tc>
          <w:tcPr>
            <w:tcW w:w="2693" w:type="dxa"/>
            <w:tcBorders>
              <w:top w:val="single" w:sz="2" w:space="0" w:color="00000A"/>
              <w:left w:val="single" w:sz="2" w:space="0" w:color="00000A"/>
              <w:bottom w:val="single" w:sz="2" w:space="0" w:color="00000A"/>
              <w:right w:val="single" w:sz="2" w:space="0" w:color="00000A"/>
            </w:tcBorders>
            <w:shd w:val="clear" w:color="auto" w:fill="FFFFFF"/>
            <w:tcMar>
              <w:left w:w="21" w:type="dxa"/>
            </w:tcMar>
            <w:vAlign w:val="bottom"/>
          </w:tcPr>
          <w:p w14:paraId="06B2F386" w14:textId="77777777" w:rsidR="00423A17" w:rsidRPr="002931FD" w:rsidRDefault="00423A17" w:rsidP="00423A17">
            <w:pPr>
              <w:pStyle w:val="Contenidodelatabla"/>
              <w:jc w:val="both"/>
              <w:rPr>
                <w:b/>
                <w:color w:val="000000"/>
                <w:sz w:val="22"/>
                <w:szCs w:val="22"/>
              </w:rPr>
            </w:pPr>
            <w:r w:rsidRPr="002931FD">
              <w:rPr>
                <w:b/>
                <w:color w:val="000000"/>
                <w:sz w:val="22"/>
                <w:szCs w:val="22"/>
              </w:rPr>
              <w:t>TCO</w:t>
            </w:r>
          </w:p>
        </w:tc>
        <w:tc>
          <w:tcPr>
            <w:tcW w:w="2150" w:type="dxa"/>
            <w:tcBorders>
              <w:top w:val="single" w:sz="2" w:space="0" w:color="00000A"/>
              <w:left w:val="single" w:sz="2" w:space="0" w:color="00000A"/>
              <w:bottom w:val="single" w:sz="2" w:space="0" w:color="00000A"/>
              <w:right w:val="single" w:sz="2" w:space="0" w:color="00000A"/>
            </w:tcBorders>
            <w:shd w:val="clear" w:color="auto" w:fill="FFFFFF"/>
            <w:tcMar>
              <w:left w:w="-2" w:type="dxa"/>
            </w:tcMar>
            <w:vAlign w:val="bottom"/>
          </w:tcPr>
          <w:p w14:paraId="1A3500FF" w14:textId="77777777" w:rsidR="00423A17" w:rsidRPr="002931FD" w:rsidRDefault="00423A17" w:rsidP="00423A17">
            <w:pPr>
              <w:pStyle w:val="Contenidodelatabla"/>
              <w:jc w:val="both"/>
              <w:rPr>
                <w:b/>
                <w:color w:val="000000"/>
                <w:sz w:val="22"/>
                <w:szCs w:val="22"/>
              </w:rPr>
            </w:pPr>
            <w:r w:rsidRPr="002931FD">
              <w:rPr>
                <w:b/>
                <w:color w:val="000000"/>
                <w:sz w:val="22"/>
                <w:szCs w:val="22"/>
              </w:rPr>
              <w:t>Líderes JAC</w:t>
            </w:r>
          </w:p>
        </w:tc>
        <w:tc>
          <w:tcPr>
            <w:tcW w:w="2031" w:type="dxa"/>
            <w:tcBorders>
              <w:top w:val="single" w:sz="2" w:space="0" w:color="00000A"/>
              <w:left w:val="single" w:sz="2" w:space="0" w:color="00000A"/>
              <w:bottom w:val="single" w:sz="2" w:space="0" w:color="00000A"/>
              <w:right w:val="single" w:sz="2" w:space="0" w:color="00000A"/>
            </w:tcBorders>
            <w:shd w:val="clear" w:color="auto" w:fill="FFFFFF"/>
            <w:tcMar>
              <w:left w:w="-2" w:type="dxa"/>
            </w:tcMar>
            <w:vAlign w:val="bottom"/>
          </w:tcPr>
          <w:p w14:paraId="7E73FBA4" w14:textId="77777777" w:rsidR="00423A17" w:rsidRPr="002931FD" w:rsidRDefault="00423A17" w:rsidP="00423A17">
            <w:pPr>
              <w:pStyle w:val="Contenidodelatabla"/>
              <w:jc w:val="both"/>
              <w:rPr>
                <w:b/>
                <w:color w:val="000000"/>
                <w:sz w:val="22"/>
                <w:szCs w:val="22"/>
              </w:rPr>
            </w:pPr>
            <w:r w:rsidRPr="002931FD">
              <w:rPr>
                <w:b/>
                <w:color w:val="000000"/>
                <w:sz w:val="22"/>
                <w:szCs w:val="22"/>
              </w:rPr>
              <w:t>Comunidad</w:t>
            </w:r>
          </w:p>
        </w:tc>
      </w:tr>
      <w:tr w:rsidR="00423A17" w:rsidRPr="002931FD" w14:paraId="38C825F6" w14:textId="77777777" w:rsidTr="00423A17">
        <w:trPr>
          <w:trHeight w:val="241"/>
          <w:jc w:val="center"/>
        </w:trPr>
        <w:tc>
          <w:tcPr>
            <w:tcW w:w="269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BAE910F" w14:textId="77777777" w:rsidR="00423A17" w:rsidRPr="002931FD" w:rsidRDefault="00423A17" w:rsidP="00423A17">
            <w:pPr>
              <w:pStyle w:val="Contenidodelatabla"/>
              <w:rPr>
                <w:b/>
                <w:color w:val="000000"/>
                <w:sz w:val="22"/>
                <w:szCs w:val="22"/>
              </w:rPr>
            </w:pPr>
            <w:r w:rsidRPr="002931FD">
              <w:rPr>
                <w:b/>
                <w:color w:val="000000"/>
                <w:sz w:val="22"/>
                <w:szCs w:val="22"/>
              </w:rPr>
              <w:t>Cerros Sur Orientales (Alto Fucha)</w:t>
            </w:r>
          </w:p>
        </w:tc>
        <w:tc>
          <w:tcPr>
            <w:tcW w:w="2150" w:type="dxa"/>
            <w:tcBorders>
              <w:top w:val="single" w:sz="2" w:space="0" w:color="00000A"/>
              <w:left w:val="single" w:sz="2" w:space="0" w:color="00000A"/>
              <w:bottom w:val="single" w:sz="2" w:space="0" w:color="00000A"/>
              <w:right w:val="single" w:sz="2" w:space="0" w:color="00000A"/>
            </w:tcBorders>
            <w:shd w:val="clear" w:color="auto" w:fill="FFFFFF"/>
            <w:tcMar>
              <w:top w:w="0" w:type="dxa"/>
              <w:left w:w="-2" w:type="dxa"/>
            </w:tcMar>
            <w:vAlign w:val="bottom"/>
          </w:tcPr>
          <w:p w14:paraId="32FFC59D" w14:textId="77777777" w:rsidR="00423A17" w:rsidRPr="002931FD" w:rsidRDefault="00423A17" w:rsidP="00423A17">
            <w:pPr>
              <w:pStyle w:val="Contenidodelatabla"/>
              <w:jc w:val="center"/>
              <w:rPr>
                <w:color w:val="000000"/>
                <w:sz w:val="22"/>
                <w:szCs w:val="22"/>
              </w:rPr>
            </w:pPr>
            <w:r w:rsidRPr="002931FD">
              <w:rPr>
                <w:color w:val="000000"/>
                <w:sz w:val="22"/>
                <w:szCs w:val="22"/>
              </w:rPr>
              <w:t>5</w:t>
            </w:r>
          </w:p>
        </w:tc>
        <w:tc>
          <w:tcPr>
            <w:tcW w:w="2031" w:type="dxa"/>
            <w:tcBorders>
              <w:top w:val="single" w:sz="2" w:space="0" w:color="00000A"/>
              <w:left w:val="single" w:sz="2" w:space="0" w:color="00000A"/>
              <w:bottom w:val="single" w:sz="2" w:space="0" w:color="00000A"/>
              <w:right w:val="single" w:sz="2" w:space="0" w:color="00000A"/>
            </w:tcBorders>
            <w:shd w:val="clear" w:color="auto" w:fill="FFFFFF"/>
            <w:tcMar>
              <w:top w:w="0" w:type="dxa"/>
              <w:left w:w="-2" w:type="dxa"/>
            </w:tcMar>
            <w:vAlign w:val="bottom"/>
          </w:tcPr>
          <w:p w14:paraId="194CF7B9" w14:textId="77777777" w:rsidR="00423A17" w:rsidRPr="002931FD" w:rsidRDefault="00423A17" w:rsidP="00423A17">
            <w:pPr>
              <w:pStyle w:val="Contenidodelatabla"/>
              <w:jc w:val="center"/>
              <w:rPr>
                <w:color w:val="000000"/>
                <w:sz w:val="22"/>
                <w:szCs w:val="22"/>
              </w:rPr>
            </w:pPr>
            <w:r w:rsidRPr="002931FD">
              <w:rPr>
                <w:color w:val="000000"/>
                <w:sz w:val="22"/>
                <w:szCs w:val="22"/>
              </w:rPr>
              <w:t>58</w:t>
            </w:r>
          </w:p>
        </w:tc>
      </w:tr>
      <w:tr w:rsidR="00423A17" w:rsidRPr="002931FD" w14:paraId="20A683D3" w14:textId="77777777" w:rsidTr="00423A17">
        <w:trPr>
          <w:trHeight w:val="302"/>
          <w:jc w:val="center"/>
        </w:trPr>
        <w:tc>
          <w:tcPr>
            <w:tcW w:w="269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1651938" w14:textId="77777777" w:rsidR="00423A17" w:rsidRPr="002931FD" w:rsidRDefault="00423A17" w:rsidP="00423A17">
            <w:pPr>
              <w:pStyle w:val="Contenidodelatabla"/>
              <w:rPr>
                <w:b/>
                <w:color w:val="000000"/>
                <w:sz w:val="22"/>
                <w:szCs w:val="22"/>
              </w:rPr>
            </w:pPr>
            <w:r w:rsidRPr="002931FD">
              <w:rPr>
                <w:b/>
                <w:color w:val="000000"/>
                <w:sz w:val="22"/>
                <w:szCs w:val="22"/>
              </w:rPr>
              <w:t>Ciudad Bolívar. Borde Cable.</w:t>
            </w:r>
          </w:p>
        </w:tc>
        <w:tc>
          <w:tcPr>
            <w:tcW w:w="2150" w:type="dxa"/>
            <w:tcBorders>
              <w:top w:val="single" w:sz="2" w:space="0" w:color="00000A"/>
              <w:left w:val="single" w:sz="2" w:space="0" w:color="00000A"/>
              <w:bottom w:val="single" w:sz="2" w:space="0" w:color="00000A"/>
              <w:right w:val="single" w:sz="2" w:space="0" w:color="00000A"/>
            </w:tcBorders>
            <w:shd w:val="clear" w:color="auto" w:fill="FFFFFF"/>
            <w:tcMar>
              <w:top w:w="0" w:type="dxa"/>
              <w:left w:w="21" w:type="dxa"/>
            </w:tcMar>
            <w:vAlign w:val="bottom"/>
          </w:tcPr>
          <w:p w14:paraId="4E8564CA" w14:textId="77777777" w:rsidR="00423A17" w:rsidRPr="002931FD" w:rsidRDefault="00423A17" w:rsidP="00423A17">
            <w:pPr>
              <w:pStyle w:val="Contenidodelatabla"/>
              <w:jc w:val="center"/>
              <w:rPr>
                <w:color w:val="000000"/>
                <w:sz w:val="22"/>
                <w:szCs w:val="22"/>
              </w:rPr>
            </w:pPr>
            <w:r w:rsidRPr="002931FD">
              <w:rPr>
                <w:color w:val="000000"/>
                <w:sz w:val="22"/>
                <w:szCs w:val="22"/>
              </w:rPr>
              <w:t>7</w:t>
            </w:r>
          </w:p>
        </w:tc>
        <w:tc>
          <w:tcPr>
            <w:tcW w:w="2031" w:type="dxa"/>
            <w:tcBorders>
              <w:top w:val="single" w:sz="2" w:space="0" w:color="00000A"/>
              <w:left w:val="single" w:sz="2" w:space="0" w:color="00000A"/>
              <w:bottom w:val="single" w:sz="2" w:space="0" w:color="00000A"/>
              <w:right w:val="single" w:sz="2" w:space="0" w:color="00000A"/>
            </w:tcBorders>
            <w:shd w:val="clear" w:color="auto" w:fill="FFFFFF"/>
            <w:tcMar>
              <w:top w:w="0" w:type="dxa"/>
              <w:left w:w="21" w:type="dxa"/>
            </w:tcMar>
            <w:vAlign w:val="bottom"/>
          </w:tcPr>
          <w:p w14:paraId="6E788580" w14:textId="77777777" w:rsidR="00423A17" w:rsidRPr="002931FD" w:rsidRDefault="00423A17" w:rsidP="00423A17">
            <w:pPr>
              <w:pStyle w:val="Contenidodelatabla"/>
              <w:jc w:val="center"/>
              <w:rPr>
                <w:color w:val="000000"/>
                <w:sz w:val="22"/>
                <w:szCs w:val="22"/>
              </w:rPr>
            </w:pPr>
            <w:r w:rsidRPr="002931FD">
              <w:rPr>
                <w:color w:val="000000"/>
                <w:sz w:val="22"/>
                <w:szCs w:val="22"/>
              </w:rPr>
              <w:t>71</w:t>
            </w:r>
          </w:p>
        </w:tc>
      </w:tr>
      <w:tr w:rsidR="00423A17" w:rsidRPr="002931FD" w14:paraId="694AE259" w14:textId="77777777" w:rsidTr="00423A17">
        <w:trPr>
          <w:trHeight w:val="302"/>
          <w:jc w:val="center"/>
        </w:trPr>
        <w:tc>
          <w:tcPr>
            <w:tcW w:w="269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F1C071A" w14:textId="77777777" w:rsidR="00423A17" w:rsidRPr="002931FD" w:rsidRDefault="00423A17" w:rsidP="00423A17">
            <w:pPr>
              <w:pStyle w:val="Contenidodelatabla"/>
              <w:rPr>
                <w:b/>
                <w:color w:val="000000"/>
                <w:sz w:val="22"/>
                <w:szCs w:val="22"/>
              </w:rPr>
            </w:pPr>
            <w:r w:rsidRPr="002931FD">
              <w:rPr>
                <w:b/>
                <w:color w:val="000000"/>
                <w:sz w:val="22"/>
                <w:szCs w:val="22"/>
              </w:rPr>
              <w:t>Ciudad Bolívar. Borde Soacha.</w:t>
            </w:r>
          </w:p>
        </w:tc>
        <w:tc>
          <w:tcPr>
            <w:tcW w:w="2150" w:type="dxa"/>
            <w:tcBorders>
              <w:top w:val="single" w:sz="2" w:space="0" w:color="00000A"/>
              <w:left w:val="single" w:sz="2" w:space="0" w:color="00000A"/>
              <w:bottom w:val="single" w:sz="2" w:space="0" w:color="00000A"/>
              <w:right w:val="single" w:sz="2" w:space="0" w:color="00000A"/>
            </w:tcBorders>
            <w:shd w:val="clear" w:color="auto" w:fill="FFFFFF"/>
            <w:tcMar>
              <w:top w:w="0" w:type="dxa"/>
              <w:left w:w="21" w:type="dxa"/>
            </w:tcMar>
            <w:vAlign w:val="bottom"/>
          </w:tcPr>
          <w:p w14:paraId="614934EE" w14:textId="77777777" w:rsidR="00423A17" w:rsidRPr="002931FD" w:rsidRDefault="00423A17" w:rsidP="00423A17">
            <w:pPr>
              <w:pStyle w:val="Contenidodelatabla"/>
              <w:jc w:val="center"/>
              <w:rPr>
                <w:color w:val="000000"/>
                <w:sz w:val="22"/>
                <w:szCs w:val="22"/>
              </w:rPr>
            </w:pPr>
            <w:r w:rsidRPr="002931FD">
              <w:rPr>
                <w:color w:val="000000"/>
                <w:sz w:val="22"/>
                <w:szCs w:val="22"/>
              </w:rPr>
              <w:t>3</w:t>
            </w:r>
          </w:p>
        </w:tc>
        <w:tc>
          <w:tcPr>
            <w:tcW w:w="2031" w:type="dxa"/>
            <w:tcBorders>
              <w:top w:val="single" w:sz="2" w:space="0" w:color="00000A"/>
              <w:left w:val="single" w:sz="2" w:space="0" w:color="00000A"/>
              <w:bottom w:val="single" w:sz="2" w:space="0" w:color="00000A"/>
              <w:right w:val="single" w:sz="2" w:space="0" w:color="00000A"/>
            </w:tcBorders>
            <w:shd w:val="clear" w:color="auto" w:fill="FFFFFF"/>
            <w:tcMar>
              <w:top w:w="0" w:type="dxa"/>
              <w:left w:w="21" w:type="dxa"/>
            </w:tcMar>
            <w:vAlign w:val="bottom"/>
          </w:tcPr>
          <w:p w14:paraId="5080690C" w14:textId="77777777" w:rsidR="00423A17" w:rsidRPr="002931FD" w:rsidRDefault="00423A17" w:rsidP="00423A17">
            <w:pPr>
              <w:pStyle w:val="Contenidodelatabla"/>
              <w:jc w:val="center"/>
              <w:rPr>
                <w:color w:val="000000"/>
                <w:sz w:val="22"/>
                <w:szCs w:val="22"/>
              </w:rPr>
            </w:pPr>
            <w:r w:rsidRPr="002931FD">
              <w:rPr>
                <w:color w:val="000000"/>
                <w:sz w:val="22"/>
                <w:szCs w:val="22"/>
              </w:rPr>
              <w:t>40</w:t>
            </w:r>
          </w:p>
        </w:tc>
      </w:tr>
      <w:tr w:rsidR="00423A17" w:rsidRPr="002931FD" w14:paraId="762F6D2B" w14:textId="77777777" w:rsidTr="00423A17">
        <w:trPr>
          <w:trHeight w:val="289"/>
          <w:jc w:val="center"/>
        </w:trPr>
        <w:tc>
          <w:tcPr>
            <w:tcW w:w="2693" w:type="dxa"/>
            <w:tcBorders>
              <w:top w:val="single" w:sz="2" w:space="0" w:color="00000A"/>
              <w:left w:val="single" w:sz="2" w:space="0" w:color="00000A"/>
              <w:bottom w:val="single" w:sz="2" w:space="0" w:color="00000A"/>
              <w:right w:val="single" w:sz="2" w:space="0" w:color="00000A"/>
            </w:tcBorders>
            <w:shd w:val="clear" w:color="auto" w:fill="FFFFFF"/>
            <w:tcMar>
              <w:top w:w="0" w:type="dxa"/>
              <w:left w:w="21" w:type="dxa"/>
            </w:tcMar>
            <w:vAlign w:val="bottom"/>
          </w:tcPr>
          <w:p w14:paraId="78DA6D3C" w14:textId="77777777" w:rsidR="00423A17" w:rsidRPr="002931FD" w:rsidRDefault="00423A17" w:rsidP="00423A17">
            <w:pPr>
              <w:pStyle w:val="Contenidodelatabla"/>
              <w:jc w:val="both"/>
              <w:rPr>
                <w:b/>
                <w:color w:val="000000"/>
                <w:sz w:val="22"/>
                <w:szCs w:val="22"/>
              </w:rPr>
            </w:pPr>
            <w:r w:rsidRPr="002931FD">
              <w:rPr>
                <w:b/>
                <w:color w:val="000000"/>
                <w:sz w:val="22"/>
                <w:szCs w:val="22"/>
              </w:rPr>
              <w:t>Total</w:t>
            </w:r>
          </w:p>
        </w:tc>
        <w:tc>
          <w:tcPr>
            <w:tcW w:w="2150" w:type="dxa"/>
            <w:tcBorders>
              <w:top w:val="single" w:sz="2" w:space="0" w:color="00000A"/>
              <w:left w:val="single" w:sz="2" w:space="0" w:color="00000A"/>
              <w:bottom w:val="single" w:sz="2" w:space="0" w:color="00000A"/>
              <w:right w:val="single" w:sz="2" w:space="0" w:color="00000A"/>
            </w:tcBorders>
            <w:shd w:val="clear" w:color="auto" w:fill="FFFFFF"/>
            <w:tcMar>
              <w:top w:w="0" w:type="dxa"/>
              <w:left w:w="-2" w:type="dxa"/>
            </w:tcMar>
            <w:vAlign w:val="bottom"/>
          </w:tcPr>
          <w:p w14:paraId="6E9D8F21" w14:textId="77777777" w:rsidR="00423A17" w:rsidRPr="002931FD" w:rsidRDefault="00423A17" w:rsidP="00423A17">
            <w:pPr>
              <w:pStyle w:val="Contenidodelatabla"/>
              <w:jc w:val="center"/>
              <w:rPr>
                <w:b/>
                <w:color w:val="000000"/>
                <w:sz w:val="22"/>
                <w:szCs w:val="22"/>
              </w:rPr>
            </w:pPr>
            <w:r w:rsidRPr="002931FD">
              <w:rPr>
                <w:b/>
                <w:color w:val="000000"/>
                <w:sz w:val="22"/>
                <w:szCs w:val="22"/>
              </w:rPr>
              <w:t>15</w:t>
            </w:r>
          </w:p>
        </w:tc>
        <w:tc>
          <w:tcPr>
            <w:tcW w:w="2031" w:type="dxa"/>
            <w:tcBorders>
              <w:top w:val="single" w:sz="2" w:space="0" w:color="00000A"/>
              <w:left w:val="single" w:sz="2" w:space="0" w:color="00000A"/>
              <w:bottom w:val="single" w:sz="2" w:space="0" w:color="00000A"/>
              <w:right w:val="single" w:sz="2" w:space="0" w:color="00000A"/>
            </w:tcBorders>
            <w:shd w:val="clear" w:color="auto" w:fill="FFFFFF"/>
            <w:tcMar>
              <w:top w:w="0" w:type="dxa"/>
              <w:left w:w="-2" w:type="dxa"/>
            </w:tcMar>
            <w:vAlign w:val="bottom"/>
          </w:tcPr>
          <w:p w14:paraId="2D88DA67" w14:textId="77777777" w:rsidR="00423A17" w:rsidRPr="002931FD" w:rsidRDefault="00423A17" w:rsidP="00423A17">
            <w:pPr>
              <w:pStyle w:val="Contenidodelatabla"/>
              <w:jc w:val="center"/>
              <w:rPr>
                <w:b/>
                <w:color w:val="000000"/>
                <w:sz w:val="22"/>
                <w:szCs w:val="22"/>
              </w:rPr>
            </w:pPr>
            <w:r w:rsidRPr="002931FD">
              <w:rPr>
                <w:b/>
                <w:color w:val="000000"/>
                <w:sz w:val="22"/>
                <w:szCs w:val="22"/>
              </w:rPr>
              <w:t>169</w:t>
            </w:r>
          </w:p>
        </w:tc>
      </w:tr>
    </w:tbl>
    <w:p w14:paraId="147BFCF7" w14:textId="77777777" w:rsidR="00423A17" w:rsidRDefault="00423A17" w:rsidP="00423A17">
      <w:pPr>
        <w:ind w:left="1041" w:firstLine="347"/>
        <w:rPr>
          <w:sz w:val="18"/>
          <w:szCs w:val="18"/>
        </w:rPr>
      </w:pPr>
      <w:r>
        <w:rPr>
          <w:rFonts w:eastAsia="Arial"/>
          <w:color w:val="000000"/>
          <w:sz w:val="18"/>
          <w:szCs w:val="18"/>
        </w:rPr>
        <w:t xml:space="preserve">Tabla 4: </w:t>
      </w:r>
      <w:r>
        <w:rPr>
          <w:sz w:val="18"/>
          <w:szCs w:val="18"/>
        </w:rPr>
        <w:t>Resultados Presentación Inicial de Habitando por TCO.</w:t>
      </w:r>
      <w:r>
        <w:rPr>
          <w:rFonts w:eastAsia="Arial"/>
          <w:color w:val="000000"/>
          <w:sz w:val="18"/>
          <w:szCs w:val="18"/>
        </w:rPr>
        <w:t xml:space="preserve"> Fuente: Elaboración. SCRD 2017.</w:t>
      </w:r>
    </w:p>
    <w:p w14:paraId="73A44A66" w14:textId="77777777" w:rsidR="00423A17" w:rsidRDefault="00423A17" w:rsidP="00423A17">
      <w:pPr>
        <w:jc w:val="both"/>
        <w:rPr>
          <w:rFonts w:eastAsia="Arial"/>
          <w:color w:val="000000"/>
          <w:sz w:val="18"/>
          <w:szCs w:val="18"/>
        </w:rPr>
      </w:pPr>
    </w:p>
    <w:p w14:paraId="00C70D84" w14:textId="77777777" w:rsidR="00423A17" w:rsidRDefault="00423A17" w:rsidP="00423A17">
      <w:pPr>
        <w:jc w:val="both"/>
        <w:rPr>
          <w:rFonts w:eastAsia="Arial"/>
          <w:color w:val="000000"/>
          <w:sz w:val="18"/>
          <w:szCs w:val="18"/>
        </w:rPr>
      </w:pPr>
    </w:p>
    <w:p w14:paraId="6F5E2823"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t>Recorrido de reconocimiento barrial</w:t>
      </w:r>
    </w:p>
    <w:p w14:paraId="0A36C6D9" w14:textId="77777777" w:rsidR="00423A17" w:rsidRDefault="00423A17" w:rsidP="00423A17">
      <w:pPr>
        <w:shd w:val="clear" w:color="auto" w:fill="FFFFFF"/>
        <w:jc w:val="both"/>
      </w:pPr>
      <w:r>
        <w:rPr>
          <w:rFonts w:cs="Times New Roman"/>
          <w:color w:val="222222"/>
          <w:sz w:val="22"/>
          <w:szCs w:val="22"/>
          <w:lang w:val="es-CO"/>
        </w:rPr>
        <w:t>Se realiza el reconocimiento de posibles lugares para la acogida de la estructura móvil para el encuentro cultural que la estrategia va a construir para cada territorio, así como el desarrollo del diseño de estas estructuras. A continuación, se presenta el número de lotes en cada uno de los TCO que podrían eventualmente albergar la estructura luego de realizar la evaluación de cuáles de estos son viables.</w:t>
      </w:r>
    </w:p>
    <w:p w14:paraId="727722B5" w14:textId="77777777" w:rsidR="00423A17" w:rsidRDefault="00423A17" w:rsidP="00423A17">
      <w:pPr>
        <w:jc w:val="both"/>
        <w:rPr>
          <w:rFonts w:eastAsia="Arial"/>
          <w:color w:val="000000"/>
          <w:sz w:val="18"/>
          <w:szCs w:val="18"/>
        </w:rPr>
      </w:pPr>
    </w:p>
    <w:tbl>
      <w:tblPr>
        <w:tblW w:w="9519" w:type="dxa"/>
        <w:tblInd w:w="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1" w:type="dxa"/>
          <w:bottom w:w="28" w:type="dxa"/>
          <w:right w:w="28" w:type="dxa"/>
        </w:tblCellMar>
        <w:tblLook w:val="04A0" w:firstRow="1" w:lastRow="0" w:firstColumn="1" w:lastColumn="0" w:noHBand="0" w:noVBand="1"/>
      </w:tblPr>
      <w:tblGrid>
        <w:gridCol w:w="4475"/>
        <w:gridCol w:w="5044"/>
      </w:tblGrid>
      <w:tr w:rsidR="00423A17" w14:paraId="51426927" w14:textId="77777777" w:rsidTr="00423A17">
        <w:trPr>
          <w:trHeight w:val="565"/>
        </w:trPr>
        <w:tc>
          <w:tcPr>
            <w:tcW w:w="447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5F7B7C94" w14:textId="77777777" w:rsidR="00423A17" w:rsidRDefault="00423A17" w:rsidP="00423A17">
            <w:pPr>
              <w:pStyle w:val="Contenidodelatabla"/>
              <w:jc w:val="center"/>
              <w:rPr>
                <w:b/>
                <w:bCs/>
                <w:color w:val="000000"/>
                <w:sz w:val="22"/>
                <w:szCs w:val="22"/>
              </w:rPr>
            </w:pPr>
            <w:r>
              <w:rPr>
                <w:b/>
                <w:bCs/>
                <w:color w:val="000000"/>
                <w:sz w:val="22"/>
                <w:szCs w:val="22"/>
              </w:rPr>
              <w:t>TCO</w:t>
            </w:r>
          </w:p>
        </w:tc>
        <w:tc>
          <w:tcPr>
            <w:tcW w:w="504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1F67194D" w14:textId="77777777" w:rsidR="00423A17" w:rsidRDefault="00423A17" w:rsidP="00423A17">
            <w:pPr>
              <w:pStyle w:val="Contenidodelatabla"/>
              <w:jc w:val="center"/>
              <w:rPr>
                <w:b/>
                <w:color w:val="000000"/>
                <w:sz w:val="22"/>
                <w:szCs w:val="22"/>
              </w:rPr>
            </w:pPr>
            <w:r>
              <w:rPr>
                <w:b/>
                <w:color w:val="000000"/>
                <w:sz w:val="22"/>
                <w:szCs w:val="22"/>
              </w:rPr>
              <w:t>Número de lotes identificados y en estudio de viabilidad.</w:t>
            </w:r>
          </w:p>
        </w:tc>
      </w:tr>
      <w:tr w:rsidR="00423A17" w14:paraId="7CFE9D48" w14:textId="77777777" w:rsidTr="00423A17">
        <w:trPr>
          <w:trHeight w:val="326"/>
        </w:trPr>
        <w:tc>
          <w:tcPr>
            <w:tcW w:w="447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BC8D043" w14:textId="77777777" w:rsidR="00423A17" w:rsidRDefault="00423A17" w:rsidP="00423A17">
            <w:pPr>
              <w:pStyle w:val="Contenidodelatabla"/>
              <w:jc w:val="center"/>
              <w:rPr>
                <w:b/>
                <w:bCs/>
                <w:color w:val="000000"/>
                <w:sz w:val="22"/>
                <w:szCs w:val="22"/>
              </w:rPr>
            </w:pPr>
            <w:r>
              <w:rPr>
                <w:b/>
                <w:bCs/>
                <w:color w:val="000000"/>
                <w:sz w:val="22"/>
                <w:szCs w:val="22"/>
              </w:rPr>
              <w:t>Cerros Sur Orientales (Alto Fucha)</w:t>
            </w:r>
          </w:p>
        </w:tc>
        <w:tc>
          <w:tcPr>
            <w:tcW w:w="504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1EA8509" w14:textId="77777777" w:rsidR="00423A17" w:rsidRDefault="00423A17" w:rsidP="00423A17">
            <w:pPr>
              <w:pStyle w:val="Contenidodelatabla"/>
              <w:jc w:val="center"/>
              <w:rPr>
                <w:color w:val="000000"/>
                <w:sz w:val="22"/>
                <w:szCs w:val="22"/>
              </w:rPr>
            </w:pPr>
            <w:r>
              <w:rPr>
                <w:color w:val="000000"/>
                <w:sz w:val="22"/>
                <w:szCs w:val="22"/>
              </w:rPr>
              <w:t>23</w:t>
            </w:r>
          </w:p>
        </w:tc>
      </w:tr>
      <w:tr w:rsidR="00423A17" w14:paraId="259EB405" w14:textId="77777777" w:rsidTr="00423A17">
        <w:trPr>
          <w:trHeight w:val="656"/>
        </w:trPr>
        <w:tc>
          <w:tcPr>
            <w:tcW w:w="447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EE4CC64" w14:textId="77777777" w:rsidR="00423A17" w:rsidRDefault="00423A17" w:rsidP="00423A17">
            <w:pPr>
              <w:pStyle w:val="Contenidodelatabla"/>
              <w:jc w:val="center"/>
              <w:rPr>
                <w:b/>
                <w:bCs/>
                <w:color w:val="000000"/>
                <w:sz w:val="22"/>
                <w:szCs w:val="22"/>
              </w:rPr>
            </w:pPr>
            <w:r>
              <w:rPr>
                <w:b/>
                <w:bCs/>
                <w:color w:val="000000"/>
                <w:sz w:val="22"/>
                <w:szCs w:val="22"/>
              </w:rPr>
              <w:t>Ciudad Bolívar. Borde Cable</w:t>
            </w:r>
          </w:p>
        </w:tc>
        <w:tc>
          <w:tcPr>
            <w:tcW w:w="504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A81EE46" w14:textId="77777777" w:rsidR="00423A17" w:rsidRDefault="00423A17" w:rsidP="00423A17">
            <w:pPr>
              <w:pStyle w:val="Contenidodelatabla"/>
              <w:jc w:val="center"/>
              <w:rPr>
                <w:color w:val="000000"/>
                <w:sz w:val="22"/>
                <w:szCs w:val="22"/>
              </w:rPr>
            </w:pPr>
            <w:r>
              <w:rPr>
                <w:color w:val="000000"/>
                <w:sz w:val="22"/>
                <w:szCs w:val="22"/>
              </w:rPr>
              <w:t>7</w:t>
            </w:r>
          </w:p>
        </w:tc>
      </w:tr>
      <w:tr w:rsidR="00423A17" w14:paraId="370E919E" w14:textId="77777777" w:rsidTr="00423A17">
        <w:trPr>
          <w:trHeight w:val="326"/>
        </w:trPr>
        <w:tc>
          <w:tcPr>
            <w:tcW w:w="447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46CED52" w14:textId="77777777" w:rsidR="00423A17" w:rsidRDefault="00423A17" w:rsidP="00423A17">
            <w:pPr>
              <w:pStyle w:val="Contenidodelatabla"/>
              <w:jc w:val="center"/>
              <w:rPr>
                <w:b/>
                <w:bCs/>
                <w:color w:val="000000"/>
                <w:sz w:val="22"/>
                <w:szCs w:val="22"/>
              </w:rPr>
            </w:pPr>
            <w:r>
              <w:rPr>
                <w:b/>
                <w:bCs/>
                <w:color w:val="000000"/>
                <w:sz w:val="22"/>
                <w:szCs w:val="22"/>
              </w:rPr>
              <w:t>Ciudad Borde Soacha</w:t>
            </w:r>
          </w:p>
        </w:tc>
        <w:tc>
          <w:tcPr>
            <w:tcW w:w="504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1D943E5" w14:textId="77777777" w:rsidR="00423A17" w:rsidRDefault="00423A17" w:rsidP="00423A17">
            <w:pPr>
              <w:pStyle w:val="Contenidodelatabla"/>
              <w:jc w:val="center"/>
              <w:rPr>
                <w:color w:val="000000"/>
                <w:sz w:val="22"/>
                <w:szCs w:val="22"/>
              </w:rPr>
            </w:pPr>
            <w:r>
              <w:rPr>
                <w:color w:val="000000"/>
                <w:sz w:val="22"/>
                <w:szCs w:val="22"/>
              </w:rPr>
              <w:t>14</w:t>
            </w:r>
          </w:p>
        </w:tc>
      </w:tr>
    </w:tbl>
    <w:p w14:paraId="44F523C1" w14:textId="77777777" w:rsidR="00423A17" w:rsidRDefault="00423A17" w:rsidP="00423A17">
      <w:pPr>
        <w:jc w:val="both"/>
      </w:pPr>
      <w:r>
        <w:rPr>
          <w:rFonts w:eastAsia="Arial"/>
          <w:color w:val="000000"/>
          <w:sz w:val="18"/>
          <w:szCs w:val="18"/>
        </w:rPr>
        <w:t>Tabla 5: Número de lotes identificados y en estudio de viabilidad para emplazar la estructura móvil para el encuentro cultural en los TCO priorizados. Fuente: SCRD 2017</w:t>
      </w:r>
    </w:p>
    <w:p w14:paraId="0B69764A" w14:textId="77777777" w:rsidR="00423A17" w:rsidRDefault="00423A17" w:rsidP="00423A17">
      <w:pPr>
        <w:jc w:val="both"/>
        <w:rPr>
          <w:rFonts w:eastAsia="Times New Roman"/>
          <w:bCs/>
          <w:color w:val="222222"/>
          <w:lang w:eastAsia="es-CO"/>
        </w:rPr>
      </w:pPr>
    </w:p>
    <w:p w14:paraId="67EB99D2"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Adicionalmente, se identificaron las agendas (intereses, vocaciones) de los líderes participantes y de los colectivos y proyectos artísticos, culturales y deportivos identificados en cada uno de los TCO priorizados, los cuales se pueden observar en la tabla a continuación.</w:t>
      </w:r>
    </w:p>
    <w:p w14:paraId="5478FC2F" w14:textId="77777777" w:rsidR="00423A17" w:rsidRDefault="00423A17" w:rsidP="00423A17">
      <w:pPr>
        <w:jc w:val="both"/>
      </w:pPr>
    </w:p>
    <w:p w14:paraId="406F6A52" w14:textId="77777777" w:rsidR="00423A17" w:rsidRDefault="00423A17" w:rsidP="00423A17">
      <w:pPr>
        <w:jc w:val="both"/>
        <w:rPr>
          <w:rFonts w:eastAsia="Times New Roman"/>
          <w:b/>
          <w:bCs/>
          <w:color w:val="222222"/>
          <w:sz w:val="20"/>
          <w:szCs w:val="20"/>
          <w:lang w:eastAsia="es-CO"/>
        </w:rPr>
      </w:pPr>
    </w:p>
    <w:tbl>
      <w:tblPr>
        <w:tblW w:w="9650" w:type="dxa"/>
        <w:tblInd w:w="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1" w:type="dxa"/>
          <w:bottom w:w="28" w:type="dxa"/>
          <w:right w:w="28" w:type="dxa"/>
        </w:tblCellMar>
        <w:tblLook w:val="04A0" w:firstRow="1" w:lastRow="0" w:firstColumn="1" w:lastColumn="0" w:noHBand="0" w:noVBand="1"/>
      </w:tblPr>
      <w:tblGrid>
        <w:gridCol w:w="3085"/>
        <w:gridCol w:w="6565"/>
      </w:tblGrid>
      <w:tr w:rsidR="00423A17" w14:paraId="0F33AE55" w14:textId="77777777" w:rsidTr="00423A17">
        <w:trPr>
          <w:trHeight w:val="986"/>
        </w:trPr>
        <w:tc>
          <w:tcPr>
            <w:tcW w:w="308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D4E9E10" w14:textId="77777777" w:rsidR="00423A17" w:rsidRDefault="00423A17" w:rsidP="00423A17">
            <w:pPr>
              <w:pStyle w:val="Contenidodelatabla"/>
              <w:jc w:val="center"/>
              <w:rPr>
                <w:b/>
                <w:bCs/>
                <w:color w:val="000000"/>
                <w:sz w:val="22"/>
                <w:szCs w:val="22"/>
              </w:rPr>
            </w:pPr>
            <w:r>
              <w:rPr>
                <w:b/>
                <w:bCs/>
                <w:color w:val="000000"/>
                <w:sz w:val="22"/>
                <w:szCs w:val="22"/>
              </w:rPr>
              <w:t>TCO</w:t>
            </w:r>
          </w:p>
        </w:tc>
        <w:tc>
          <w:tcPr>
            <w:tcW w:w="6564"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C129039" w14:textId="77777777" w:rsidR="00423A17" w:rsidRDefault="00423A17" w:rsidP="00423A17">
            <w:pPr>
              <w:pStyle w:val="Contenidodelatabla"/>
              <w:jc w:val="center"/>
              <w:rPr>
                <w:b/>
                <w:color w:val="000000"/>
                <w:sz w:val="22"/>
                <w:szCs w:val="22"/>
              </w:rPr>
            </w:pPr>
            <w:r>
              <w:rPr>
                <w:b/>
                <w:color w:val="000000"/>
                <w:sz w:val="22"/>
                <w:szCs w:val="22"/>
              </w:rPr>
              <w:t>Identificación de agendas por vocación territorial para ser incluidas en el diseño de la Estructura Móvil</w:t>
            </w:r>
          </w:p>
        </w:tc>
      </w:tr>
      <w:tr w:rsidR="00423A17" w14:paraId="32D13961" w14:textId="77777777" w:rsidTr="00423A17">
        <w:trPr>
          <w:trHeight w:val="2051"/>
        </w:trPr>
        <w:tc>
          <w:tcPr>
            <w:tcW w:w="308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CB39B44" w14:textId="77777777" w:rsidR="00423A17" w:rsidRDefault="00423A17" w:rsidP="00423A17">
            <w:pPr>
              <w:pStyle w:val="Contenidodelatabla"/>
              <w:rPr>
                <w:b/>
                <w:bCs/>
                <w:color w:val="000000"/>
                <w:sz w:val="22"/>
                <w:szCs w:val="22"/>
              </w:rPr>
            </w:pPr>
            <w:r>
              <w:rPr>
                <w:b/>
                <w:bCs/>
                <w:color w:val="000000"/>
                <w:sz w:val="22"/>
                <w:szCs w:val="22"/>
              </w:rPr>
              <w:t>Cerros Sur Orientales (Alto Fucha)</w:t>
            </w:r>
          </w:p>
        </w:tc>
        <w:tc>
          <w:tcPr>
            <w:tcW w:w="6564"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15855DF" w14:textId="77777777" w:rsidR="00423A17" w:rsidRDefault="00423A17" w:rsidP="00423A17">
            <w:pPr>
              <w:pStyle w:val="Contenidodelatabla"/>
              <w:rPr>
                <w:color w:val="000000"/>
                <w:sz w:val="22"/>
                <w:szCs w:val="22"/>
              </w:rPr>
            </w:pPr>
            <w:r>
              <w:rPr>
                <w:color w:val="000000"/>
                <w:sz w:val="22"/>
                <w:szCs w:val="22"/>
              </w:rPr>
              <w:t>Medio Ambiente: Educación ambiental, ecoturismo comunitario y tecnologías apropiadas, conocimientos tradicionales de botánica y uso medicinal de plantas, hacen parte de los intereses manifestados por líderes y organizaciones contactadas. (Barrios Aguas Claras y la Cecilia)</w:t>
            </w:r>
          </w:p>
          <w:p w14:paraId="54E32181" w14:textId="77777777" w:rsidR="00423A17" w:rsidRDefault="00423A17" w:rsidP="00423A17">
            <w:pPr>
              <w:pStyle w:val="Contenidodelatabla"/>
              <w:rPr>
                <w:color w:val="000000"/>
                <w:sz w:val="22"/>
                <w:szCs w:val="22"/>
              </w:rPr>
            </w:pPr>
            <w:r>
              <w:rPr>
                <w:color w:val="000000"/>
                <w:sz w:val="22"/>
                <w:szCs w:val="22"/>
              </w:rPr>
              <w:t>Liderazgo infantil: Grupos de danza de niñas y de mamás,</w:t>
            </w:r>
          </w:p>
          <w:p w14:paraId="2889355F" w14:textId="77777777" w:rsidR="00423A17" w:rsidRDefault="00423A17" w:rsidP="00423A17">
            <w:pPr>
              <w:pStyle w:val="Contenidodelatabla"/>
              <w:rPr>
                <w:color w:val="000000"/>
                <w:sz w:val="22"/>
                <w:szCs w:val="22"/>
              </w:rPr>
            </w:pPr>
            <w:r>
              <w:rPr>
                <w:color w:val="000000"/>
                <w:sz w:val="22"/>
                <w:szCs w:val="22"/>
              </w:rPr>
              <w:t>Trabajo con personas de Tercera Edad: Bisutería, Danzoterapia, artesanías con material reciclable.</w:t>
            </w:r>
          </w:p>
        </w:tc>
      </w:tr>
      <w:tr w:rsidR="00423A17" w14:paraId="3BD5E51A" w14:textId="77777777" w:rsidTr="00423A17">
        <w:trPr>
          <w:trHeight w:val="2051"/>
        </w:trPr>
        <w:tc>
          <w:tcPr>
            <w:tcW w:w="308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F931D1A" w14:textId="77777777" w:rsidR="00423A17" w:rsidRDefault="00423A17" w:rsidP="00423A17">
            <w:pPr>
              <w:pStyle w:val="Contenidodelatabla"/>
              <w:rPr>
                <w:b/>
                <w:bCs/>
                <w:color w:val="000000"/>
                <w:sz w:val="22"/>
                <w:szCs w:val="22"/>
              </w:rPr>
            </w:pPr>
            <w:r>
              <w:rPr>
                <w:b/>
                <w:bCs/>
                <w:color w:val="000000"/>
                <w:sz w:val="22"/>
                <w:szCs w:val="22"/>
              </w:rPr>
              <w:t>Ciudad Bolívar. Borde Cable.</w:t>
            </w:r>
          </w:p>
        </w:tc>
        <w:tc>
          <w:tcPr>
            <w:tcW w:w="6564"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9D02045" w14:textId="77777777" w:rsidR="00423A17" w:rsidRDefault="00423A17" w:rsidP="00423A17">
            <w:pPr>
              <w:pStyle w:val="Contenidodelatabla"/>
              <w:rPr>
                <w:color w:val="000000"/>
                <w:sz w:val="22"/>
                <w:szCs w:val="22"/>
              </w:rPr>
            </w:pPr>
            <w:r>
              <w:rPr>
                <w:color w:val="000000"/>
                <w:sz w:val="22"/>
                <w:szCs w:val="22"/>
              </w:rPr>
              <w:t>Deportes Extremos: BMX y Skate</w:t>
            </w:r>
          </w:p>
          <w:p w14:paraId="7072EF40" w14:textId="77777777" w:rsidR="00423A17" w:rsidRDefault="00423A17" w:rsidP="00423A17">
            <w:pPr>
              <w:pStyle w:val="Contenidodelatabla"/>
              <w:rPr>
                <w:color w:val="000000"/>
                <w:sz w:val="22"/>
                <w:szCs w:val="22"/>
              </w:rPr>
            </w:pPr>
            <w:r>
              <w:rPr>
                <w:color w:val="000000"/>
                <w:sz w:val="22"/>
                <w:szCs w:val="22"/>
              </w:rPr>
              <w:t>Espacios para el desarrollo de Teatro Social y Danza</w:t>
            </w:r>
          </w:p>
          <w:p w14:paraId="04515195" w14:textId="77777777" w:rsidR="00423A17" w:rsidRDefault="00423A17" w:rsidP="00423A17">
            <w:pPr>
              <w:pStyle w:val="Contenidodelatabla"/>
              <w:rPr>
                <w:color w:val="000000"/>
                <w:sz w:val="22"/>
                <w:szCs w:val="22"/>
              </w:rPr>
            </w:pPr>
            <w:r>
              <w:rPr>
                <w:color w:val="000000"/>
                <w:sz w:val="22"/>
                <w:szCs w:val="22"/>
              </w:rPr>
              <w:t>Artes plásticas y Fotografía: espacios para la formación y para exposición.</w:t>
            </w:r>
          </w:p>
          <w:p w14:paraId="3EB360D3" w14:textId="77777777" w:rsidR="00423A17" w:rsidRDefault="00423A17" w:rsidP="00423A17">
            <w:pPr>
              <w:pStyle w:val="Contenidodelatabla"/>
              <w:rPr>
                <w:color w:val="000000"/>
                <w:sz w:val="22"/>
                <w:szCs w:val="22"/>
              </w:rPr>
            </w:pPr>
            <w:r>
              <w:rPr>
                <w:color w:val="000000"/>
                <w:sz w:val="22"/>
                <w:szCs w:val="22"/>
              </w:rPr>
              <w:t>Actividades pedagógicas y de memoria</w:t>
            </w:r>
          </w:p>
          <w:p w14:paraId="02965220" w14:textId="77777777" w:rsidR="00423A17" w:rsidRDefault="00423A17" w:rsidP="00423A17">
            <w:pPr>
              <w:pStyle w:val="Contenidodelatabla"/>
              <w:rPr>
                <w:color w:val="000000"/>
                <w:sz w:val="22"/>
                <w:szCs w:val="22"/>
              </w:rPr>
            </w:pPr>
            <w:r>
              <w:rPr>
                <w:color w:val="000000"/>
                <w:sz w:val="22"/>
                <w:szCs w:val="22"/>
              </w:rPr>
              <w:t>Huertas Verticales</w:t>
            </w:r>
          </w:p>
          <w:p w14:paraId="5BD95670" w14:textId="77777777" w:rsidR="00423A17" w:rsidRDefault="00423A17" w:rsidP="00423A17">
            <w:pPr>
              <w:pStyle w:val="Contenidodelatabla"/>
              <w:rPr>
                <w:color w:val="000000"/>
                <w:sz w:val="22"/>
                <w:szCs w:val="22"/>
              </w:rPr>
            </w:pPr>
            <w:r>
              <w:rPr>
                <w:color w:val="000000"/>
                <w:sz w:val="22"/>
                <w:szCs w:val="22"/>
              </w:rPr>
              <w:t>Turismo comunitario alrededor de la atracción por el desarrollo del proyecto Cable en este territorio.</w:t>
            </w:r>
          </w:p>
        </w:tc>
      </w:tr>
      <w:tr w:rsidR="00423A17" w14:paraId="2ADAAB21" w14:textId="77777777" w:rsidTr="00423A17">
        <w:trPr>
          <w:trHeight w:val="1496"/>
        </w:trPr>
        <w:tc>
          <w:tcPr>
            <w:tcW w:w="308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7C2DBD5" w14:textId="77777777" w:rsidR="00423A17" w:rsidRDefault="00423A17" w:rsidP="00423A17">
            <w:pPr>
              <w:pStyle w:val="Contenidodelatabla"/>
              <w:rPr>
                <w:b/>
                <w:bCs/>
                <w:color w:val="000000"/>
                <w:sz w:val="22"/>
                <w:szCs w:val="22"/>
              </w:rPr>
            </w:pPr>
            <w:r>
              <w:rPr>
                <w:b/>
                <w:bCs/>
                <w:color w:val="000000"/>
                <w:sz w:val="22"/>
                <w:szCs w:val="22"/>
              </w:rPr>
              <w:t>Ciudad Bolívar. Borde Soacha.</w:t>
            </w:r>
          </w:p>
        </w:tc>
        <w:tc>
          <w:tcPr>
            <w:tcW w:w="6564"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9783580" w14:textId="77777777" w:rsidR="00423A17" w:rsidRDefault="00423A17" w:rsidP="00423A17">
            <w:pPr>
              <w:pStyle w:val="Contenidodelatabla"/>
              <w:rPr>
                <w:color w:val="000000"/>
                <w:sz w:val="22"/>
                <w:szCs w:val="22"/>
              </w:rPr>
            </w:pPr>
            <w:r>
              <w:rPr>
                <w:color w:val="000000"/>
                <w:sz w:val="22"/>
                <w:szCs w:val="22"/>
              </w:rPr>
              <w:t>Agricultura Urbana</w:t>
            </w:r>
          </w:p>
          <w:p w14:paraId="03A92F0B" w14:textId="77777777" w:rsidR="00423A17" w:rsidRDefault="00423A17" w:rsidP="00423A17">
            <w:pPr>
              <w:pStyle w:val="Contenidodelatabla"/>
              <w:rPr>
                <w:color w:val="000000"/>
                <w:sz w:val="22"/>
                <w:szCs w:val="22"/>
              </w:rPr>
            </w:pPr>
            <w:r>
              <w:rPr>
                <w:color w:val="000000"/>
                <w:sz w:val="22"/>
                <w:szCs w:val="22"/>
              </w:rPr>
              <w:t>Barrismo Social y Fútbol</w:t>
            </w:r>
          </w:p>
          <w:p w14:paraId="0C7E6DAD" w14:textId="77777777" w:rsidR="00423A17" w:rsidRDefault="00423A17" w:rsidP="00423A17">
            <w:pPr>
              <w:pStyle w:val="Contenidodelatabla"/>
              <w:rPr>
                <w:color w:val="000000"/>
                <w:sz w:val="22"/>
                <w:szCs w:val="22"/>
              </w:rPr>
            </w:pPr>
            <w:r>
              <w:rPr>
                <w:color w:val="000000"/>
                <w:sz w:val="22"/>
                <w:szCs w:val="22"/>
              </w:rPr>
              <w:t>Música: espacios para la enseñanza, la producción y la presentación de agrupaciones de Rap y Hip Hop.</w:t>
            </w:r>
          </w:p>
          <w:p w14:paraId="69422D8F" w14:textId="77777777" w:rsidR="00423A17" w:rsidRDefault="00423A17" w:rsidP="00423A17">
            <w:pPr>
              <w:pStyle w:val="Contenidodelatabla"/>
              <w:rPr>
                <w:color w:val="000000"/>
                <w:sz w:val="22"/>
                <w:szCs w:val="22"/>
              </w:rPr>
            </w:pPr>
            <w:r>
              <w:rPr>
                <w:color w:val="000000"/>
                <w:sz w:val="22"/>
                <w:szCs w:val="22"/>
              </w:rPr>
              <w:t>Actividades pedagógicas y de memoria en torno a los procesos de esas comunidades</w:t>
            </w:r>
          </w:p>
        </w:tc>
      </w:tr>
    </w:tbl>
    <w:p w14:paraId="21E3E536" w14:textId="77777777" w:rsidR="00423A17" w:rsidRDefault="00423A17" w:rsidP="00423A17">
      <w:pPr>
        <w:jc w:val="both"/>
      </w:pPr>
      <w:r>
        <w:rPr>
          <w:rFonts w:eastAsia="Arial"/>
          <w:color w:val="000000"/>
          <w:sz w:val="18"/>
          <w:szCs w:val="18"/>
        </w:rPr>
        <w:t>Tabla 6: Identificación de agendas por vocación territorial para ser incluidas en el diseño de la Estructura Móvil por TCO. Fuente: Elaboración SCRD 2017</w:t>
      </w:r>
    </w:p>
    <w:p w14:paraId="3EDD0263" w14:textId="77777777" w:rsidR="00423A17" w:rsidRDefault="00423A17" w:rsidP="00423A17">
      <w:pPr>
        <w:jc w:val="both"/>
        <w:rPr>
          <w:rFonts w:eastAsia="Arial"/>
          <w:color w:val="000000"/>
          <w:sz w:val="20"/>
          <w:szCs w:val="20"/>
        </w:rPr>
      </w:pPr>
    </w:p>
    <w:p w14:paraId="3FB16B87"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t>Identificación de líderes participantes</w:t>
      </w:r>
    </w:p>
    <w:p w14:paraId="1476F289"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Mediante la búsqueda activa, la participación en actividades organizadas por líderes comunitarios, la realización de presentaciones y recorridos en cada uno de los tres territorios, se logró que los equipos identificaran e invitaran a participar en la estrategia a diferentes líderes con diversidad de trayectorias. Algunos de estos hacen parte de fundaciones y colectivos con cierto grado de consolidación y experiencia, otros apenas tienen algunos intereses con relación al desarrollo de actividades culturales y artísticas pero necesitan fortalecimiento y, finalmente, aquellos que por curiosidad están aprendiendo en la interacción con los demás, de las posibilidades que tienen en su propio liderazgo.</w:t>
      </w:r>
    </w:p>
    <w:p w14:paraId="3243391A" w14:textId="77777777" w:rsidR="00423A17" w:rsidRDefault="00423A17" w:rsidP="00423A17">
      <w:pPr>
        <w:shd w:val="clear" w:color="auto" w:fill="FFFFFF"/>
        <w:jc w:val="both"/>
        <w:rPr>
          <w:rFonts w:cs="Times New Roman"/>
          <w:color w:val="222222"/>
          <w:sz w:val="22"/>
          <w:szCs w:val="22"/>
          <w:lang w:val="es-CO"/>
        </w:rPr>
      </w:pPr>
    </w:p>
    <w:p w14:paraId="57F27149"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 xml:space="preserve">De los líderes identificados, a la cifra de aquellos que participaron de las estrategias de </w:t>
      </w:r>
      <w:r>
        <w:rPr>
          <w:rFonts w:cs="Times New Roman"/>
          <w:color w:val="222222"/>
          <w:sz w:val="22"/>
          <w:szCs w:val="22"/>
          <w:lang w:val="es-CO"/>
        </w:rPr>
        <w:lastRenderedPageBreak/>
        <w:t>fortalecimiento al liderazgo, se encuentra una reducción que ya estaba prevista en el diseño de la convocatoria que por TCO se puso la meta de convocar a ochenta (80) posibles participantes por territorio de los cuales se tenía como meta la participación de cuarenta (40) por territorio, para un total de ciento veinte (120) líderes en el programa de fortalecimiento.</w:t>
      </w:r>
    </w:p>
    <w:p w14:paraId="0AF0EB5E" w14:textId="77777777" w:rsidR="00423A17" w:rsidRDefault="00423A17" w:rsidP="00423A17">
      <w:pPr>
        <w:jc w:val="both"/>
      </w:pPr>
    </w:p>
    <w:p w14:paraId="57823390" w14:textId="77777777" w:rsidR="00423A17" w:rsidRDefault="00423A17" w:rsidP="00423A17">
      <w:pPr>
        <w:jc w:val="both"/>
        <w:rPr>
          <w:rFonts w:eastAsia="Arial"/>
          <w:color w:val="000000"/>
          <w:sz w:val="18"/>
          <w:szCs w:val="18"/>
        </w:rPr>
      </w:pPr>
    </w:p>
    <w:tbl>
      <w:tblPr>
        <w:tblW w:w="9650" w:type="dxa"/>
        <w:tblInd w:w="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1" w:type="dxa"/>
          <w:bottom w:w="28" w:type="dxa"/>
          <w:right w:w="28" w:type="dxa"/>
        </w:tblCellMar>
        <w:tblLook w:val="04A0" w:firstRow="1" w:lastRow="0" w:firstColumn="1" w:lastColumn="0" w:noHBand="0" w:noVBand="1"/>
      </w:tblPr>
      <w:tblGrid>
        <w:gridCol w:w="2902"/>
        <w:gridCol w:w="2559"/>
        <w:gridCol w:w="2513"/>
        <w:gridCol w:w="1676"/>
      </w:tblGrid>
      <w:tr w:rsidR="00423A17" w14:paraId="7DC8F935" w14:textId="77777777" w:rsidTr="00423A17">
        <w:trPr>
          <w:trHeight w:val="1211"/>
        </w:trPr>
        <w:tc>
          <w:tcPr>
            <w:tcW w:w="290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390100EA" w14:textId="77777777" w:rsidR="00423A17" w:rsidRDefault="00423A17" w:rsidP="00423A17">
            <w:pPr>
              <w:pStyle w:val="Contenidodelatabla"/>
              <w:rPr>
                <w:b/>
                <w:color w:val="000000"/>
                <w:sz w:val="22"/>
                <w:szCs w:val="22"/>
              </w:rPr>
            </w:pPr>
            <w:r>
              <w:rPr>
                <w:b/>
                <w:color w:val="000000"/>
                <w:sz w:val="22"/>
                <w:szCs w:val="22"/>
              </w:rPr>
              <w:t>TCO</w:t>
            </w:r>
          </w:p>
        </w:tc>
        <w:tc>
          <w:tcPr>
            <w:tcW w:w="255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768CF688" w14:textId="77777777" w:rsidR="00423A17" w:rsidRDefault="00423A17" w:rsidP="00423A17">
            <w:pPr>
              <w:pStyle w:val="Contenidodelatabla"/>
              <w:rPr>
                <w:b/>
                <w:color w:val="000000"/>
                <w:sz w:val="22"/>
                <w:szCs w:val="22"/>
              </w:rPr>
            </w:pPr>
            <w:r>
              <w:rPr>
                <w:b/>
                <w:color w:val="000000"/>
                <w:sz w:val="22"/>
                <w:szCs w:val="22"/>
              </w:rPr>
              <w:t>Líderes identificados inicialmente</w:t>
            </w:r>
          </w:p>
        </w:tc>
        <w:tc>
          <w:tcPr>
            <w:tcW w:w="251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18DAC455" w14:textId="77777777" w:rsidR="00423A17" w:rsidRDefault="00423A17" w:rsidP="00423A17">
            <w:pPr>
              <w:pStyle w:val="Contenidodelatabla"/>
              <w:rPr>
                <w:b/>
                <w:color w:val="000000"/>
                <w:sz w:val="22"/>
                <w:szCs w:val="22"/>
              </w:rPr>
            </w:pPr>
            <w:r>
              <w:rPr>
                <w:b/>
                <w:color w:val="000000"/>
                <w:sz w:val="22"/>
                <w:szCs w:val="22"/>
              </w:rPr>
              <w:t xml:space="preserve">Líderes participantes en las metodologías de fortalecimiento </w:t>
            </w:r>
          </w:p>
        </w:tc>
        <w:tc>
          <w:tcPr>
            <w:tcW w:w="167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1BAAAD59" w14:textId="77777777" w:rsidR="00423A17" w:rsidRDefault="00423A17" w:rsidP="00423A17">
            <w:pPr>
              <w:pStyle w:val="Contenidodelatabla"/>
              <w:rPr>
                <w:b/>
                <w:color w:val="000000"/>
                <w:sz w:val="22"/>
                <w:szCs w:val="22"/>
              </w:rPr>
            </w:pPr>
            <w:r>
              <w:rPr>
                <w:b/>
                <w:color w:val="000000"/>
                <w:sz w:val="22"/>
                <w:szCs w:val="22"/>
              </w:rPr>
              <w:t>Líderes certificados al finalizar el Ciclo 1</w:t>
            </w:r>
          </w:p>
        </w:tc>
      </w:tr>
      <w:tr w:rsidR="00423A17" w14:paraId="215467DF" w14:textId="77777777" w:rsidTr="00423A17">
        <w:trPr>
          <w:trHeight w:val="656"/>
        </w:trPr>
        <w:tc>
          <w:tcPr>
            <w:tcW w:w="290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20D6A34" w14:textId="77777777" w:rsidR="00423A17" w:rsidRDefault="00423A17" w:rsidP="00423A17">
            <w:pPr>
              <w:pStyle w:val="Contenidodelatabla"/>
              <w:rPr>
                <w:b/>
                <w:color w:val="000000"/>
                <w:sz w:val="22"/>
                <w:szCs w:val="22"/>
              </w:rPr>
            </w:pPr>
            <w:r>
              <w:rPr>
                <w:b/>
                <w:color w:val="000000"/>
                <w:sz w:val="22"/>
                <w:szCs w:val="22"/>
              </w:rPr>
              <w:t>Cerros Sur Orientales (Alto Fucha)</w:t>
            </w:r>
          </w:p>
        </w:tc>
        <w:tc>
          <w:tcPr>
            <w:tcW w:w="255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7B021C8" w14:textId="77777777" w:rsidR="00423A17" w:rsidRDefault="00423A17" w:rsidP="00423A17">
            <w:pPr>
              <w:pStyle w:val="Contenidodelatabla"/>
              <w:jc w:val="right"/>
              <w:rPr>
                <w:color w:val="000000"/>
                <w:sz w:val="22"/>
                <w:szCs w:val="22"/>
              </w:rPr>
            </w:pPr>
            <w:r>
              <w:rPr>
                <w:color w:val="000000"/>
                <w:sz w:val="22"/>
                <w:szCs w:val="22"/>
              </w:rPr>
              <w:t>158</w:t>
            </w:r>
          </w:p>
        </w:tc>
        <w:tc>
          <w:tcPr>
            <w:tcW w:w="251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B0CEE24" w14:textId="77777777" w:rsidR="00423A17" w:rsidRDefault="00423A17" w:rsidP="00423A17">
            <w:pPr>
              <w:pStyle w:val="Contenidodelatabla"/>
              <w:jc w:val="right"/>
              <w:rPr>
                <w:color w:val="000000"/>
                <w:sz w:val="22"/>
                <w:szCs w:val="22"/>
              </w:rPr>
            </w:pPr>
            <w:r>
              <w:rPr>
                <w:color w:val="000000"/>
                <w:sz w:val="22"/>
                <w:szCs w:val="22"/>
              </w:rPr>
              <w:t>85</w:t>
            </w:r>
          </w:p>
        </w:tc>
        <w:tc>
          <w:tcPr>
            <w:tcW w:w="167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A18B7E9" w14:textId="77777777" w:rsidR="00423A17" w:rsidRDefault="00423A17" w:rsidP="00423A17">
            <w:pPr>
              <w:pStyle w:val="Contenidodelatabla"/>
              <w:jc w:val="right"/>
              <w:rPr>
                <w:color w:val="000000"/>
                <w:sz w:val="22"/>
                <w:szCs w:val="22"/>
              </w:rPr>
            </w:pPr>
            <w:r>
              <w:rPr>
                <w:color w:val="000000"/>
                <w:sz w:val="22"/>
                <w:szCs w:val="22"/>
              </w:rPr>
              <w:t>34</w:t>
            </w:r>
          </w:p>
        </w:tc>
      </w:tr>
      <w:tr w:rsidR="00423A17" w14:paraId="35D2581D" w14:textId="77777777" w:rsidTr="00423A17">
        <w:trPr>
          <w:trHeight w:val="371"/>
        </w:trPr>
        <w:tc>
          <w:tcPr>
            <w:tcW w:w="290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E21A42A" w14:textId="77777777" w:rsidR="00423A17" w:rsidRDefault="00423A17" w:rsidP="00423A17">
            <w:pPr>
              <w:pStyle w:val="Contenidodelatabla"/>
              <w:rPr>
                <w:b/>
                <w:color w:val="000000"/>
                <w:sz w:val="22"/>
                <w:szCs w:val="22"/>
              </w:rPr>
            </w:pPr>
            <w:r>
              <w:rPr>
                <w:b/>
                <w:color w:val="000000"/>
                <w:sz w:val="22"/>
                <w:szCs w:val="22"/>
              </w:rPr>
              <w:t>Ciudad Bolívar. Borde Cable.</w:t>
            </w:r>
          </w:p>
        </w:tc>
        <w:tc>
          <w:tcPr>
            <w:tcW w:w="255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BA3A40B" w14:textId="77777777" w:rsidR="00423A17" w:rsidRDefault="00423A17" w:rsidP="00423A17">
            <w:pPr>
              <w:pStyle w:val="Contenidodelatabla"/>
              <w:jc w:val="right"/>
              <w:rPr>
                <w:color w:val="000000"/>
                <w:sz w:val="22"/>
                <w:szCs w:val="22"/>
              </w:rPr>
            </w:pPr>
            <w:r>
              <w:rPr>
                <w:color w:val="000000"/>
                <w:sz w:val="22"/>
                <w:szCs w:val="22"/>
              </w:rPr>
              <w:t>104</w:t>
            </w:r>
          </w:p>
        </w:tc>
        <w:tc>
          <w:tcPr>
            <w:tcW w:w="251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FD90A18" w14:textId="77777777" w:rsidR="00423A17" w:rsidRDefault="00423A17" w:rsidP="00423A17">
            <w:pPr>
              <w:pStyle w:val="Contenidodelatabla"/>
              <w:jc w:val="right"/>
              <w:rPr>
                <w:color w:val="000000"/>
                <w:sz w:val="22"/>
                <w:szCs w:val="22"/>
              </w:rPr>
            </w:pPr>
            <w:r>
              <w:rPr>
                <w:color w:val="000000"/>
                <w:sz w:val="22"/>
                <w:szCs w:val="22"/>
              </w:rPr>
              <w:t>47</w:t>
            </w:r>
          </w:p>
        </w:tc>
        <w:tc>
          <w:tcPr>
            <w:tcW w:w="167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4651B3B" w14:textId="77777777" w:rsidR="00423A17" w:rsidRDefault="00423A17" w:rsidP="00423A17">
            <w:pPr>
              <w:pStyle w:val="Contenidodelatabla"/>
              <w:jc w:val="right"/>
              <w:rPr>
                <w:color w:val="000000"/>
                <w:sz w:val="22"/>
                <w:szCs w:val="22"/>
              </w:rPr>
            </w:pPr>
            <w:r>
              <w:rPr>
                <w:color w:val="000000"/>
                <w:sz w:val="22"/>
                <w:szCs w:val="22"/>
              </w:rPr>
              <w:t>27</w:t>
            </w:r>
          </w:p>
        </w:tc>
      </w:tr>
      <w:tr w:rsidR="00423A17" w14:paraId="26E80809" w14:textId="77777777" w:rsidTr="00423A17">
        <w:trPr>
          <w:trHeight w:val="371"/>
        </w:trPr>
        <w:tc>
          <w:tcPr>
            <w:tcW w:w="290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18B146B" w14:textId="77777777" w:rsidR="00423A17" w:rsidRDefault="00423A17" w:rsidP="00423A17">
            <w:pPr>
              <w:pStyle w:val="Contenidodelatabla"/>
              <w:rPr>
                <w:b/>
                <w:color w:val="000000"/>
                <w:sz w:val="22"/>
                <w:szCs w:val="22"/>
              </w:rPr>
            </w:pPr>
            <w:r>
              <w:rPr>
                <w:b/>
                <w:color w:val="000000"/>
                <w:sz w:val="22"/>
                <w:szCs w:val="22"/>
              </w:rPr>
              <w:t>Ciudad Bolívar. Borde Soacha.</w:t>
            </w:r>
          </w:p>
        </w:tc>
        <w:tc>
          <w:tcPr>
            <w:tcW w:w="255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F9B3C71" w14:textId="77777777" w:rsidR="00423A17" w:rsidRDefault="00423A17" w:rsidP="00423A17">
            <w:pPr>
              <w:pStyle w:val="Contenidodelatabla"/>
              <w:jc w:val="right"/>
              <w:rPr>
                <w:color w:val="000000"/>
                <w:sz w:val="22"/>
                <w:szCs w:val="22"/>
              </w:rPr>
            </w:pPr>
            <w:r>
              <w:rPr>
                <w:color w:val="000000"/>
                <w:sz w:val="22"/>
                <w:szCs w:val="22"/>
              </w:rPr>
              <w:t>75</w:t>
            </w:r>
          </w:p>
        </w:tc>
        <w:tc>
          <w:tcPr>
            <w:tcW w:w="251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16A8048" w14:textId="77777777" w:rsidR="00423A17" w:rsidRDefault="00423A17" w:rsidP="00423A17">
            <w:pPr>
              <w:pStyle w:val="Contenidodelatabla"/>
              <w:jc w:val="right"/>
              <w:rPr>
                <w:color w:val="000000"/>
                <w:sz w:val="22"/>
                <w:szCs w:val="22"/>
              </w:rPr>
            </w:pPr>
            <w:r>
              <w:rPr>
                <w:color w:val="000000"/>
                <w:sz w:val="22"/>
                <w:szCs w:val="22"/>
              </w:rPr>
              <w:t>59</w:t>
            </w:r>
          </w:p>
        </w:tc>
        <w:tc>
          <w:tcPr>
            <w:tcW w:w="167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DC84411" w14:textId="77777777" w:rsidR="00423A17" w:rsidRDefault="00423A17" w:rsidP="00423A17">
            <w:pPr>
              <w:pStyle w:val="Contenidodelatabla"/>
              <w:jc w:val="right"/>
              <w:rPr>
                <w:color w:val="000000"/>
                <w:sz w:val="22"/>
                <w:szCs w:val="22"/>
              </w:rPr>
            </w:pPr>
            <w:r>
              <w:rPr>
                <w:color w:val="000000"/>
                <w:sz w:val="22"/>
                <w:szCs w:val="22"/>
              </w:rPr>
              <w:t>38</w:t>
            </w:r>
          </w:p>
        </w:tc>
      </w:tr>
      <w:tr w:rsidR="00423A17" w14:paraId="2830413D" w14:textId="77777777" w:rsidTr="00423A17">
        <w:trPr>
          <w:trHeight w:val="326"/>
        </w:trPr>
        <w:tc>
          <w:tcPr>
            <w:tcW w:w="290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E88FC2A" w14:textId="77777777" w:rsidR="00423A17" w:rsidRDefault="00423A17" w:rsidP="00423A17">
            <w:pPr>
              <w:pStyle w:val="Contenidodelatabla"/>
              <w:rPr>
                <w:color w:val="000000"/>
                <w:sz w:val="22"/>
                <w:szCs w:val="22"/>
              </w:rPr>
            </w:pPr>
            <w:r>
              <w:rPr>
                <w:color w:val="000000"/>
                <w:sz w:val="22"/>
                <w:szCs w:val="22"/>
              </w:rPr>
              <w:t>Total</w:t>
            </w:r>
          </w:p>
        </w:tc>
        <w:tc>
          <w:tcPr>
            <w:tcW w:w="255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83EA841" w14:textId="77777777" w:rsidR="00423A17" w:rsidRDefault="00423A17" w:rsidP="00423A17">
            <w:pPr>
              <w:pStyle w:val="Contenidodelatabla"/>
              <w:jc w:val="right"/>
              <w:rPr>
                <w:color w:val="000000"/>
                <w:sz w:val="22"/>
                <w:szCs w:val="22"/>
              </w:rPr>
            </w:pPr>
            <w:r>
              <w:rPr>
                <w:color w:val="000000"/>
                <w:sz w:val="22"/>
                <w:szCs w:val="22"/>
              </w:rPr>
              <w:t>337</w:t>
            </w:r>
          </w:p>
        </w:tc>
        <w:tc>
          <w:tcPr>
            <w:tcW w:w="2513"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6C9AD03" w14:textId="77777777" w:rsidR="00423A17" w:rsidRDefault="00423A17" w:rsidP="00423A17">
            <w:pPr>
              <w:pStyle w:val="Contenidodelatabla"/>
              <w:jc w:val="right"/>
              <w:rPr>
                <w:color w:val="000000"/>
                <w:sz w:val="22"/>
                <w:szCs w:val="22"/>
              </w:rPr>
            </w:pPr>
            <w:r>
              <w:rPr>
                <w:color w:val="000000"/>
                <w:sz w:val="22"/>
                <w:szCs w:val="22"/>
              </w:rPr>
              <w:t>191</w:t>
            </w:r>
          </w:p>
        </w:tc>
        <w:tc>
          <w:tcPr>
            <w:tcW w:w="167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1FF3F68" w14:textId="77777777" w:rsidR="00423A17" w:rsidRDefault="00423A17" w:rsidP="00423A17">
            <w:pPr>
              <w:pStyle w:val="Contenidodelatabla"/>
              <w:jc w:val="right"/>
              <w:rPr>
                <w:color w:val="000000"/>
                <w:sz w:val="22"/>
                <w:szCs w:val="22"/>
              </w:rPr>
            </w:pPr>
            <w:r>
              <w:rPr>
                <w:color w:val="000000"/>
                <w:sz w:val="22"/>
                <w:szCs w:val="22"/>
              </w:rPr>
              <w:t>99</w:t>
            </w:r>
          </w:p>
        </w:tc>
      </w:tr>
    </w:tbl>
    <w:p w14:paraId="5E438D70" w14:textId="77777777" w:rsidR="00423A17" w:rsidRDefault="00423A17" w:rsidP="00423A17">
      <w:pPr>
        <w:jc w:val="both"/>
      </w:pPr>
      <w:r>
        <w:rPr>
          <w:rFonts w:eastAsia="Arial"/>
          <w:color w:val="000000"/>
          <w:sz w:val="18"/>
          <w:szCs w:val="18"/>
        </w:rPr>
        <w:t>Tabla 7: Resultados de identificación de líderes, número de aquellos que participaron de las metodologías de fortalecimiento y el número de los certificados al finalizar el ciclo por TCO. Fuente: Informe Ciclo1 Fundación Erigaie 2017</w:t>
      </w:r>
    </w:p>
    <w:p w14:paraId="6095D814" w14:textId="77777777" w:rsidR="00423A17" w:rsidRDefault="00423A17" w:rsidP="00423A17">
      <w:pPr>
        <w:jc w:val="both"/>
        <w:rPr>
          <w:rFonts w:eastAsia="Arial"/>
          <w:color w:val="000000"/>
          <w:sz w:val="20"/>
          <w:szCs w:val="20"/>
        </w:rPr>
      </w:pPr>
    </w:p>
    <w:p w14:paraId="6F8F61A9"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t>Identificación de iniciativas culturales en los TCO</w:t>
      </w:r>
    </w:p>
    <w:p w14:paraId="6AA28DE6"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Los equipos territoriales se dan a la tarea de realizar la identificación de colectivos e iniciativas artísticas, culturales y deportivas con diferentes niveles de organización, tradición o posibilidad en cada territorio. Esto supuso el encuentro no solo con la dimensión colectiva de los liderazgos, sino con sus potencialidades. Es importante señalar esta mirada por lo grupal a la hora de ampliar el impacto, garantizar la continuidad y ampliar la participación de más personas en las metodologías de la estrategia.</w:t>
      </w:r>
    </w:p>
    <w:p w14:paraId="792A93FB" w14:textId="77777777" w:rsidR="00423A17" w:rsidRDefault="00423A17" w:rsidP="00423A17">
      <w:pPr>
        <w:jc w:val="both"/>
      </w:pPr>
    </w:p>
    <w:p w14:paraId="717C05CF" w14:textId="77777777" w:rsidR="00423A17" w:rsidRDefault="00423A17" w:rsidP="00423A17">
      <w:pPr>
        <w:jc w:val="both"/>
        <w:rPr>
          <w:rFonts w:eastAsia="Arial"/>
          <w:color w:val="000000"/>
          <w:sz w:val="18"/>
          <w:szCs w:val="18"/>
        </w:rPr>
      </w:pPr>
    </w:p>
    <w:tbl>
      <w:tblPr>
        <w:tblW w:w="9185" w:type="dxa"/>
        <w:tblInd w:w="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1" w:type="dxa"/>
          <w:bottom w:w="28" w:type="dxa"/>
          <w:right w:w="28" w:type="dxa"/>
        </w:tblCellMar>
        <w:tblLook w:val="04A0" w:firstRow="1" w:lastRow="0" w:firstColumn="1" w:lastColumn="0" w:noHBand="0" w:noVBand="1"/>
      </w:tblPr>
      <w:tblGrid>
        <w:gridCol w:w="5666"/>
        <w:gridCol w:w="3519"/>
      </w:tblGrid>
      <w:tr w:rsidR="00423A17" w14:paraId="4DD9510A" w14:textId="77777777" w:rsidTr="00423A17">
        <w:trPr>
          <w:trHeight w:val="326"/>
        </w:trPr>
        <w:tc>
          <w:tcPr>
            <w:tcW w:w="566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DF7B954" w14:textId="77777777" w:rsidR="00423A17" w:rsidRDefault="00423A17" w:rsidP="00423A17">
            <w:pPr>
              <w:pStyle w:val="Contenidodelatabla"/>
              <w:rPr>
                <w:b/>
                <w:color w:val="000000"/>
                <w:sz w:val="22"/>
                <w:szCs w:val="22"/>
              </w:rPr>
            </w:pPr>
            <w:r>
              <w:rPr>
                <w:b/>
                <w:color w:val="000000"/>
                <w:sz w:val="22"/>
                <w:szCs w:val="22"/>
              </w:rPr>
              <w:t>TCO</w:t>
            </w:r>
          </w:p>
        </w:tc>
        <w:tc>
          <w:tcPr>
            <w:tcW w:w="351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38DB157" w14:textId="77777777" w:rsidR="00423A17" w:rsidRDefault="00423A17" w:rsidP="00423A17">
            <w:pPr>
              <w:pStyle w:val="Contenidodelatabla"/>
              <w:rPr>
                <w:b/>
                <w:color w:val="000000"/>
                <w:sz w:val="22"/>
                <w:szCs w:val="22"/>
              </w:rPr>
            </w:pPr>
            <w:r>
              <w:rPr>
                <w:b/>
                <w:color w:val="000000"/>
                <w:sz w:val="22"/>
                <w:szCs w:val="22"/>
              </w:rPr>
              <w:t>Iniciativas Identificadas</w:t>
            </w:r>
          </w:p>
        </w:tc>
      </w:tr>
      <w:tr w:rsidR="00423A17" w14:paraId="69E68607" w14:textId="77777777" w:rsidTr="00423A17">
        <w:trPr>
          <w:trHeight w:val="656"/>
        </w:trPr>
        <w:tc>
          <w:tcPr>
            <w:tcW w:w="566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506BED5" w14:textId="77777777" w:rsidR="00423A17" w:rsidRDefault="00423A17" w:rsidP="00423A17">
            <w:pPr>
              <w:pStyle w:val="Contenidodelatabla"/>
              <w:rPr>
                <w:b/>
                <w:color w:val="000000"/>
                <w:sz w:val="22"/>
                <w:szCs w:val="22"/>
              </w:rPr>
            </w:pPr>
            <w:r>
              <w:rPr>
                <w:b/>
                <w:color w:val="000000"/>
                <w:sz w:val="22"/>
                <w:szCs w:val="22"/>
              </w:rPr>
              <w:t>Cerros Sur Orientales (Alto Fucha)</w:t>
            </w:r>
          </w:p>
        </w:tc>
        <w:tc>
          <w:tcPr>
            <w:tcW w:w="351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ED3AED3" w14:textId="77777777" w:rsidR="00423A17" w:rsidRDefault="00423A17" w:rsidP="00423A17">
            <w:pPr>
              <w:pStyle w:val="Contenidodelatabla"/>
              <w:jc w:val="right"/>
              <w:rPr>
                <w:color w:val="000000"/>
                <w:sz w:val="22"/>
                <w:szCs w:val="22"/>
              </w:rPr>
            </w:pPr>
            <w:r>
              <w:rPr>
                <w:color w:val="000000"/>
                <w:sz w:val="22"/>
                <w:szCs w:val="22"/>
              </w:rPr>
              <w:t>13</w:t>
            </w:r>
          </w:p>
        </w:tc>
      </w:tr>
      <w:tr w:rsidR="00423A17" w14:paraId="64E1E691" w14:textId="77777777" w:rsidTr="00423A17">
        <w:trPr>
          <w:trHeight w:val="371"/>
        </w:trPr>
        <w:tc>
          <w:tcPr>
            <w:tcW w:w="566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BB0AF48" w14:textId="77777777" w:rsidR="00423A17" w:rsidRDefault="00423A17" w:rsidP="00423A17">
            <w:pPr>
              <w:pStyle w:val="Contenidodelatabla"/>
              <w:rPr>
                <w:b/>
                <w:color w:val="000000"/>
                <w:sz w:val="22"/>
                <w:szCs w:val="22"/>
              </w:rPr>
            </w:pPr>
            <w:r>
              <w:rPr>
                <w:b/>
                <w:color w:val="000000"/>
                <w:sz w:val="22"/>
                <w:szCs w:val="22"/>
              </w:rPr>
              <w:t>Ciudad Bolívar. Borde Cable.</w:t>
            </w:r>
          </w:p>
        </w:tc>
        <w:tc>
          <w:tcPr>
            <w:tcW w:w="351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44136D8" w14:textId="77777777" w:rsidR="00423A17" w:rsidRDefault="00423A17" w:rsidP="00423A17">
            <w:pPr>
              <w:pStyle w:val="Contenidodelatabla"/>
              <w:jc w:val="right"/>
              <w:rPr>
                <w:color w:val="000000"/>
                <w:sz w:val="22"/>
                <w:szCs w:val="22"/>
              </w:rPr>
            </w:pPr>
            <w:r>
              <w:rPr>
                <w:color w:val="000000"/>
                <w:sz w:val="22"/>
                <w:szCs w:val="22"/>
              </w:rPr>
              <w:t>15</w:t>
            </w:r>
          </w:p>
        </w:tc>
      </w:tr>
      <w:tr w:rsidR="00423A17" w14:paraId="60D11F24" w14:textId="77777777" w:rsidTr="00423A17">
        <w:trPr>
          <w:trHeight w:val="371"/>
        </w:trPr>
        <w:tc>
          <w:tcPr>
            <w:tcW w:w="566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9572A4F" w14:textId="77777777" w:rsidR="00423A17" w:rsidRDefault="00423A17" w:rsidP="00423A17">
            <w:pPr>
              <w:pStyle w:val="Contenidodelatabla"/>
              <w:rPr>
                <w:b/>
                <w:color w:val="000000"/>
                <w:sz w:val="22"/>
                <w:szCs w:val="22"/>
              </w:rPr>
            </w:pPr>
            <w:r>
              <w:rPr>
                <w:b/>
                <w:color w:val="000000"/>
                <w:sz w:val="22"/>
                <w:szCs w:val="22"/>
              </w:rPr>
              <w:t>Ciudad Bolívar. Borde Soacha.</w:t>
            </w:r>
          </w:p>
        </w:tc>
        <w:tc>
          <w:tcPr>
            <w:tcW w:w="351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FFEE62D" w14:textId="77777777" w:rsidR="00423A17" w:rsidRDefault="00423A17" w:rsidP="00423A17">
            <w:pPr>
              <w:pStyle w:val="Contenidodelatabla"/>
              <w:jc w:val="right"/>
              <w:rPr>
                <w:color w:val="000000"/>
                <w:sz w:val="22"/>
                <w:szCs w:val="22"/>
              </w:rPr>
            </w:pPr>
            <w:r>
              <w:rPr>
                <w:color w:val="000000"/>
                <w:sz w:val="22"/>
                <w:szCs w:val="22"/>
              </w:rPr>
              <w:t>8</w:t>
            </w:r>
          </w:p>
        </w:tc>
      </w:tr>
      <w:tr w:rsidR="00423A17" w14:paraId="23A3077B" w14:textId="77777777" w:rsidTr="00423A17">
        <w:trPr>
          <w:trHeight w:val="326"/>
        </w:trPr>
        <w:tc>
          <w:tcPr>
            <w:tcW w:w="5665"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1A49D44" w14:textId="77777777" w:rsidR="00423A17" w:rsidRDefault="00423A17" w:rsidP="00423A17">
            <w:pPr>
              <w:pStyle w:val="Contenidodelatabla"/>
              <w:rPr>
                <w:color w:val="000000"/>
                <w:sz w:val="22"/>
                <w:szCs w:val="22"/>
              </w:rPr>
            </w:pPr>
            <w:r>
              <w:rPr>
                <w:color w:val="000000"/>
                <w:sz w:val="22"/>
                <w:szCs w:val="22"/>
              </w:rPr>
              <w:t>Total</w:t>
            </w:r>
          </w:p>
        </w:tc>
        <w:tc>
          <w:tcPr>
            <w:tcW w:w="351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33216D7" w14:textId="77777777" w:rsidR="00423A17" w:rsidRDefault="00423A17" w:rsidP="00423A17">
            <w:pPr>
              <w:pStyle w:val="Contenidodelatabla"/>
              <w:jc w:val="right"/>
              <w:rPr>
                <w:color w:val="000000"/>
                <w:sz w:val="22"/>
                <w:szCs w:val="22"/>
              </w:rPr>
            </w:pPr>
            <w:r>
              <w:rPr>
                <w:color w:val="000000"/>
                <w:sz w:val="22"/>
                <w:szCs w:val="22"/>
              </w:rPr>
              <w:t>36</w:t>
            </w:r>
          </w:p>
        </w:tc>
      </w:tr>
    </w:tbl>
    <w:p w14:paraId="4062B733" w14:textId="77777777" w:rsidR="00423A17" w:rsidRDefault="00423A17" w:rsidP="00423A17">
      <w:pPr>
        <w:jc w:val="both"/>
      </w:pPr>
      <w:r>
        <w:rPr>
          <w:rFonts w:eastAsia="Arial"/>
          <w:color w:val="000000"/>
          <w:sz w:val="18"/>
          <w:szCs w:val="18"/>
        </w:rPr>
        <w:t>Tabla 8: Iniciativas identificadas por TCO. Fuente: Informe Ciclo1 Fundación Erigaie 2017</w:t>
      </w:r>
    </w:p>
    <w:p w14:paraId="261AFE3D" w14:textId="77777777" w:rsidR="00423A17" w:rsidRDefault="00423A17" w:rsidP="00423A17"/>
    <w:p w14:paraId="74983469"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lastRenderedPageBreak/>
        <w:t>Realización de dos Intensivos para la formación en liderazgo</w:t>
      </w:r>
    </w:p>
    <w:p w14:paraId="0E1FA093"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Esta metodología de fortalecimiento a los liderazgos consiste en la realización mensual de una jornada larga de fortalecimiento de capacidades, mediante ejercicios experienciales y facilitación de asesores y tutores en diferentes bloques temáticos en liderazgo; dirigido a los participantes durante cuatro de los cinco ciclos de la implementación total de la estrategia.</w:t>
      </w:r>
    </w:p>
    <w:p w14:paraId="6E5FE7C3" w14:textId="77777777" w:rsidR="00423A17" w:rsidRDefault="00423A17" w:rsidP="00423A17">
      <w:pPr>
        <w:shd w:val="clear" w:color="auto" w:fill="FFFFFF"/>
        <w:jc w:val="both"/>
        <w:rPr>
          <w:rFonts w:cs="Times New Roman"/>
          <w:color w:val="222222"/>
          <w:sz w:val="22"/>
          <w:szCs w:val="22"/>
          <w:lang w:val="es-CO"/>
        </w:rPr>
      </w:pPr>
    </w:p>
    <w:p w14:paraId="704B252A"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En este semestre, en el Ciclo 1, se realizaron los dos primeros intensivos que tal como se expuso en el inicio del informe se centraron en las historias barriales y la construcción de redes, respectivamente. De esto resultan las primeras dos cajas de herramientas las cuales describen al detalle los ejercicios realizados en las dos jornadas.</w:t>
      </w:r>
    </w:p>
    <w:p w14:paraId="0DDDA9E2" w14:textId="77777777" w:rsidR="00423A17" w:rsidRDefault="00423A17" w:rsidP="00423A17">
      <w:pPr>
        <w:shd w:val="clear" w:color="auto" w:fill="FFFFFF"/>
        <w:jc w:val="both"/>
        <w:rPr>
          <w:rFonts w:cs="Times New Roman"/>
          <w:color w:val="222222"/>
          <w:sz w:val="22"/>
          <w:szCs w:val="22"/>
          <w:lang w:val="es-CO"/>
        </w:rPr>
      </w:pPr>
    </w:p>
    <w:p w14:paraId="0BCAECB1" w14:textId="77777777" w:rsidR="00423A17" w:rsidRDefault="00423A17" w:rsidP="00423A17">
      <w:pPr>
        <w:shd w:val="clear" w:color="auto" w:fill="FFFFFF"/>
        <w:jc w:val="both"/>
      </w:pPr>
      <w:r>
        <w:rPr>
          <w:rFonts w:cs="Times New Roman"/>
          <w:color w:val="222222"/>
          <w:sz w:val="22"/>
          <w:szCs w:val="22"/>
          <w:lang w:val="es-CO"/>
        </w:rPr>
        <w:t>Es importante señalar que en cada uno de los TCO los líderes participantes tienen características poblacionales diferentes entre sí, de modo que en Fucha predominan la participación en los Intensivos de personas de tercera edad, niños y niñas; en el B. Cable la mayoría son jóvenes y adultos con una pequeña participación de liderazgos infantiles femeninos y en Ciudad Bolívar Borde Soacha la mayoría son adultos mayores y jóvenes, con una menor participación de niños y paca participación de niñas.</w:t>
      </w:r>
    </w:p>
    <w:p w14:paraId="02E6EE83" w14:textId="77777777" w:rsidR="00423A17" w:rsidRDefault="00423A17" w:rsidP="00423A17">
      <w:pPr>
        <w:shd w:val="clear" w:color="auto" w:fill="FFFFFF"/>
        <w:jc w:val="both"/>
        <w:rPr>
          <w:rFonts w:cs="Times New Roman"/>
          <w:color w:val="222222"/>
          <w:sz w:val="22"/>
          <w:szCs w:val="22"/>
          <w:lang w:val="es-CO"/>
        </w:rPr>
      </w:pPr>
    </w:p>
    <w:p w14:paraId="7058D182"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La participación por intensivo en cada uno de los TCO se puede apreciar en la tabla a continuación.</w:t>
      </w:r>
    </w:p>
    <w:p w14:paraId="1A6A51BB" w14:textId="77777777" w:rsidR="00423A17" w:rsidRDefault="00423A17" w:rsidP="00423A17">
      <w:pPr>
        <w:shd w:val="clear" w:color="auto" w:fill="FFFFFF"/>
        <w:jc w:val="both"/>
        <w:rPr>
          <w:rFonts w:cs="Times New Roman"/>
          <w:color w:val="222222"/>
          <w:sz w:val="22"/>
          <w:szCs w:val="22"/>
          <w:lang w:val="es-CO"/>
        </w:rPr>
      </w:pPr>
    </w:p>
    <w:p w14:paraId="7BCE33E5" w14:textId="77777777" w:rsidR="00423A17" w:rsidRDefault="00423A17" w:rsidP="00423A17">
      <w:pPr>
        <w:jc w:val="both"/>
        <w:rPr>
          <w:rFonts w:eastAsia="Arial"/>
          <w:color w:val="000000"/>
          <w:sz w:val="18"/>
          <w:szCs w:val="18"/>
        </w:rPr>
      </w:pPr>
    </w:p>
    <w:tbl>
      <w:tblPr>
        <w:tblW w:w="9650" w:type="dxa"/>
        <w:tblInd w:w="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1" w:type="dxa"/>
          <w:bottom w:w="28" w:type="dxa"/>
          <w:right w:w="28" w:type="dxa"/>
        </w:tblCellMar>
        <w:tblLook w:val="04A0" w:firstRow="1" w:lastRow="0" w:firstColumn="1" w:lastColumn="0" w:noHBand="0" w:noVBand="1"/>
      </w:tblPr>
      <w:tblGrid>
        <w:gridCol w:w="3749"/>
        <w:gridCol w:w="3041"/>
        <w:gridCol w:w="2860"/>
      </w:tblGrid>
      <w:tr w:rsidR="00423A17" w14:paraId="045A2BC6" w14:textId="77777777" w:rsidTr="00423A17">
        <w:trPr>
          <w:trHeight w:val="1211"/>
        </w:trPr>
        <w:tc>
          <w:tcPr>
            <w:tcW w:w="374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30A9C48A" w14:textId="77777777" w:rsidR="00423A17" w:rsidRDefault="00423A17" w:rsidP="00423A17">
            <w:pPr>
              <w:pStyle w:val="Contenidodelatabla"/>
              <w:rPr>
                <w:b/>
                <w:color w:val="000000"/>
                <w:sz w:val="22"/>
                <w:szCs w:val="22"/>
              </w:rPr>
            </w:pPr>
            <w:r>
              <w:rPr>
                <w:b/>
                <w:color w:val="000000"/>
                <w:sz w:val="22"/>
                <w:szCs w:val="22"/>
              </w:rPr>
              <w:t>TCO</w:t>
            </w:r>
          </w:p>
        </w:tc>
        <w:tc>
          <w:tcPr>
            <w:tcW w:w="304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7BE5AEC8" w14:textId="77777777" w:rsidR="00423A17" w:rsidRDefault="00423A17" w:rsidP="00423A17">
            <w:pPr>
              <w:pStyle w:val="Contenidodelatabla"/>
              <w:rPr>
                <w:b/>
                <w:color w:val="000000"/>
                <w:sz w:val="22"/>
                <w:szCs w:val="22"/>
              </w:rPr>
            </w:pPr>
            <w:r>
              <w:rPr>
                <w:b/>
                <w:color w:val="000000"/>
                <w:sz w:val="22"/>
                <w:szCs w:val="22"/>
              </w:rPr>
              <w:t>Intesivo1 “Memorias barriales”</w:t>
            </w:r>
          </w:p>
        </w:tc>
        <w:tc>
          <w:tcPr>
            <w:tcW w:w="2860"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356F27E4" w14:textId="77777777" w:rsidR="00423A17" w:rsidRDefault="00423A17" w:rsidP="00423A17">
            <w:pPr>
              <w:pStyle w:val="Contenidodelatabla"/>
              <w:rPr>
                <w:b/>
                <w:color w:val="000000"/>
                <w:sz w:val="22"/>
                <w:szCs w:val="22"/>
              </w:rPr>
            </w:pPr>
            <w:r>
              <w:rPr>
                <w:b/>
                <w:color w:val="000000"/>
                <w:sz w:val="22"/>
                <w:szCs w:val="22"/>
              </w:rPr>
              <w:t>Intensivo 2 “Trayectorias biográficas del Liderazgo”</w:t>
            </w:r>
          </w:p>
        </w:tc>
      </w:tr>
      <w:tr w:rsidR="00423A17" w14:paraId="7157471D" w14:textId="77777777" w:rsidTr="00423A17">
        <w:trPr>
          <w:trHeight w:val="656"/>
        </w:trPr>
        <w:tc>
          <w:tcPr>
            <w:tcW w:w="374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24E0B85" w14:textId="77777777" w:rsidR="00423A17" w:rsidRDefault="00423A17" w:rsidP="00423A17">
            <w:pPr>
              <w:pStyle w:val="Contenidodelatabla"/>
              <w:rPr>
                <w:b/>
                <w:color w:val="000000"/>
                <w:sz w:val="22"/>
                <w:szCs w:val="22"/>
              </w:rPr>
            </w:pPr>
            <w:r>
              <w:rPr>
                <w:b/>
                <w:color w:val="000000"/>
                <w:sz w:val="22"/>
                <w:szCs w:val="22"/>
              </w:rPr>
              <w:t>Cerros Sur Orientales (Alto Fucha)</w:t>
            </w:r>
          </w:p>
        </w:tc>
        <w:tc>
          <w:tcPr>
            <w:tcW w:w="304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71CB6D2" w14:textId="77777777" w:rsidR="00423A17" w:rsidRDefault="00423A17" w:rsidP="00423A17">
            <w:pPr>
              <w:pStyle w:val="Contenidodelatabla"/>
              <w:jc w:val="right"/>
              <w:rPr>
                <w:color w:val="000000"/>
                <w:sz w:val="22"/>
                <w:szCs w:val="22"/>
              </w:rPr>
            </w:pPr>
            <w:r>
              <w:rPr>
                <w:color w:val="000000"/>
                <w:sz w:val="22"/>
                <w:szCs w:val="22"/>
              </w:rPr>
              <w:t>36</w:t>
            </w:r>
          </w:p>
        </w:tc>
        <w:tc>
          <w:tcPr>
            <w:tcW w:w="2860"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39E7766" w14:textId="77777777" w:rsidR="00423A17" w:rsidRDefault="00423A17" w:rsidP="00423A17">
            <w:pPr>
              <w:pStyle w:val="Contenidodelatabla"/>
              <w:jc w:val="right"/>
              <w:rPr>
                <w:color w:val="000000"/>
                <w:sz w:val="22"/>
                <w:szCs w:val="22"/>
              </w:rPr>
            </w:pPr>
            <w:r>
              <w:rPr>
                <w:color w:val="000000"/>
                <w:sz w:val="22"/>
                <w:szCs w:val="22"/>
              </w:rPr>
              <w:t>39</w:t>
            </w:r>
          </w:p>
        </w:tc>
      </w:tr>
      <w:tr w:rsidR="00423A17" w14:paraId="741C2D42" w14:textId="77777777" w:rsidTr="00423A17">
        <w:trPr>
          <w:trHeight w:val="371"/>
        </w:trPr>
        <w:tc>
          <w:tcPr>
            <w:tcW w:w="374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C50132E" w14:textId="77777777" w:rsidR="00423A17" w:rsidRDefault="00423A17" w:rsidP="00423A17">
            <w:pPr>
              <w:pStyle w:val="Contenidodelatabla"/>
              <w:rPr>
                <w:b/>
                <w:color w:val="000000"/>
                <w:sz w:val="22"/>
                <w:szCs w:val="22"/>
              </w:rPr>
            </w:pPr>
            <w:r>
              <w:rPr>
                <w:b/>
                <w:color w:val="000000"/>
                <w:sz w:val="22"/>
                <w:szCs w:val="22"/>
              </w:rPr>
              <w:t>Ciudad Bolívar. Borde Cable.</w:t>
            </w:r>
          </w:p>
        </w:tc>
        <w:tc>
          <w:tcPr>
            <w:tcW w:w="304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6FC9810" w14:textId="77777777" w:rsidR="00423A17" w:rsidRDefault="00423A17" w:rsidP="00423A17">
            <w:pPr>
              <w:pStyle w:val="Contenidodelatabla"/>
              <w:jc w:val="right"/>
              <w:rPr>
                <w:color w:val="000000"/>
                <w:sz w:val="22"/>
                <w:szCs w:val="22"/>
              </w:rPr>
            </w:pPr>
            <w:r>
              <w:rPr>
                <w:color w:val="000000"/>
                <w:sz w:val="22"/>
                <w:szCs w:val="22"/>
              </w:rPr>
              <w:t>28</w:t>
            </w:r>
          </w:p>
        </w:tc>
        <w:tc>
          <w:tcPr>
            <w:tcW w:w="2860"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3627B2D" w14:textId="77777777" w:rsidR="00423A17" w:rsidRDefault="00423A17" w:rsidP="00423A17">
            <w:pPr>
              <w:pStyle w:val="Contenidodelatabla"/>
              <w:jc w:val="right"/>
              <w:rPr>
                <w:color w:val="000000"/>
                <w:sz w:val="22"/>
                <w:szCs w:val="22"/>
              </w:rPr>
            </w:pPr>
            <w:r>
              <w:rPr>
                <w:color w:val="000000"/>
                <w:sz w:val="22"/>
                <w:szCs w:val="22"/>
              </w:rPr>
              <w:t>38</w:t>
            </w:r>
          </w:p>
        </w:tc>
      </w:tr>
      <w:tr w:rsidR="00423A17" w14:paraId="54AE8715" w14:textId="77777777" w:rsidTr="00423A17">
        <w:trPr>
          <w:trHeight w:val="371"/>
        </w:trPr>
        <w:tc>
          <w:tcPr>
            <w:tcW w:w="374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8013ADA" w14:textId="77777777" w:rsidR="00423A17" w:rsidRDefault="00423A17" w:rsidP="00423A17">
            <w:pPr>
              <w:pStyle w:val="Contenidodelatabla"/>
              <w:rPr>
                <w:b/>
                <w:color w:val="000000"/>
                <w:sz w:val="22"/>
                <w:szCs w:val="22"/>
              </w:rPr>
            </w:pPr>
            <w:r>
              <w:rPr>
                <w:b/>
                <w:color w:val="000000"/>
                <w:sz w:val="22"/>
                <w:szCs w:val="22"/>
              </w:rPr>
              <w:t>Ciudad Bolívar. Borde Soacha.</w:t>
            </w:r>
          </w:p>
        </w:tc>
        <w:tc>
          <w:tcPr>
            <w:tcW w:w="304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23BC364" w14:textId="77777777" w:rsidR="00423A17" w:rsidRDefault="00423A17" w:rsidP="00423A17">
            <w:pPr>
              <w:pStyle w:val="Contenidodelatabla"/>
              <w:jc w:val="right"/>
              <w:rPr>
                <w:color w:val="000000"/>
                <w:sz w:val="22"/>
                <w:szCs w:val="22"/>
              </w:rPr>
            </w:pPr>
            <w:r>
              <w:rPr>
                <w:color w:val="000000"/>
                <w:sz w:val="22"/>
                <w:szCs w:val="22"/>
              </w:rPr>
              <w:t>34</w:t>
            </w:r>
          </w:p>
        </w:tc>
        <w:tc>
          <w:tcPr>
            <w:tcW w:w="2860"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9C3B975" w14:textId="77777777" w:rsidR="00423A17" w:rsidRDefault="00423A17" w:rsidP="00423A17">
            <w:pPr>
              <w:pStyle w:val="Contenidodelatabla"/>
              <w:jc w:val="right"/>
              <w:rPr>
                <w:color w:val="000000"/>
                <w:sz w:val="22"/>
                <w:szCs w:val="22"/>
              </w:rPr>
            </w:pPr>
            <w:r>
              <w:rPr>
                <w:color w:val="000000"/>
                <w:sz w:val="22"/>
                <w:szCs w:val="22"/>
              </w:rPr>
              <w:t>35</w:t>
            </w:r>
          </w:p>
        </w:tc>
      </w:tr>
      <w:tr w:rsidR="00423A17" w14:paraId="3A6BB678" w14:textId="77777777" w:rsidTr="00423A17">
        <w:trPr>
          <w:trHeight w:val="326"/>
        </w:trPr>
        <w:tc>
          <w:tcPr>
            <w:tcW w:w="3749"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68118B4" w14:textId="77777777" w:rsidR="00423A17" w:rsidRDefault="00423A17" w:rsidP="00423A17">
            <w:pPr>
              <w:pStyle w:val="Contenidodelatabla"/>
              <w:rPr>
                <w:color w:val="000000"/>
                <w:sz w:val="22"/>
                <w:szCs w:val="22"/>
              </w:rPr>
            </w:pPr>
            <w:r>
              <w:rPr>
                <w:color w:val="000000"/>
                <w:sz w:val="22"/>
                <w:szCs w:val="22"/>
              </w:rPr>
              <w:t>Total</w:t>
            </w:r>
          </w:p>
        </w:tc>
        <w:tc>
          <w:tcPr>
            <w:tcW w:w="304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19D96B1" w14:textId="77777777" w:rsidR="00423A17" w:rsidRDefault="00423A17" w:rsidP="00423A17">
            <w:pPr>
              <w:pStyle w:val="Contenidodelatabla"/>
              <w:jc w:val="right"/>
              <w:rPr>
                <w:color w:val="000000"/>
                <w:sz w:val="22"/>
                <w:szCs w:val="22"/>
              </w:rPr>
            </w:pPr>
            <w:r>
              <w:rPr>
                <w:color w:val="000000"/>
                <w:sz w:val="22"/>
                <w:szCs w:val="22"/>
              </w:rPr>
              <w:t>98</w:t>
            </w:r>
          </w:p>
        </w:tc>
        <w:tc>
          <w:tcPr>
            <w:tcW w:w="2860"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5AAF451" w14:textId="77777777" w:rsidR="00423A17" w:rsidRDefault="00423A17" w:rsidP="00423A17">
            <w:pPr>
              <w:pStyle w:val="Contenidodelatabla"/>
              <w:jc w:val="right"/>
              <w:rPr>
                <w:color w:val="000000"/>
                <w:sz w:val="22"/>
                <w:szCs w:val="22"/>
              </w:rPr>
            </w:pPr>
            <w:r>
              <w:rPr>
                <w:color w:val="000000"/>
                <w:sz w:val="22"/>
                <w:szCs w:val="22"/>
              </w:rPr>
              <w:t>112</w:t>
            </w:r>
          </w:p>
        </w:tc>
      </w:tr>
    </w:tbl>
    <w:p w14:paraId="5143FAED" w14:textId="77777777" w:rsidR="00423A17" w:rsidRDefault="00423A17" w:rsidP="00423A17">
      <w:pPr>
        <w:jc w:val="both"/>
      </w:pPr>
      <w:r>
        <w:rPr>
          <w:rFonts w:eastAsia="Arial"/>
          <w:color w:val="000000"/>
          <w:sz w:val="18"/>
          <w:szCs w:val="18"/>
        </w:rPr>
        <w:t>Tabla 9: Participación en los Intensivos 1 y 2 por TCO. Fuente: Informe Ciclo1 Fundación Erigaie 2017</w:t>
      </w:r>
    </w:p>
    <w:p w14:paraId="37FE2E10" w14:textId="77777777" w:rsidR="00423A17" w:rsidRDefault="00423A17" w:rsidP="00423A17">
      <w:pPr>
        <w:jc w:val="both"/>
      </w:pPr>
    </w:p>
    <w:p w14:paraId="2D39FF18"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t>Realización de actividades In Situ y asesorías</w:t>
      </w:r>
    </w:p>
    <w:p w14:paraId="24FC090C"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Estas metodologías buscan la interacción de líderes e iniciativas con la comunidad, como un espacio privilegiado para continuar fortaleciendo capacidades para el liderazgo y la apropiación del espacio público en la acción. Se trata pues de potenciar las acciones transformadoras que impulsan los participantes de forma individual y colectiva en sus contextos.</w:t>
      </w:r>
    </w:p>
    <w:p w14:paraId="73F3D637" w14:textId="77777777" w:rsidR="00423A17" w:rsidRDefault="00423A17" w:rsidP="00423A17">
      <w:pPr>
        <w:shd w:val="clear" w:color="auto" w:fill="FFFFFF"/>
        <w:jc w:val="both"/>
        <w:rPr>
          <w:rFonts w:cs="Times New Roman"/>
          <w:color w:val="222222"/>
          <w:sz w:val="22"/>
          <w:szCs w:val="22"/>
          <w:lang w:val="es-CO"/>
        </w:rPr>
      </w:pPr>
    </w:p>
    <w:p w14:paraId="6C6DF968"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lastRenderedPageBreak/>
        <w:t>La definición temática de cada una de estas acciones se enmarca no solo en los procesos desencadenados en los intensivos con los participantes sino en la respuesta a sus intereses de cara a la formulación futura de proyectos culturales.</w:t>
      </w:r>
    </w:p>
    <w:p w14:paraId="52060DAE" w14:textId="77777777" w:rsidR="00423A17" w:rsidRDefault="00423A17" w:rsidP="00423A17">
      <w:pPr>
        <w:shd w:val="clear" w:color="auto" w:fill="FFFFFF"/>
        <w:jc w:val="both"/>
        <w:rPr>
          <w:rFonts w:cs="Times New Roman"/>
          <w:color w:val="222222"/>
          <w:sz w:val="22"/>
          <w:szCs w:val="22"/>
          <w:lang w:val="es-CO"/>
        </w:rPr>
      </w:pPr>
    </w:p>
    <w:p w14:paraId="4D47B2A3"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Durante este ciclo por TCO las actividades In situ y asesorías se realizaron en un número muy superior al esperado, manteniendo el impacto proyectado inicialmente tal como se puede apreciar en la tabla a continuación.</w:t>
      </w:r>
    </w:p>
    <w:p w14:paraId="529CFCAB" w14:textId="77777777" w:rsidR="00423A17" w:rsidRDefault="00423A17" w:rsidP="00423A17">
      <w:pPr>
        <w:shd w:val="clear" w:color="auto" w:fill="FFFFFF"/>
        <w:jc w:val="both"/>
        <w:rPr>
          <w:rFonts w:cs="Times New Roman"/>
          <w:color w:val="222222"/>
          <w:sz w:val="22"/>
          <w:szCs w:val="22"/>
          <w:lang w:val="es-CO"/>
        </w:rPr>
      </w:pPr>
    </w:p>
    <w:p w14:paraId="6B9603B6" w14:textId="77777777" w:rsidR="00423A17" w:rsidRDefault="00423A17" w:rsidP="00423A17">
      <w:pPr>
        <w:jc w:val="both"/>
        <w:rPr>
          <w:rFonts w:eastAsia="Arial"/>
          <w:color w:val="000000"/>
          <w:sz w:val="18"/>
          <w:szCs w:val="18"/>
        </w:rPr>
      </w:pPr>
    </w:p>
    <w:tbl>
      <w:tblPr>
        <w:tblW w:w="9650" w:type="dxa"/>
        <w:tblInd w:w="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1" w:type="dxa"/>
          <w:bottom w:w="28" w:type="dxa"/>
          <w:right w:w="28" w:type="dxa"/>
        </w:tblCellMar>
        <w:tblLook w:val="04A0" w:firstRow="1" w:lastRow="0" w:firstColumn="1" w:lastColumn="0" w:noHBand="0" w:noVBand="1"/>
      </w:tblPr>
      <w:tblGrid>
        <w:gridCol w:w="3756"/>
        <w:gridCol w:w="3036"/>
        <w:gridCol w:w="2858"/>
      </w:tblGrid>
      <w:tr w:rsidR="00423A17" w14:paraId="551EC955" w14:textId="77777777" w:rsidTr="00423A17">
        <w:trPr>
          <w:trHeight w:val="656"/>
        </w:trPr>
        <w:tc>
          <w:tcPr>
            <w:tcW w:w="375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51943EA" w14:textId="77777777" w:rsidR="00423A17" w:rsidRDefault="00423A17" w:rsidP="00423A17">
            <w:pPr>
              <w:pStyle w:val="Contenidodelatabla"/>
              <w:rPr>
                <w:b/>
                <w:color w:val="000000"/>
                <w:sz w:val="22"/>
                <w:szCs w:val="22"/>
              </w:rPr>
            </w:pPr>
            <w:r>
              <w:rPr>
                <w:b/>
                <w:color w:val="000000"/>
                <w:sz w:val="22"/>
                <w:szCs w:val="22"/>
              </w:rPr>
              <w:t>TCO</w:t>
            </w:r>
          </w:p>
        </w:tc>
        <w:tc>
          <w:tcPr>
            <w:tcW w:w="303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54F704D" w14:textId="77777777" w:rsidR="00423A17" w:rsidRDefault="00423A17" w:rsidP="00423A17">
            <w:pPr>
              <w:pStyle w:val="Contenidodelatabla"/>
              <w:rPr>
                <w:b/>
                <w:color w:val="000000"/>
                <w:sz w:val="22"/>
                <w:szCs w:val="22"/>
              </w:rPr>
            </w:pPr>
            <w:r>
              <w:rPr>
                <w:b/>
                <w:color w:val="000000"/>
                <w:sz w:val="22"/>
                <w:szCs w:val="22"/>
              </w:rPr>
              <w:t>Número de In situs y asesorías realizadas</w:t>
            </w:r>
          </w:p>
        </w:tc>
        <w:tc>
          <w:tcPr>
            <w:tcW w:w="285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3942366" w14:textId="77777777" w:rsidR="00423A17" w:rsidRDefault="00423A17" w:rsidP="00423A17">
            <w:pPr>
              <w:pStyle w:val="Contenidodelatabla"/>
              <w:rPr>
                <w:b/>
                <w:color w:val="000000"/>
                <w:sz w:val="22"/>
                <w:szCs w:val="22"/>
              </w:rPr>
            </w:pPr>
            <w:r>
              <w:rPr>
                <w:b/>
                <w:color w:val="000000"/>
                <w:sz w:val="22"/>
                <w:szCs w:val="22"/>
              </w:rPr>
              <w:t>Número de participantes</w:t>
            </w:r>
          </w:p>
        </w:tc>
      </w:tr>
      <w:tr w:rsidR="00423A17" w14:paraId="7675691B" w14:textId="77777777" w:rsidTr="00423A17">
        <w:trPr>
          <w:trHeight w:val="656"/>
        </w:trPr>
        <w:tc>
          <w:tcPr>
            <w:tcW w:w="375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91EB472" w14:textId="77777777" w:rsidR="00423A17" w:rsidRDefault="00423A17" w:rsidP="00423A17">
            <w:pPr>
              <w:pStyle w:val="Contenidodelatabla"/>
              <w:rPr>
                <w:b/>
                <w:color w:val="000000"/>
                <w:sz w:val="22"/>
                <w:szCs w:val="22"/>
              </w:rPr>
            </w:pPr>
            <w:r>
              <w:rPr>
                <w:b/>
                <w:color w:val="000000"/>
                <w:sz w:val="22"/>
                <w:szCs w:val="22"/>
              </w:rPr>
              <w:t>Cerros Sur Orientales (Alto Fucha)</w:t>
            </w:r>
          </w:p>
        </w:tc>
        <w:tc>
          <w:tcPr>
            <w:tcW w:w="303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9FD48D6" w14:textId="77777777" w:rsidR="00423A17" w:rsidRDefault="00423A17" w:rsidP="00423A17">
            <w:pPr>
              <w:pStyle w:val="Contenidodelatabla"/>
              <w:jc w:val="right"/>
              <w:rPr>
                <w:color w:val="000000"/>
                <w:sz w:val="22"/>
                <w:szCs w:val="22"/>
              </w:rPr>
            </w:pPr>
            <w:r>
              <w:rPr>
                <w:color w:val="000000"/>
                <w:sz w:val="22"/>
                <w:szCs w:val="22"/>
              </w:rPr>
              <w:t>19</w:t>
            </w:r>
          </w:p>
        </w:tc>
        <w:tc>
          <w:tcPr>
            <w:tcW w:w="285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4E02844" w14:textId="77777777" w:rsidR="00423A17" w:rsidRDefault="00423A17" w:rsidP="00423A17">
            <w:pPr>
              <w:pStyle w:val="Contenidodelatabla"/>
              <w:jc w:val="right"/>
              <w:rPr>
                <w:color w:val="000000"/>
                <w:sz w:val="22"/>
                <w:szCs w:val="22"/>
              </w:rPr>
            </w:pPr>
            <w:r>
              <w:rPr>
                <w:color w:val="000000"/>
                <w:sz w:val="22"/>
                <w:szCs w:val="22"/>
              </w:rPr>
              <w:t>173</w:t>
            </w:r>
          </w:p>
        </w:tc>
      </w:tr>
      <w:tr w:rsidR="00423A17" w14:paraId="5FFC0E03" w14:textId="77777777" w:rsidTr="00423A17">
        <w:trPr>
          <w:trHeight w:val="371"/>
        </w:trPr>
        <w:tc>
          <w:tcPr>
            <w:tcW w:w="375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14E17B0" w14:textId="77777777" w:rsidR="00423A17" w:rsidRDefault="00423A17" w:rsidP="00423A17">
            <w:pPr>
              <w:pStyle w:val="Contenidodelatabla"/>
              <w:rPr>
                <w:b/>
                <w:color w:val="000000"/>
                <w:sz w:val="22"/>
                <w:szCs w:val="22"/>
              </w:rPr>
            </w:pPr>
            <w:r>
              <w:rPr>
                <w:b/>
                <w:color w:val="000000"/>
                <w:sz w:val="22"/>
                <w:szCs w:val="22"/>
              </w:rPr>
              <w:t>Ciudad Bolívar. Borde Cable.</w:t>
            </w:r>
          </w:p>
        </w:tc>
        <w:tc>
          <w:tcPr>
            <w:tcW w:w="303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BEF7D8C" w14:textId="77777777" w:rsidR="00423A17" w:rsidRDefault="00423A17" w:rsidP="00423A17">
            <w:pPr>
              <w:pStyle w:val="Contenidodelatabla"/>
              <w:jc w:val="right"/>
              <w:rPr>
                <w:color w:val="000000"/>
                <w:sz w:val="22"/>
                <w:szCs w:val="22"/>
              </w:rPr>
            </w:pPr>
            <w:r>
              <w:rPr>
                <w:color w:val="000000"/>
                <w:sz w:val="22"/>
                <w:szCs w:val="22"/>
              </w:rPr>
              <w:t>29</w:t>
            </w:r>
          </w:p>
        </w:tc>
        <w:tc>
          <w:tcPr>
            <w:tcW w:w="285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DB0500F" w14:textId="77777777" w:rsidR="00423A17" w:rsidRDefault="00423A17" w:rsidP="00423A17">
            <w:pPr>
              <w:pStyle w:val="Contenidodelatabla"/>
              <w:jc w:val="right"/>
              <w:rPr>
                <w:color w:val="000000"/>
                <w:sz w:val="22"/>
                <w:szCs w:val="22"/>
              </w:rPr>
            </w:pPr>
            <w:r>
              <w:rPr>
                <w:color w:val="000000"/>
                <w:sz w:val="22"/>
                <w:szCs w:val="22"/>
              </w:rPr>
              <w:t>110</w:t>
            </w:r>
          </w:p>
        </w:tc>
      </w:tr>
      <w:tr w:rsidR="00423A17" w14:paraId="435C8FCC" w14:textId="77777777" w:rsidTr="00423A17">
        <w:trPr>
          <w:trHeight w:val="371"/>
        </w:trPr>
        <w:tc>
          <w:tcPr>
            <w:tcW w:w="375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3B27CA1" w14:textId="77777777" w:rsidR="00423A17" w:rsidRDefault="00423A17" w:rsidP="00423A17">
            <w:pPr>
              <w:pStyle w:val="Contenidodelatabla"/>
              <w:rPr>
                <w:b/>
                <w:color w:val="000000"/>
                <w:sz w:val="22"/>
                <w:szCs w:val="22"/>
              </w:rPr>
            </w:pPr>
            <w:r>
              <w:rPr>
                <w:b/>
                <w:color w:val="000000"/>
                <w:sz w:val="22"/>
                <w:szCs w:val="22"/>
              </w:rPr>
              <w:t>Ciudad Bolívar. Borde Soacha.</w:t>
            </w:r>
          </w:p>
        </w:tc>
        <w:tc>
          <w:tcPr>
            <w:tcW w:w="303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16409C6" w14:textId="77777777" w:rsidR="00423A17" w:rsidRDefault="00423A17" w:rsidP="00423A17">
            <w:pPr>
              <w:pStyle w:val="Contenidodelatabla"/>
              <w:jc w:val="right"/>
              <w:rPr>
                <w:color w:val="000000"/>
                <w:sz w:val="22"/>
                <w:szCs w:val="22"/>
              </w:rPr>
            </w:pPr>
            <w:r>
              <w:rPr>
                <w:color w:val="000000"/>
                <w:sz w:val="22"/>
                <w:szCs w:val="22"/>
              </w:rPr>
              <w:t>10</w:t>
            </w:r>
          </w:p>
        </w:tc>
        <w:tc>
          <w:tcPr>
            <w:tcW w:w="285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05D7D03E" w14:textId="77777777" w:rsidR="00423A17" w:rsidRDefault="00423A17" w:rsidP="00423A17">
            <w:pPr>
              <w:pStyle w:val="Contenidodelatabla"/>
              <w:jc w:val="right"/>
              <w:rPr>
                <w:color w:val="000000"/>
                <w:sz w:val="22"/>
                <w:szCs w:val="22"/>
              </w:rPr>
            </w:pPr>
            <w:r>
              <w:rPr>
                <w:color w:val="000000"/>
                <w:sz w:val="22"/>
                <w:szCs w:val="22"/>
              </w:rPr>
              <w:t>121</w:t>
            </w:r>
          </w:p>
        </w:tc>
      </w:tr>
      <w:tr w:rsidR="00423A17" w14:paraId="3B1A6D8E" w14:textId="77777777" w:rsidTr="00423A17">
        <w:trPr>
          <w:trHeight w:val="326"/>
        </w:trPr>
        <w:tc>
          <w:tcPr>
            <w:tcW w:w="375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1056491" w14:textId="77777777" w:rsidR="00423A17" w:rsidRDefault="00423A17" w:rsidP="00423A17">
            <w:pPr>
              <w:pStyle w:val="Contenidodelatabla"/>
              <w:rPr>
                <w:color w:val="000000"/>
                <w:sz w:val="22"/>
                <w:szCs w:val="22"/>
              </w:rPr>
            </w:pPr>
            <w:r>
              <w:rPr>
                <w:color w:val="000000"/>
                <w:sz w:val="22"/>
                <w:szCs w:val="22"/>
              </w:rPr>
              <w:t>Total</w:t>
            </w:r>
          </w:p>
        </w:tc>
        <w:tc>
          <w:tcPr>
            <w:tcW w:w="3036"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6EFF840" w14:textId="77777777" w:rsidR="00423A17" w:rsidRDefault="00423A17" w:rsidP="00423A17">
            <w:pPr>
              <w:pStyle w:val="Contenidodelatabla"/>
              <w:jc w:val="right"/>
              <w:rPr>
                <w:color w:val="000000"/>
                <w:sz w:val="22"/>
                <w:szCs w:val="22"/>
              </w:rPr>
            </w:pPr>
            <w:r>
              <w:rPr>
                <w:color w:val="000000"/>
                <w:sz w:val="22"/>
                <w:szCs w:val="22"/>
              </w:rPr>
              <w:t>58</w:t>
            </w:r>
          </w:p>
        </w:tc>
        <w:tc>
          <w:tcPr>
            <w:tcW w:w="2858"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F138677" w14:textId="77777777" w:rsidR="00423A17" w:rsidRDefault="00423A17" w:rsidP="00423A17">
            <w:pPr>
              <w:pStyle w:val="Contenidodelatabla"/>
              <w:jc w:val="right"/>
              <w:rPr>
                <w:color w:val="000000"/>
                <w:sz w:val="22"/>
                <w:szCs w:val="22"/>
              </w:rPr>
            </w:pPr>
            <w:r>
              <w:rPr>
                <w:color w:val="000000"/>
                <w:sz w:val="22"/>
                <w:szCs w:val="22"/>
              </w:rPr>
              <w:t>404</w:t>
            </w:r>
          </w:p>
        </w:tc>
      </w:tr>
    </w:tbl>
    <w:p w14:paraId="7FE9B0C1" w14:textId="77777777" w:rsidR="00423A17" w:rsidRDefault="00423A17" w:rsidP="00423A17">
      <w:pPr>
        <w:jc w:val="both"/>
      </w:pPr>
      <w:r>
        <w:rPr>
          <w:rFonts w:eastAsia="Arial"/>
          <w:color w:val="000000"/>
          <w:sz w:val="18"/>
          <w:szCs w:val="18"/>
        </w:rPr>
        <w:t>Tabla 10: Actividades In Situ y asesorías por TCO. Fuente: Informe Ciclo1 Fundación Erigaie 2017</w:t>
      </w:r>
    </w:p>
    <w:p w14:paraId="432EE9F4" w14:textId="77777777" w:rsidR="00423A17" w:rsidRPr="003E4EBA" w:rsidRDefault="00423A17" w:rsidP="00423A17">
      <w:pPr>
        <w:jc w:val="both"/>
        <w:rPr>
          <w:sz w:val="22"/>
          <w:szCs w:val="22"/>
        </w:rPr>
      </w:pPr>
    </w:p>
    <w:p w14:paraId="79D209A2" w14:textId="77777777" w:rsidR="00423A17" w:rsidRPr="003E4EBA" w:rsidRDefault="00423A17" w:rsidP="00423A17">
      <w:pPr>
        <w:jc w:val="both"/>
        <w:rPr>
          <w:sz w:val="22"/>
          <w:szCs w:val="22"/>
        </w:rPr>
      </w:pPr>
    </w:p>
    <w:p w14:paraId="09C87D72"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t>Estructura móvil para el encuentro cultural</w:t>
      </w:r>
    </w:p>
    <w:p w14:paraId="6B813FF9" w14:textId="77777777" w:rsidR="00423A17" w:rsidRDefault="00423A17" w:rsidP="00423A17">
      <w:pPr>
        <w:jc w:val="both"/>
        <w:rPr>
          <w:rFonts w:eastAsia="Times New Roman"/>
          <w:bCs/>
          <w:color w:val="222222"/>
          <w:sz w:val="22"/>
          <w:szCs w:val="22"/>
          <w:lang w:eastAsia="es-CO"/>
        </w:rPr>
      </w:pPr>
      <w:r>
        <w:rPr>
          <w:rFonts w:eastAsia="Times New Roman"/>
          <w:bCs/>
          <w:color w:val="222222"/>
          <w:sz w:val="22"/>
          <w:szCs w:val="22"/>
          <w:lang w:eastAsia="es-CO"/>
        </w:rPr>
        <w:t>Adicionalmente a la realización de identificación de posibles lotes y agendas en cada TCO; el equipo de diseño arquitectónico, luego de haber caminado y participado de intensivos en los tres TCO definió inicialmente seis dispositivos estructurantes que, a manera de piezas de armar, podrían dar orden espacial a las estructuras móviles, estos son: i) Archivo de territorio; ii) Tecnologías; iii) Origen; iv) Mensaje; v) Entorno; vi) Encuentros y acciones, vii) Ambiental; viii) Cobijo.</w:t>
      </w:r>
    </w:p>
    <w:p w14:paraId="5880312F" w14:textId="77777777" w:rsidR="00423A17" w:rsidRDefault="00423A17" w:rsidP="00423A17">
      <w:pPr>
        <w:jc w:val="both"/>
        <w:rPr>
          <w:rFonts w:eastAsia="Times New Roman"/>
          <w:bCs/>
          <w:color w:val="222222"/>
          <w:sz w:val="22"/>
          <w:szCs w:val="22"/>
          <w:lang w:eastAsia="es-CO"/>
        </w:rPr>
      </w:pPr>
    </w:p>
    <w:p w14:paraId="48EBD07C" w14:textId="77777777" w:rsidR="00423A17" w:rsidRDefault="00423A17" w:rsidP="00423A17">
      <w:pPr>
        <w:jc w:val="both"/>
        <w:rPr>
          <w:rFonts w:eastAsia="Times New Roman"/>
          <w:bCs/>
          <w:color w:val="222222"/>
          <w:sz w:val="22"/>
          <w:szCs w:val="22"/>
          <w:lang w:eastAsia="es-CO"/>
        </w:rPr>
      </w:pPr>
      <w:r>
        <w:rPr>
          <w:rFonts w:eastAsia="Times New Roman"/>
          <w:bCs/>
          <w:color w:val="222222"/>
          <w:sz w:val="22"/>
          <w:szCs w:val="22"/>
          <w:lang w:eastAsia="es-CO"/>
        </w:rPr>
        <w:t>Adicionalmente, se establece un cronograma para el futuro desarrollo de diseño participativo y se crea un juego de piezas de fácil manipulación para inicial el acercamiento didáctico de las comunidades con la idea de la estructura que se puede adaptar al espacio.</w:t>
      </w:r>
    </w:p>
    <w:p w14:paraId="19A9FAEB" w14:textId="77777777" w:rsidR="00423A17" w:rsidRDefault="00423A17" w:rsidP="00423A17">
      <w:pPr>
        <w:jc w:val="both"/>
        <w:rPr>
          <w:sz w:val="22"/>
          <w:szCs w:val="22"/>
        </w:rPr>
      </w:pPr>
    </w:p>
    <w:p w14:paraId="290BC2FE" w14:textId="77777777" w:rsidR="00423A17" w:rsidRDefault="00423A17" w:rsidP="00EB37CB">
      <w:pPr>
        <w:pStyle w:val="Prrafodelista"/>
        <w:numPr>
          <w:ilvl w:val="0"/>
          <w:numId w:val="34"/>
        </w:numPr>
        <w:spacing w:after="160" w:line="259" w:lineRule="auto"/>
        <w:contextualSpacing/>
        <w:rPr>
          <w:rFonts w:ascii="Arial" w:hAnsi="Arial" w:cs="Arial"/>
        </w:rPr>
      </w:pPr>
      <w:r>
        <w:rPr>
          <w:rFonts w:ascii="Arial" w:hAnsi="Arial" w:cs="Arial"/>
        </w:rPr>
        <w:t>Estrategia Web</w:t>
      </w:r>
    </w:p>
    <w:p w14:paraId="434457E6" w14:textId="77777777" w:rsidR="00423A17" w:rsidRDefault="00423A17" w:rsidP="00423A17">
      <w:pPr>
        <w:jc w:val="both"/>
        <w:rPr>
          <w:rFonts w:eastAsia="Times New Roman"/>
          <w:bCs/>
          <w:color w:val="222222"/>
          <w:sz w:val="22"/>
          <w:szCs w:val="22"/>
          <w:lang w:eastAsia="es-CO"/>
        </w:rPr>
      </w:pPr>
      <w:r>
        <w:rPr>
          <w:rFonts w:eastAsia="Times New Roman"/>
          <w:bCs/>
          <w:color w:val="222222"/>
          <w:sz w:val="22"/>
          <w:szCs w:val="22"/>
          <w:lang w:eastAsia="es-CO"/>
        </w:rPr>
        <w:t>Las principales actividades de este componente para el ciclo en todos los TCO priorizados se centraron en: i) Identificación y visualización ecosistema digital; ii) la construcción de un repositorio virtual de experiencias; iii) La realización de cartografías virtuales y iv) La visualización de iniciativas. Esto se tradujo en la realización de la presentación de la estrategia virtual en cada uno de los territorios, visitas de reconocimiento de oportunidades de creación digital, el acompañamiento de la realización de los intensivos para sistematizar historias y mapas de redes.</w:t>
      </w:r>
    </w:p>
    <w:p w14:paraId="2FECF34A" w14:textId="77777777" w:rsidR="00423A17" w:rsidRDefault="00423A17" w:rsidP="00423A17">
      <w:pPr>
        <w:jc w:val="both"/>
      </w:pPr>
    </w:p>
    <w:p w14:paraId="303E2477" w14:textId="77777777" w:rsidR="00423A17" w:rsidRPr="00417CF4" w:rsidRDefault="00423A17" w:rsidP="00423A17">
      <w:pPr>
        <w:pBdr>
          <w:bottom w:val="single" w:sz="2" w:space="2" w:color="000001"/>
        </w:pBdr>
        <w:jc w:val="both"/>
        <w:rPr>
          <w:b/>
          <w:bCs/>
          <w:color w:val="000000"/>
          <w:sz w:val="22"/>
          <w:szCs w:val="22"/>
        </w:rPr>
      </w:pPr>
      <w:r w:rsidRPr="00417CF4">
        <w:rPr>
          <w:b/>
          <w:bCs/>
          <w:color w:val="000000"/>
          <w:sz w:val="22"/>
          <w:szCs w:val="22"/>
        </w:rPr>
        <w:lastRenderedPageBreak/>
        <w:t>2. Retrasos y soluciones de la meta del proyecto</w:t>
      </w:r>
    </w:p>
    <w:p w14:paraId="5B09C71D" w14:textId="77777777" w:rsidR="00423A17" w:rsidRDefault="00423A17" w:rsidP="00423A17">
      <w:pPr>
        <w:shd w:val="clear" w:color="auto" w:fill="FFFFFF"/>
        <w:jc w:val="both"/>
        <w:rPr>
          <w:rFonts w:cs="Times New Roman"/>
          <w:color w:val="222222"/>
          <w:sz w:val="22"/>
          <w:szCs w:val="22"/>
          <w:lang w:val="es-CO"/>
        </w:rPr>
      </w:pPr>
    </w:p>
    <w:p w14:paraId="2128943B" w14:textId="77777777" w:rsidR="00423A17" w:rsidRDefault="00423A17" w:rsidP="00423A17">
      <w:pPr>
        <w:shd w:val="clear" w:color="auto" w:fill="FFFFFF"/>
        <w:jc w:val="both"/>
        <w:rPr>
          <w:rFonts w:cs="Times New Roman"/>
          <w:color w:val="222222"/>
          <w:sz w:val="22"/>
          <w:szCs w:val="22"/>
          <w:lang w:val="es-CO"/>
        </w:rPr>
      </w:pPr>
      <w:r>
        <w:rPr>
          <w:rFonts w:cs="Times New Roman"/>
          <w:color w:val="222222"/>
          <w:sz w:val="22"/>
          <w:szCs w:val="22"/>
          <w:lang w:val="es-CO"/>
        </w:rPr>
        <w:t>En Alto Fucha, especialmente en el barrio La Cecilia, muchas de las iniciativas identificadas articuladas a la Casa de la Lluvia de Ideas no han mostrado interés por participar en los talleres de liderazgo debido a las tensiones, los rumores y la desinformación que existe de cara a los proceso de legalización, mejora y determinación de las zonas de afectación en los barrios; y especialmente las posibles reubicaciones de algunas familias. Se han realizado algunas reuniones con líderes de estas organizaciones para mejorar los canales de comunicación, precisar información y eliminar rumores.</w:t>
      </w:r>
    </w:p>
    <w:p w14:paraId="2CCB561B" w14:textId="77777777" w:rsidR="00423A17" w:rsidRDefault="00423A17" w:rsidP="00423A17">
      <w:pPr>
        <w:jc w:val="both"/>
        <w:rPr>
          <w:rFonts w:eastAsia="Tahoma"/>
          <w:b/>
          <w:bCs/>
          <w:color w:val="000000"/>
          <w:sz w:val="22"/>
          <w:szCs w:val="22"/>
          <w:u w:val="single"/>
          <w:lang w:val="es-CO" w:bidi="es-ES"/>
        </w:rPr>
      </w:pPr>
    </w:p>
    <w:p w14:paraId="0FB305E8" w14:textId="77777777" w:rsidR="00423A17" w:rsidRDefault="00423A17" w:rsidP="00423A17">
      <w:pPr>
        <w:pBdr>
          <w:bottom w:val="single" w:sz="2" w:space="2" w:color="000001"/>
        </w:pBdr>
        <w:jc w:val="both"/>
        <w:rPr>
          <w:rFonts w:eastAsia="Arial"/>
          <w:b/>
          <w:bCs/>
          <w:color w:val="000000"/>
          <w:sz w:val="22"/>
          <w:szCs w:val="22"/>
          <w:u w:val="single"/>
        </w:rPr>
      </w:pPr>
      <w:r w:rsidRPr="00417CF4">
        <w:rPr>
          <w:b/>
          <w:bCs/>
          <w:color w:val="000000"/>
          <w:sz w:val="22"/>
          <w:szCs w:val="22"/>
        </w:rPr>
        <w:t>3. Beneficios de ciudad</w:t>
      </w:r>
    </w:p>
    <w:p w14:paraId="61F63C51" w14:textId="77777777" w:rsidR="00423A17" w:rsidRDefault="00423A17" w:rsidP="00423A17">
      <w:pPr>
        <w:jc w:val="both"/>
        <w:rPr>
          <w:rFonts w:eastAsia="MS Mincho"/>
          <w:sz w:val="22"/>
          <w:szCs w:val="22"/>
          <w:lang w:val="es-CO" w:eastAsia="es-ES"/>
        </w:rPr>
      </w:pPr>
      <w:bookmarkStart w:id="6" w:name="__DdeLink__12799_1983217580"/>
    </w:p>
    <w:p w14:paraId="3E74E19E" w14:textId="77777777" w:rsidR="00423A17" w:rsidRDefault="00423A17" w:rsidP="00423A17">
      <w:pPr>
        <w:jc w:val="both"/>
      </w:pPr>
      <w:r>
        <w:rPr>
          <w:rFonts w:eastAsia="MS Mincho"/>
          <w:sz w:val="22"/>
          <w:szCs w:val="22"/>
          <w:lang w:val="es-CO" w:eastAsia="es-ES"/>
        </w:rPr>
        <w:t>El desarrollo de la estrategia metodológica en sus tres componentes, de las actuaciones artísticas, culturales y deportivas en el territorio, permite conocer de manera directa las necesidades e intereses de las comunidades a beneficiar con este programa en el cuatrienio y generar un plan de acción en conjunto con la Secretaria de Hábitat y otras entidades socias que permitirá implementar  como aporte en la construcción comunitaria, la apropiación del espacio público y la generación de espacios de construcción social del hábitat en cada una de las</w:t>
      </w:r>
      <w:bookmarkEnd w:id="6"/>
      <w:r>
        <w:rPr>
          <w:rFonts w:eastAsia="MS Mincho"/>
          <w:sz w:val="22"/>
          <w:szCs w:val="22"/>
          <w:lang w:val="es-CO" w:eastAsia="es-ES"/>
        </w:rPr>
        <w:t xml:space="preserve"> localidades priorizadas.</w:t>
      </w:r>
    </w:p>
    <w:p w14:paraId="25003D59" w14:textId="77777777" w:rsidR="00423A17" w:rsidRDefault="00423A17" w:rsidP="00423A17">
      <w:pPr>
        <w:jc w:val="both"/>
        <w:rPr>
          <w:rFonts w:eastAsia="MS Mincho"/>
          <w:sz w:val="22"/>
          <w:szCs w:val="22"/>
          <w:lang w:val="es-CO" w:eastAsia="es-ES"/>
        </w:rPr>
      </w:pPr>
    </w:p>
    <w:p w14:paraId="153E35BC" w14:textId="77777777" w:rsidR="00423A17" w:rsidRPr="00B73004" w:rsidRDefault="00423A17" w:rsidP="00423A17">
      <w:pPr>
        <w:pBdr>
          <w:bottom w:val="single" w:sz="2" w:space="2" w:color="000001"/>
        </w:pBdr>
        <w:jc w:val="both"/>
        <w:rPr>
          <w:b/>
          <w:bCs/>
          <w:color w:val="000000"/>
          <w:sz w:val="22"/>
          <w:szCs w:val="22"/>
        </w:rPr>
      </w:pPr>
      <w:r w:rsidRPr="00B73004">
        <w:rPr>
          <w:b/>
          <w:bCs/>
          <w:color w:val="000000"/>
          <w:sz w:val="22"/>
          <w:szCs w:val="22"/>
        </w:rPr>
        <w:t>4. Enfoque Diferencial y Poblacional</w:t>
      </w:r>
    </w:p>
    <w:p w14:paraId="0EA01BD5" w14:textId="77777777" w:rsidR="00423A17" w:rsidRDefault="00423A17" w:rsidP="00423A17">
      <w:pPr>
        <w:jc w:val="both"/>
        <w:rPr>
          <w:rFonts w:eastAsia="MS Mincho"/>
          <w:sz w:val="22"/>
          <w:szCs w:val="22"/>
          <w:lang w:val="es-CO" w:eastAsia="es-ES"/>
        </w:rPr>
      </w:pPr>
    </w:p>
    <w:p w14:paraId="2F586623" w14:textId="77777777" w:rsidR="00423A17" w:rsidRDefault="00423A17" w:rsidP="00423A17">
      <w:pPr>
        <w:jc w:val="both"/>
        <w:rPr>
          <w:rFonts w:eastAsia="MS Mincho"/>
          <w:sz w:val="22"/>
          <w:szCs w:val="22"/>
          <w:lang w:val="es-CO" w:eastAsia="es-ES"/>
        </w:rPr>
      </w:pPr>
      <w:r>
        <w:rPr>
          <w:rFonts w:eastAsia="MS Mincho"/>
          <w:sz w:val="22"/>
          <w:szCs w:val="22"/>
          <w:lang w:val="es-CO" w:eastAsia="es-ES"/>
        </w:rPr>
        <w:t xml:space="preserve">A pesar de que es un proyecto para liderazgos culturales, no existe ni un rango etario ni una población definida a la que apunte el proyecto, toda vez que, en los intensivos de liderazgo, como en las actividades in situ, ha llegado todo tipo de población. El enfoque del proyecto sigue siendo de carácter territorial más que poblacional. </w:t>
      </w:r>
    </w:p>
    <w:p w14:paraId="6D53298C" w14:textId="77777777" w:rsidR="00423A17" w:rsidRDefault="00423A17" w:rsidP="00423A17">
      <w:pPr>
        <w:jc w:val="both"/>
        <w:rPr>
          <w:b/>
          <w:bCs/>
          <w:color w:val="000000"/>
          <w:sz w:val="22"/>
          <w:szCs w:val="22"/>
        </w:rPr>
      </w:pPr>
    </w:p>
    <w:p w14:paraId="2A6DE216" w14:textId="77777777" w:rsidR="00423A17" w:rsidRPr="00B73004" w:rsidRDefault="00423A17" w:rsidP="00423A17">
      <w:pPr>
        <w:pBdr>
          <w:bottom w:val="single" w:sz="2" w:space="2" w:color="000001"/>
        </w:pBdr>
        <w:jc w:val="both"/>
        <w:rPr>
          <w:b/>
          <w:bCs/>
          <w:color w:val="000000"/>
          <w:sz w:val="22"/>
          <w:szCs w:val="22"/>
        </w:rPr>
      </w:pPr>
      <w:r w:rsidRPr="00B73004">
        <w:rPr>
          <w:b/>
          <w:bCs/>
          <w:color w:val="000000"/>
          <w:sz w:val="22"/>
          <w:szCs w:val="22"/>
        </w:rPr>
        <w:t>5. Enfoque Territorial</w:t>
      </w:r>
    </w:p>
    <w:p w14:paraId="54873424" w14:textId="77777777" w:rsidR="00423A17" w:rsidRDefault="00423A17" w:rsidP="00423A17">
      <w:pPr>
        <w:jc w:val="both"/>
        <w:rPr>
          <w:b/>
          <w:bCs/>
          <w:color w:val="000000"/>
          <w:sz w:val="22"/>
          <w:szCs w:val="22"/>
        </w:rPr>
      </w:pPr>
    </w:p>
    <w:tbl>
      <w:tblPr>
        <w:tblW w:w="9740" w:type="dxa"/>
        <w:tblInd w:w="2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21" w:type="dxa"/>
          <w:bottom w:w="28" w:type="dxa"/>
          <w:right w:w="28" w:type="dxa"/>
        </w:tblCellMar>
        <w:tblLook w:val="04A0" w:firstRow="1" w:lastRow="0" w:firstColumn="1" w:lastColumn="0" w:noHBand="0" w:noVBand="1"/>
      </w:tblPr>
      <w:tblGrid>
        <w:gridCol w:w="3811"/>
        <w:gridCol w:w="3072"/>
        <w:gridCol w:w="2857"/>
      </w:tblGrid>
      <w:tr w:rsidR="00423A17" w14:paraId="608AE107" w14:textId="77777777" w:rsidTr="00423A17">
        <w:trPr>
          <w:trHeight w:val="251"/>
        </w:trPr>
        <w:tc>
          <w:tcPr>
            <w:tcW w:w="381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center"/>
          </w:tcPr>
          <w:p w14:paraId="61E83439" w14:textId="77777777" w:rsidR="00423A17" w:rsidRDefault="00423A17" w:rsidP="00423A17">
            <w:pPr>
              <w:pStyle w:val="Contenidodelatabla"/>
              <w:rPr>
                <w:b/>
                <w:color w:val="000000"/>
                <w:sz w:val="22"/>
                <w:szCs w:val="22"/>
              </w:rPr>
            </w:pPr>
            <w:r>
              <w:rPr>
                <w:b/>
                <w:color w:val="000000"/>
                <w:sz w:val="22"/>
                <w:szCs w:val="22"/>
              </w:rPr>
              <w:t>TCO</w:t>
            </w:r>
          </w:p>
        </w:tc>
        <w:tc>
          <w:tcPr>
            <w:tcW w:w="307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428652C" w14:textId="77777777" w:rsidR="00423A17" w:rsidRDefault="00423A17" w:rsidP="00423A17">
            <w:pPr>
              <w:pStyle w:val="Contenidodelatabla"/>
              <w:rPr>
                <w:b/>
                <w:color w:val="000000"/>
                <w:sz w:val="22"/>
                <w:szCs w:val="22"/>
              </w:rPr>
            </w:pPr>
            <w:r>
              <w:rPr>
                <w:b/>
                <w:color w:val="000000"/>
                <w:sz w:val="22"/>
                <w:szCs w:val="22"/>
              </w:rPr>
              <w:t>Localidad</w:t>
            </w:r>
          </w:p>
        </w:tc>
        <w:tc>
          <w:tcPr>
            <w:tcW w:w="2857"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CBE0321" w14:textId="77777777" w:rsidR="00423A17" w:rsidRDefault="00423A17" w:rsidP="00423A17">
            <w:pPr>
              <w:pStyle w:val="Contenidodelatabla"/>
              <w:rPr>
                <w:b/>
                <w:color w:val="000000"/>
                <w:sz w:val="22"/>
                <w:szCs w:val="22"/>
              </w:rPr>
            </w:pPr>
            <w:r>
              <w:rPr>
                <w:b/>
                <w:color w:val="000000"/>
                <w:sz w:val="22"/>
                <w:szCs w:val="22"/>
              </w:rPr>
              <w:t>Barrios</w:t>
            </w:r>
          </w:p>
        </w:tc>
      </w:tr>
      <w:tr w:rsidR="00423A17" w14:paraId="586698EB" w14:textId="77777777" w:rsidTr="00423A17">
        <w:trPr>
          <w:trHeight w:val="1155"/>
        </w:trPr>
        <w:tc>
          <w:tcPr>
            <w:tcW w:w="381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AE7B3CA" w14:textId="77777777" w:rsidR="00423A17" w:rsidRDefault="00423A17" w:rsidP="00423A17">
            <w:pPr>
              <w:pStyle w:val="Contenidodelatabla"/>
              <w:rPr>
                <w:b/>
                <w:color w:val="000000"/>
                <w:sz w:val="22"/>
                <w:szCs w:val="22"/>
              </w:rPr>
            </w:pPr>
            <w:r>
              <w:rPr>
                <w:b/>
                <w:color w:val="000000"/>
                <w:sz w:val="22"/>
                <w:szCs w:val="22"/>
              </w:rPr>
              <w:t>Cerros Sur Orientales (Alto Fucha)</w:t>
            </w:r>
          </w:p>
        </w:tc>
        <w:tc>
          <w:tcPr>
            <w:tcW w:w="307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35E93BF4" w14:textId="77777777" w:rsidR="00423A17" w:rsidRDefault="00423A17" w:rsidP="00423A17">
            <w:pPr>
              <w:pStyle w:val="Contenidodelatabla"/>
              <w:rPr>
                <w:color w:val="000000"/>
                <w:sz w:val="22"/>
                <w:szCs w:val="22"/>
              </w:rPr>
            </w:pPr>
            <w:r>
              <w:rPr>
                <w:color w:val="000000"/>
                <w:sz w:val="22"/>
                <w:szCs w:val="22"/>
              </w:rPr>
              <w:t>San Cristóbal</w:t>
            </w:r>
          </w:p>
        </w:tc>
        <w:tc>
          <w:tcPr>
            <w:tcW w:w="2857"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4FADC4E0" w14:textId="77777777" w:rsidR="00423A17" w:rsidRDefault="00423A17" w:rsidP="00423A17">
            <w:pPr>
              <w:pStyle w:val="Contenidodelatabla"/>
              <w:rPr>
                <w:color w:val="000000"/>
                <w:sz w:val="22"/>
                <w:szCs w:val="22"/>
              </w:rPr>
            </w:pPr>
            <w:r>
              <w:rPr>
                <w:color w:val="000000"/>
                <w:sz w:val="22"/>
                <w:szCs w:val="22"/>
              </w:rPr>
              <w:t>Aguas claras</w:t>
            </w:r>
            <w:r>
              <w:rPr>
                <w:color w:val="000000"/>
                <w:sz w:val="22"/>
                <w:szCs w:val="22"/>
              </w:rPr>
              <w:br/>
              <w:t>La Cecilia</w:t>
            </w:r>
            <w:r>
              <w:rPr>
                <w:color w:val="000000"/>
                <w:sz w:val="22"/>
                <w:szCs w:val="22"/>
              </w:rPr>
              <w:br/>
              <w:t>Los laureles</w:t>
            </w:r>
            <w:r>
              <w:rPr>
                <w:color w:val="000000"/>
                <w:sz w:val="22"/>
                <w:szCs w:val="22"/>
              </w:rPr>
              <w:br/>
              <w:t>Montecarlo</w:t>
            </w:r>
            <w:r>
              <w:rPr>
                <w:color w:val="000000"/>
                <w:sz w:val="22"/>
                <w:szCs w:val="22"/>
              </w:rPr>
              <w:br/>
              <w:t>Manila</w:t>
            </w:r>
          </w:p>
        </w:tc>
      </w:tr>
      <w:tr w:rsidR="00423A17" w14:paraId="13C7A07A" w14:textId="77777777" w:rsidTr="00423A17">
        <w:trPr>
          <w:trHeight w:val="715"/>
        </w:trPr>
        <w:tc>
          <w:tcPr>
            <w:tcW w:w="381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3055D83" w14:textId="77777777" w:rsidR="00423A17" w:rsidRDefault="00423A17" w:rsidP="00423A17">
            <w:pPr>
              <w:pStyle w:val="Contenidodelatabla"/>
              <w:rPr>
                <w:b/>
                <w:color w:val="000000"/>
                <w:sz w:val="22"/>
                <w:szCs w:val="22"/>
              </w:rPr>
            </w:pPr>
            <w:r>
              <w:rPr>
                <w:b/>
                <w:color w:val="000000"/>
                <w:sz w:val="22"/>
                <w:szCs w:val="22"/>
              </w:rPr>
              <w:t>Ciudad Bolívar. Borde Cable.</w:t>
            </w:r>
          </w:p>
        </w:tc>
        <w:tc>
          <w:tcPr>
            <w:tcW w:w="307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2FE16B3E" w14:textId="77777777" w:rsidR="00423A17" w:rsidRDefault="00423A17" w:rsidP="00423A17">
            <w:pPr>
              <w:pStyle w:val="Contenidodelatabla"/>
              <w:rPr>
                <w:color w:val="000000"/>
                <w:sz w:val="22"/>
                <w:szCs w:val="22"/>
              </w:rPr>
            </w:pPr>
            <w:r>
              <w:rPr>
                <w:color w:val="000000"/>
                <w:sz w:val="22"/>
                <w:szCs w:val="22"/>
              </w:rPr>
              <w:t>Ciudad Bolívar</w:t>
            </w:r>
          </w:p>
        </w:tc>
        <w:tc>
          <w:tcPr>
            <w:tcW w:w="2857"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75DBFEB7" w14:textId="77777777" w:rsidR="00423A17" w:rsidRDefault="00423A17" w:rsidP="00423A17">
            <w:pPr>
              <w:pStyle w:val="Contenidodelatabla"/>
              <w:rPr>
                <w:color w:val="000000"/>
                <w:sz w:val="22"/>
                <w:szCs w:val="22"/>
              </w:rPr>
            </w:pPr>
            <w:r>
              <w:rPr>
                <w:color w:val="000000"/>
                <w:sz w:val="22"/>
                <w:szCs w:val="22"/>
              </w:rPr>
              <w:t>El Mirador</w:t>
            </w:r>
            <w:r>
              <w:rPr>
                <w:color w:val="000000"/>
                <w:sz w:val="22"/>
                <w:szCs w:val="22"/>
              </w:rPr>
              <w:br/>
              <w:t>Paraíso</w:t>
            </w:r>
            <w:r>
              <w:rPr>
                <w:color w:val="000000"/>
                <w:sz w:val="22"/>
                <w:szCs w:val="22"/>
              </w:rPr>
              <w:br/>
              <w:t>Bellaflor</w:t>
            </w:r>
          </w:p>
        </w:tc>
      </w:tr>
      <w:tr w:rsidR="00423A17" w14:paraId="69FAE9A4" w14:textId="77777777" w:rsidTr="00423A17">
        <w:trPr>
          <w:trHeight w:val="506"/>
        </w:trPr>
        <w:tc>
          <w:tcPr>
            <w:tcW w:w="381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6C6434AB" w14:textId="77777777" w:rsidR="00423A17" w:rsidRDefault="00423A17" w:rsidP="00423A17">
            <w:pPr>
              <w:pStyle w:val="Contenidodelatabla"/>
              <w:rPr>
                <w:b/>
                <w:color w:val="000000"/>
                <w:sz w:val="22"/>
                <w:szCs w:val="22"/>
              </w:rPr>
            </w:pPr>
            <w:r>
              <w:rPr>
                <w:b/>
                <w:color w:val="000000"/>
                <w:sz w:val="22"/>
                <w:szCs w:val="22"/>
              </w:rPr>
              <w:t>Ciudad Bolívar. Borde Soacha.</w:t>
            </w:r>
          </w:p>
        </w:tc>
        <w:tc>
          <w:tcPr>
            <w:tcW w:w="3071"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B4587D8" w14:textId="77777777" w:rsidR="00423A17" w:rsidRDefault="00423A17" w:rsidP="00423A17">
            <w:pPr>
              <w:pStyle w:val="Contenidodelatabla"/>
              <w:rPr>
                <w:color w:val="000000"/>
                <w:sz w:val="22"/>
                <w:szCs w:val="22"/>
              </w:rPr>
            </w:pPr>
            <w:r>
              <w:rPr>
                <w:color w:val="000000"/>
                <w:sz w:val="22"/>
                <w:szCs w:val="22"/>
              </w:rPr>
              <w:t>Ciudad Bolívar</w:t>
            </w:r>
          </w:p>
        </w:tc>
        <w:tc>
          <w:tcPr>
            <w:tcW w:w="2857"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15794FE6" w14:textId="77777777" w:rsidR="00423A17" w:rsidRDefault="00423A17" w:rsidP="00423A17">
            <w:pPr>
              <w:pStyle w:val="Contenidodelatabla"/>
              <w:rPr>
                <w:color w:val="000000"/>
                <w:sz w:val="22"/>
                <w:szCs w:val="22"/>
              </w:rPr>
            </w:pPr>
            <w:r>
              <w:rPr>
                <w:color w:val="000000"/>
                <w:sz w:val="22"/>
                <w:szCs w:val="22"/>
              </w:rPr>
              <w:t>Santa Viviana</w:t>
            </w:r>
            <w:r>
              <w:rPr>
                <w:color w:val="000000"/>
                <w:sz w:val="22"/>
                <w:szCs w:val="22"/>
              </w:rPr>
              <w:br/>
              <w:t>Santo Domingo</w:t>
            </w:r>
          </w:p>
        </w:tc>
      </w:tr>
      <w:tr w:rsidR="00423A17" w14:paraId="4556612F" w14:textId="77777777" w:rsidTr="00423A17">
        <w:trPr>
          <w:trHeight w:val="251"/>
        </w:trPr>
        <w:tc>
          <w:tcPr>
            <w:tcW w:w="6883" w:type="dxa"/>
            <w:gridSpan w:val="2"/>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9E23688" w14:textId="77777777" w:rsidR="00423A17" w:rsidRDefault="00423A17" w:rsidP="00423A17">
            <w:pPr>
              <w:pStyle w:val="Contenidodelatabla"/>
              <w:rPr>
                <w:b/>
                <w:color w:val="000000"/>
                <w:sz w:val="22"/>
                <w:szCs w:val="22"/>
              </w:rPr>
            </w:pPr>
            <w:r>
              <w:rPr>
                <w:b/>
                <w:color w:val="000000"/>
                <w:sz w:val="22"/>
                <w:szCs w:val="22"/>
              </w:rPr>
              <w:t>Total de barrios</w:t>
            </w:r>
          </w:p>
        </w:tc>
        <w:tc>
          <w:tcPr>
            <w:tcW w:w="2857" w:type="dxa"/>
            <w:tcBorders>
              <w:top w:val="single" w:sz="2" w:space="0" w:color="000001"/>
              <w:left w:val="single" w:sz="2" w:space="0" w:color="000001"/>
              <w:bottom w:val="single" w:sz="2" w:space="0" w:color="000001"/>
              <w:right w:val="single" w:sz="2" w:space="0" w:color="000001"/>
            </w:tcBorders>
            <w:shd w:val="clear" w:color="auto" w:fill="auto"/>
            <w:tcMar>
              <w:left w:w="21" w:type="dxa"/>
            </w:tcMar>
            <w:vAlign w:val="bottom"/>
          </w:tcPr>
          <w:p w14:paraId="5652E635" w14:textId="77777777" w:rsidR="00423A17" w:rsidRDefault="00423A17" w:rsidP="00423A17">
            <w:pPr>
              <w:pStyle w:val="Contenidodelatabla"/>
              <w:jc w:val="right"/>
              <w:rPr>
                <w:color w:val="000000"/>
                <w:sz w:val="22"/>
                <w:szCs w:val="22"/>
              </w:rPr>
            </w:pPr>
            <w:r>
              <w:rPr>
                <w:color w:val="000000"/>
                <w:sz w:val="22"/>
                <w:szCs w:val="22"/>
              </w:rPr>
              <w:t>10</w:t>
            </w:r>
          </w:p>
        </w:tc>
      </w:tr>
    </w:tbl>
    <w:p w14:paraId="1DDB316D" w14:textId="77777777" w:rsidR="00423A17" w:rsidRDefault="00423A17" w:rsidP="00423A17">
      <w:pPr>
        <w:jc w:val="both"/>
      </w:pPr>
      <w:r>
        <w:rPr>
          <w:rFonts w:eastAsia="Arial"/>
          <w:color w:val="000000"/>
          <w:sz w:val="18"/>
          <w:szCs w:val="18"/>
        </w:rPr>
        <w:t>Tabla 11: Barrios de intervención. Fuente: SCRD.</w:t>
      </w:r>
    </w:p>
    <w:p w14:paraId="7D03E4E8" w14:textId="77777777" w:rsidR="00423A17" w:rsidRDefault="00423A17" w:rsidP="00423A17">
      <w:pPr>
        <w:jc w:val="both"/>
        <w:rPr>
          <w:b/>
          <w:bCs/>
          <w:color w:val="000000"/>
          <w:sz w:val="22"/>
          <w:szCs w:val="22"/>
        </w:rPr>
      </w:pPr>
    </w:p>
    <w:p w14:paraId="19718EF8" w14:textId="77777777" w:rsidR="00423A17" w:rsidRDefault="00423A17" w:rsidP="00423A17">
      <w:pPr>
        <w:jc w:val="both"/>
      </w:pPr>
      <w:r>
        <w:rPr>
          <w:b/>
          <w:bCs/>
          <w:color w:val="000000"/>
          <w:sz w:val="22"/>
          <w:szCs w:val="22"/>
        </w:rPr>
        <w:t>B. Acompañamiento a iniciativas ciudadanas. Beca “Ciudadanías en Movimiento: arte y cultura construyendo comunidad y paz”</w:t>
      </w:r>
    </w:p>
    <w:p w14:paraId="34868F25" w14:textId="77777777" w:rsidR="00423A17" w:rsidRDefault="00423A17" w:rsidP="00423A17">
      <w:pPr>
        <w:jc w:val="both"/>
        <w:rPr>
          <w:sz w:val="22"/>
          <w:szCs w:val="22"/>
        </w:rPr>
      </w:pPr>
    </w:p>
    <w:p w14:paraId="292E4A1F" w14:textId="77777777" w:rsidR="00423A17" w:rsidRDefault="00423A17" w:rsidP="00423A17">
      <w:pPr>
        <w:tabs>
          <w:tab w:val="left" w:pos="0"/>
          <w:tab w:val="left" w:pos="720"/>
        </w:tabs>
        <w:spacing w:line="100" w:lineRule="atLeast"/>
        <w:jc w:val="both"/>
      </w:pPr>
      <w:r>
        <w:rPr>
          <w:rFonts w:eastAsia="Times New Roman"/>
          <w:b/>
          <w:bCs/>
          <w:color w:val="000000"/>
          <w:sz w:val="22"/>
          <w:szCs w:val="22"/>
          <w:lang w:val="es-CO" w:eastAsia="es-ES" w:bidi="es-ES"/>
        </w:rPr>
        <w:t xml:space="preserve">Avances Cuatrienio: </w:t>
      </w:r>
      <w:r>
        <w:rPr>
          <w:rFonts w:eastAsia="Times New Roman"/>
          <w:color w:val="000000"/>
          <w:sz w:val="22"/>
          <w:szCs w:val="22"/>
          <w:lang w:val="es-CO" w:eastAsia="es-ES" w:bidi="es-ES"/>
        </w:rPr>
        <w:t xml:space="preserve">En el año 2016 se acompañaron a 15 iniciativas ciudadanas ganadoras de distintos estímulos de la bolsa del Distrito. Estas iniciativas tienen en común que construyen comunidad a través de prácticas artísticas y culturales. El acompañamiento a estos procesos se dio mediante visitas in situ por tutores para fortalecer sus capacidades y trabajo comunitario. Adicionalmente, en el año 2016 se realizaron los recorridos, los cuales se configuran con la idea de crear una experiencia estética y social donde un grupo de personas, ciudadanía en general, estudiantes, familias, jóvenes, entre otros interesados, tienen la oportunidad de visitar por primera vez barrios y localidades para conocer en acción las prácticas artísticas y culturales que de allí emergen, desde los procesos de las iniciativas ciudadanas. Por último, se cerró con el encuentro de tres días denominado “Ciudadanías en Movimiento” en la localidad de Ciudad Bolívar. Este encuentro tuvo tres momentos importantes: i) Diálogos, saberes y experiencias, con visitantes nacionales e internacionales, ii) exposiciones, con el trabajo de las iniciativas de distintas localidades y especialidades y iii) talleres y laboratorio creativo, donde hubo cuatro espacios temáticos y simultáneos con trabajo de las iniciativas e intercambio y construcción activa. </w:t>
      </w:r>
    </w:p>
    <w:p w14:paraId="6FDE4C45" w14:textId="77777777" w:rsidR="00423A17" w:rsidRDefault="00423A17" w:rsidP="00423A17">
      <w:pPr>
        <w:tabs>
          <w:tab w:val="left" w:pos="0"/>
          <w:tab w:val="left" w:pos="720"/>
        </w:tabs>
        <w:spacing w:line="100" w:lineRule="atLeast"/>
        <w:jc w:val="both"/>
        <w:rPr>
          <w:rFonts w:eastAsia="Times New Roman"/>
          <w:color w:val="000000"/>
          <w:sz w:val="22"/>
          <w:szCs w:val="22"/>
          <w:lang w:val="es-CO" w:eastAsia="es-ES" w:bidi="es-ES"/>
        </w:rPr>
      </w:pPr>
    </w:p>
    <w:p w14:paraId="3E20D812" w14:textId="77777777" w:rsidR="00423A17" w:rsidRDefault="00423A17" w:rsidP="00423A17">
      <w:pPr>
        <w:tabs>
          <w:tab w:val="left" w:pos="0"/>
          <w:tab w:val="left" w:pos="720"/>
        </w:tabs>
        <w:spacing w:line="100" w:lineRule="atLeast"/>
        <w:jc w:val="both"/>
      </w:pPr>
      <w:r>
        <w:rPr>
          <w:rFonts w:eastAsia="Times New Roman"/>
          <w:color w:val="000000"/>
          <w:sz w:val="22"/>
          <w:szCs w:val="22"/>
          <w:lang w:val="es-CO" w:eastAsia="es-ES" w:bidi="es-ES"/>
        </w:rPr>
        <w:t>Para el año 2017, se consolidó el nuevo estímulo denominado “</w:t>
      </w:r>
      <w:r>
        <w:rPr>
          <w:rStyle w:val="EnlacedeInternet"/>
          <w:rFonts w:eastAsia="Times New Roman"/>
          <w:color w:val="00000A"/>
          <w:sz w:val="22"/>
          <w:szCs w:val="22"/>
          <w:u w:val="none"/>
          <w:lang w:val="es-CO" w:eastAsia="es-ES" w:bidi="es-ES"/>
        </w:rPr>
        <w:t xml:space="preserve">Beca Ciudadanías en Movimiento; Arte y Cultura Construyendo Comunidad y Paz” el cual tiene especial énfasis en apoyar iniciativas artísticas y culturales que tienen formas de construcción de comunidad y tejido social dentro de su quehacer, así como una tradición de trabajo comunitario. Paralelo a este estímulo, se radicó el convenio de asociación (114) con IDARTES y la Universidad del Rosario el cual es un proceso de formación mixta, entendido como una estrategia de acompañamiento y fortalecimiento a iniciativas ciudadanas artístico-culturales. En suma, el convenio con IDARTES y la Universidad del Rosario, permite vigorizar el trabajo que se ha venido realizando desde el acompañamiento a las iniciativas desde los diferentes frentes que en diferentes espacios han solicitados las mismas iniciativas ciudadanas. </w:t>
      </w:r>
    </w:p>
    <w:p w14:paraId="0D0DFEB0" w14:textId="77777777" w:rsidR="00423A17" w:rsidRDefault="00423A17" w:rsidP="00423A17">
      <w:pPr>
        <w:tabs>
          <w:tab w:val="left" w:pos="0"/>
          <w:tab w:val="left" w:pos="720"/>
        </w:tabs>
        <w:spacing w:line="100" w:lineRule="atLeast"/>
        <w:jc w:val="both"/>
        <w:rPr>
          <w:rFonts w:eastAsia="Times New Roman"/>
          <w:color w:val="000000"/>
          <w:lang w:val="es-CO" w:eastAsia="es-ES" w:bidi="es-ES"/>
        </w:rPr>
      </w:pPr>
    </w:p>
    <w:p w14:paraId="6CF058BD" w14:textId="77777777" w:rsidR="00423A17" w:rsidRDefault="00423A17" w:rsidP="00423A17">
      <w:pPr>
        <w:tabs>
          <w:tab w:val="left" w:pos="0"/>
          <w:tab w:val="left" w:pos="720"/>
        </w:tabs>
        <w:spacing w:line="100" w:lineRule="atLeast"/>
        <w:jc w:val="both"/>
      </w:pPr>
      <w:r>
        <w:rPr>
          <w:rFonts w:eastAsia="Times New Roman"/>
          <w:b/>
          <w:bCs/>
          <w:color w:val="000000"/>
          <w:sz w:val="22"/>
          <w:szCs w:val="22"/>
          <w:lang w:val="es-CO" w:eastAsia="es-ES" w:bidi="es-ES"/>
        </w:rPr>
        <w:t xml:space="preserve">Avances Vigencia: </w:t>
      </w:r>
      <w:r>
        <w:rPr>
          <w:sz w:val="22"/>
          <w:szCs w:val="22"/>
        </w:rPr>
        <w:t xml:space="preserve">Para este año, nace el estímulo </w:t>
      </w:r>
      <w:r>
        <w:rPr>
          <w:rStyle w:val="EnlacedeInternet"/>
          <w:color w:val="00000A"/>
          <w:sz w:val="22"/>
          <w:szCs w:val="22"/>
          <w:u w:val="none"/>
        </w:rPr>
        <w:t>“Beca Ciudadanías en Movimiento; Arte y Cultura Construyendo Comunidad y Paz”, el cual</w:t>
      </w:r>
      <w:r>
        <w:rPr>
          <w:sz w:val="22"/>
          <w:szCs w:val="22"/>
        </w:rPr>
        <w:t xml:space="preserve"> tiene el propósito de apoyar proyectos comunitarios con un amplio soporte creativo y de innovación en función de la construcción de comunidad y tejido social y en donde sus actividades giren en torno a la gastronomía, narración oral, agricultura urbana, memoria y patrimonio local, artes visuales, radio comunitaria, grafiti, teatro, danza, música, cine, deportes populares, juegos tradicionales de calle, etc. Todo esto enmarcado en las siguientes líneas de acción: </w:t>
      </w:r>
    </w:p>
    <w:p w14:paraId="5B892A58" w14:textId="77777777" w:rsidR="00423A17" w:rsidRDefault="00423A17" w:rsidP="00423A17">
      <w:pPr>
        <w:jc w:val="both"/>
      </w:pPr>
    </w:p>
    <w:p w14:paraId="382A4A29" w14:textId="77777777" w:rsidR="00423A17" w:rsidRDefault="00423A17" w:rsidP="00EB37CB">
      <w:pPr>
        <w:pStyle w:val="Encabezado1"/>
        <w:numPr>
          <w:ilvl w:val="0"/>
          <w:numId w:val="29"/>
        </w:numPr>
        <w:spacing w:before="0" w:after="0"/>
        <w:rPr>
          <w:rFonts w:eastAsia="DejaVu Sans" w:cs="Arial"/>
          <w:b w:val="0"/>
          <w:bCs w:val="0"/>
          <w:sz w:val="22"/>
          <w:szCs w:val="22"/>
        </w:rPr>
      </w:pPr>
      <w:r>
        <w:rPr>
          <w:rFonts w:eastAsia="DejaVu Sans" w:cs="Arial"/>
          <w:b w:val="0"/>
          <w:bCs w:val="0"/>
          <w:sz w:val="22"/>
          <w:szCs w:val="22"/>
        </w:rPr>
        <w:lastRenderedPageBreak/>
        <w:t>Construcción sociocultural de paz en la comunidad y el territorio.</w:t>
      </w:r>
    </w:p>
    <w:p w14:paraId="496BD8B7" w14:textId="77777777" w:rsidR="00423A17" w:rsidRDefault="00423A17" w:rsidP="00EB37CB">
      <w:pPr>
        <w:pStyle w:val="Encabezado1"/>
        <w:numPr>
          <w:ilvl w:val="0"/>
          <w:numId w:val="29"/>
        </w:numPr>
        <w:spacing w:before="0" w:after="0"/>
        <w:rPr>
          <w:rFonts w:eastAsia="DejaVu Sans" w:cs="Arial"/>
          <w:b w:val="0"/>
          <w:bCs w:val="0"/>
          <w:sz w:val="22"/>
          <w:szCs w:val="22"/>
        </w:rPr>
      </w:pPr>
      <w:r>
        <w:rPr>
          <w:rFonts w:eastAsia="DejaVu Sans" w:cs="Arial"/>
          <w:b w:val="0"/>
          <w:bCs w:val="0"/>
          <w:sz w:val="22"/>
          <w:szCs w:val="22"/>
        </w:rPr>
        <w:t>Diversidad e interculturalidad.</w:t>
      </w:r>
    </w:p>
    <w:p w14:paraId="4965CBCE" w14:textId="77777777" w:rsidR="00423A17" w:rsidRDefault="00423A17" w:rsidP="00EB37CB">
      <w:pPr>
        <w:pStyle w:val="Encabezado1"/>
        <w:numPr>
          <w:ilvl w:val="0"/>
          <w:numId w:val="29"/>
        </w:numPr>
        <w:spacing w:before="0" w:after="0"/>
        <w:rPr>
          <w:rFonts w:eastAsia="DejaVu Sans" w:cs="Arial"/>
          <w:b w:val="0"/>
          <w:bCs w:val="0"/>
          <w:sz w:val="22"/>
          <w:szCs w:val="22"/>
        </w:rPr>
      </w:pPr>
      <w:r>
        <w:rPr>
          <w:rFonts w:eastAsia="DejaVu Sans" w:cs="Arial"/>
          <w:b w:val="0"/>
          <w:bCs w:val="0"/>
          <w:sz w:val="22"/>
          <w:szCs w:val="22"/>
        </w:rPr>
        <w:t>Sostenibilidad y cultura ambiental.</w:t>
      </w:r>
    </w:p>
    <w:p w14:paraId="61488A2E" w14:textId="77777777" w:rsidR="00423A17" w:rsidRDefault="00423A17" w:rsidP="00EB37CB">
      <w:pPr>
        <w:pStyle w:val="Encabezado1"/>
        <w:numPr>
          <w:ilvl w:val="0"/>
          <w:numId w:val="29"/>
        </w:numPr>
        <w:spacing w:before="0" w:after="0"/>
        <w:rPr>
          <w:rFonts w:eastAsia="DejaVu Sans" w:cs="Arial"/>
          <w:b w:val="0"/>
          <w:bCs w:val="0"/>
          <w:sz w:val="22"/>
          <w:szCs w:val="22"/>
        </w:rPr>
      </w:pPr>
      <w:r>
        <w:rPr>
          <w:rFonts w:eastAsia="DejaVu Sans" w:cs="Arial"/>
          <w:b w:val="0"/>
          <w:bCs w:val="0"/>
          <w:sz w:val="22"/>
          <w:szCs w:val="22"/>
        </w:rPr>
        <w:t>Prácticas corporales, deportivas y lúdico-recreativas.</w:t>
      </w:r>
    </w:p>
    <w:p w14:paraId="36E9F994" w14:textId="77777777" w:rsidR="00423A17" w:rsidRDefault="00423A17" w:rsidP="00423A17">
      <w:pPr>
        <w:pStyle w:val="Encabezado1"/>
        <w:jc w:val="both"/>
      </w:pPr>
      <w:r>
        <w:rPr>
          <w:b w:val="0"/>
          <w:bCs w:val="0"/>
          <w:color w:val="000000"/>
          <w:sz w:val="22"/>
          <w:szCs w:val="22"/>
        </w:rPr>
        <w:t xml:space="preserve">La inscripción a esta beca tuvo bastante acogida, con más de 150 inscritos para ser verificados por los jurados. En esta vigencia ya se tenían las 20 iniciativas seleccionadas por resolución oficial. Adicionalmente, al cierre de la vigencia, ya estaba firmado el convenio de asociación con IDARTES y la Universidad del Rosario para la estrategia de acompañamiento a más de 80 iniciativas ciudadanas de la ciudad. </w:t>
      </w:r>
    </w:p>
    <w:p w14:paraId="491867B3" w14:textId="77777777" w:rsidR="00423A17" w:rsidRDefault="00423A17" w:rsidP="00423A17">
      <w:pPr>
        <w:jc w:val="both"/>
        <w:rPr>
          <w:color w:val="000000"/>
          <w:sz w:val="22"/>
          <w:szCs w:val="22"/>
        </w:rPr>
      </w:pPr>
    </w:p>
    <w:p w14:paraId="484F1C10" w14:textId="77777777" w:rsidR="00423A17" w:rsidRDefault="00423A17" w:rsidP="00423A17">
      <w:pPr>
        <w:pBdr>
          <w:bottom w:val="single" w:sz="2" w:space="2" w:color="000001"/>
        </w:pBdr>
        <w:jc w:val="both"/>
        <w:rPr>
          <w:sz w:val="22"/>
          <w:szCs w:val="22"/>
        </w:rPr>
      </w:pPr>
      <w:r>
        <w:rPr>
          <w:rFonts w:eastAsia="Arial"/>
          <w:b/>
          <w:bCs/>
          <w:color w:val="000000"/>
          <w:sz w:val="22"/>
          <w:szCs w:val="22"/>
        </w:rPr>
        <w:t>1. Reporte de avance y logros de la meta proyecto</w:t>
      </w:r>
    </w:p>
    <w:p w14:paraId="1DF46A15" w14:textId="77777777" w:rsidR="00423A17" w:rsidRDefault="00423A17" w:rsidP="00423A17">
      <w:pPr>
        <w:jc w:val="both"/>
        <w:rPr>
          <w:sz w:val="22"/>
          <w:szCs w:val="22"/>
        </w:rPr>
      </w:pPr>
    </w:p>
    <w:p w14:paraId="44965A0E" w14:textId="77777777" w:rsidR="00423A17" w:rsidRDefault="00423A17" w:rsidP="00423A17">
      <w:pPr>
        <w:jc w:val="both"/>
      </w:pPr>
      <w:r>
        <w:rPr>
          <w:sz w:val="22"/>
          <w:szCs w:val="22"/>
        </w:rPr>
        <w:t xml:space="preserve">Se elaboraron los lineamientos de la convocatoria de la beca “Ciudadanías en Movimiento: arte y cultura construyendo comunidad y paz”, para lo cual se construyó el esquema general y los requisitos específicos de participación. Dentro de los que se estipuló: el objeto de la convocatoria, valor del estímulo, líneas de acción, tipo y perfil de participante, descripción general de la convocatoria, cronograma, criterios, fases y documentos técnicos de evaluación, entre otros aspectos.  Una vez construido el estímulo y presentado oficialmente por la Secretaria de Cultura en acto público, se empezó el proceso de difusión y promoción de la beca. A través de bases de datos, folletos de promoción, correos masivos, llamadas y boletines de prensas se estuvo invitando a iniciativas ciudadanas durante dos meses. Así mismo, se trabajó de la mano con los aliados de la beca (Instituto Goethe, Embajada de España y el Vivero de Iniciativas de Madrid) para promocionar el estímulo en otros espacios. Gracias a esta tarea, el estímulo contó con un récord de inscritos de 153 iniciativas ciudadanas. De los veinte ganadores seleccionados por los jurados, el primer y segundo lugar, fuera de obtener un estímulo mayor, se ganan un viaje de intercambio de experiencias a Alemania y España, respectivamente. </w:t>
      </w:r>
    </w:p>
    <w:p w14:paraId="5709AE4A" w14:textId="77777777" w:rsidR="00423A17" w:rsidRDefault="00423A17" w:rsidP="00423A17">
      <w:pPr>
        <w:jc w:val="both"/>
        <w:rPr>
          <w:sz w:val="22"/>
          <w:szCs w:val="22"/>
        </w:rPr>
      </w:pPr>
    </w:p>
    <w:p w14:paraId="2970399B" w14:textId="77777777" w:rsidR="00423A17" w:rsidRDefault="00423A17" w:rsidP="00EB37CB">
      <w:pPr>
        <w:numPr>
          <w:ilvl w:val="0"/>
          <w:numId w:val="37"/>
        </w:numPr>
        <w:jc w:val="both"/>
        <w:rPr>
          <w:sz w:val="22"/>
          <w:szCs w:val="22"/>
        </w:rPr>
      </w:pPr>
      <w:r>
        <w:rPr>
          <w:sz w:val="22"/>
          <w:szCs w:val="22"/>
        </w:rPr>
        <w:t>Selección de ganadores</w:t>
      </w:r>
    </w:p>
    <w:p w14:paraId="515EB84A" w14:textId="77777777" w:rsidR="00423A17" w:rsidRDefault="00423A17" w:rsidP="00423A17">
      <w:pPr>
        <w:jc w:val="both"/>
        <w:rPr>
          <w:sz w:val="22"/>
          <w:szCs w:val="22"/>
        </w:rPr>
      </w:pPr>
      <w:r>
        <w:rPr>
          <w:sz w:val="22"/>
          <w:szCs w:val="22"/>
        </w:rPr>
        <w:t xml:space="preserve">El proceso de selección de los ganadores constó de 3 etapas. Una primera, fue la verificación de las propuestas a través de la plataforma virtual de la Dirección de Fomento de la SCRD, la segunda fue un taller con 30 preseleccionados en las instalaciones de la Universidad Jorge Tadeo Lozano y la tercera, y última, fue una visita por parte de los jurados a las instalaciones de cada una de estas 30 iniciativas. Durante estas 3 etapas se calificaron consecutivamente los siguientes criterios de selección: </w:t>
      </w:r>
    </w:p>
    <w:p w14:paraId="39D0C593" w14:textId="77777777" w:rsidR="00423A17" w:rsidRDefault="00423A17" w:rsidP="00423A17">
      <w:pPr>
        <w:jc w:val="both"/>
        <w:rPr>
          <w:sz w:val="22"/>
          <w:szCs w:val="22"/>
        </w:rPr>
      </w:pPr>
    </w:p>
    <w:p w14:paraId="19387850" w14:textId="77777777" w:rsidR="00423A17" w:rsidRDefault="00423A17" w:rsidP="00423A17">
      <w:pPr>
        <w:jc w:val="both"/>
        <w:rPr>
          <w:sz w:val="22"/>
          <w:szCs w:val="22"/>
        </w:rPr>
      </w:pPr>
    </w:p>
    <w:p w14:paraId="266C5BB9" w14:textId="77777777" w:rsidR="00423A17" w:rsidRDefault="00423A17" w:rsidP="00423A17">
      <w:pPr>
        <w:jc w:val="both"/>
        <w:rPr>
          <w:sz w:val="22"/>
          <w:szCs w:val="22"/>
        </w:rPr>
      </w:pPr>
    </w:p>
    <w:p w14:paraId="260786B3" w14:textId="77777777" w:rsidR="00423A17" w:rsidRDefault="00423A17" w:rsidP="00423A17">
      <w:pPr>
        <w:jc w:val="both"/>
        <w:rPr>
          <w:sz w:val="22"/>
          <w:szCs w:val="22"/>
        </w:rPr>
      </w:pPr>
    </w:p>
    <w:p w14:paraId="09C7473D" w14:textId="77777777" w:rsidR="00423A17" w:rsidRDefault="00423A17" w:rsidP="00423A17">
      <w:pPr>
        <w:jc w:val="both"/>
        <w:rPr>
          <w:sz w:val="22"/>
          <w:szCs w:val="22"/>
        </w:rPr>
      </w:pPr>
    </w:p>
    <w:p w14:paraId="3D04AA34" w14:textId="77777777" w:rsidR="00423A17" w:rsidRDefault="00423A17" w:rsidP="00423A17">
      <w:pPr>
        <w:jc w:val="both"/>
      </w:pPr>
    </w:p>
    <w:p w14:paraId="77026BD2" w14:textId="77777777" w:rsidR="00423A17" w:rsidRDefault="00423A17" w:rsidP="00423A17">
      <w:pPr>
        <w:jc w:val="both"/>
        <w:rPr>
          <w:sz w:val="22"/>
          <w:szCs w:val="22"/>
        </w:rPr>
      </w:pPr>
    </w:p>
    <w:tbl>
      <w:tblPr>
        <w:tblW w:w="9732" w:type="dxa"/>
        <w:tblInd w:w="5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38" w:type="dxa"/>
          <w:bottom w:w="28" w:type="dxa"/>
        </w:tblCellMar>
        <w:tblLook w:val="04A0" w:firstRow="1" w:lastRow="0" w:firstColumn="1" w:lastColumn="0" w:noHBand="0" w:noVBand="1"/>
      </w:tblPr>
      <w:tblGrid>
        <w:gridCol w:w="8524"/>
        <w:gridCol w:w="1208"/>
      </w:tblGrid>
      <w:tr w:rsidR="00423A17" w14:paraId="59E762C8" w14:textId="77777777" w:rsidTr="00423A17">
        <w:trPr>
          <w:trHeight w:val="533"/>
        </w:trPr>
        <w:tc>
          <w:tcPr>
            <w:tcW w:w="8524" w:type="dxa"/>
            <w:tcBorders>
              <w:top w:val="single" w:sz="8" w:space="0" w:color="000001"/>
              <w:left w:val="single" w:sz="8" w:space="0" w:color="000001"/>
              <w:bottom w:val="single" w:sz="8" w:space="0" w:color="000001"/>
              <w:right w:val="single" w:sz="8" w:space="0" w:color="000001"/>
            </w:tcBorders>
            <w:shd w:val="clear" w:color="auto" w:fill="D0CECE"/>
            <w:tcMar>
              <w:left w:w="38" w:type="dxa"/>
            </w:tcMar>
          </w:tcPr>
          <w:p w14:paraId="32EF5CD0" w14:textId="77777777" w:rsidR="00423A17" w:rsidRDefault="00423A17" w:rsidP="00423A17">
            <w:pPr>
              <w:pStyle w:val="Contenidodelatabla"/>
              <w:spacing w:after="283"/>
              <w:jc w:val="center"/>
              <w:rPr>
                <w:b/>
                <w:sz w:val="20"/>
                <w:szCs w:val="20"/>
              </w:rPr>
            </w:pPr>
            <w:r>
              <w:rPr>
                <w:b/>
                <w:sz w:val="20"/>
                <w:szCs w:val="20"/>
              </w:rPr>
              <w:lastRenderedPageBreak/>
              <w:t>CRITERIO A EVALUAR</w:t>
            </w:r>
          </w:p>
        </w:tc>
        <w:tc>
          <w:tcPr>
            <w:tcW w:w="1208" w:type="dxa"/>
            <w:tcBorders>
              <w:top w:val="single" w:sz="8" w:space="0" w:color="000001"/>
              <w:left w:val="single" w:sz="8" w:space="0" w:color="000001"/>
              <w:bottom w:val="single" w:sz="8" w:space="0" w:color="000001"/>
              <w:right w:val="single" w:sz="8" w:space="0" w:color="000001"/>
            </w:tcBorders>
            <w:shd w:val="clear" w:color="auto" w:fill="D0CECE"/>
            <w:tcMar>
              <w:left w:w="-10" w:type="dxa"/>
            </w:tcMar>
          </w:tcPr>
          <w:p w14:paraId="23C8656A" w14:textId="77777777" w:rsidR="00423A17" w:rsidRDefault="00423A17" w:rsidP="00423A17">
            <w:pPr>
              <w:pStyle w:val="Contenidodelatabla"/>
              <w:spacing w:after="283"/>
              <w:jc w:val="center"/>
              <w:rPr>
                <w:b/>
                <w:sz w:val="20"/>
                <w:szCs w:val="20"/>
              </w:rPr>
            </w:pPr>
            <w:r>
              <w:rPr>
                <w:b/>
                <w:sz w:val="20"/>
                <w:szCs w:val="20"/>
              </w:rPr>
              <w:t>Máximo puntaje</w:t>
            </w:r>
          </w:p>
        </w:tc>
      </w:tr>
      <w:tr w:rsidR="00423A17" w14:paraId="2C4CC455" w14:textId="77777777" w:rsidTr="00423A17">
        <w:trPr>
          <w:trHeight w:val="1033"/>
        </w:trPr>
        <w:tc>
          <w:tcPr>
            <w:tcW w:w="8524" w:type="dxa"/>
            <w:tcBorders>
              <w:top w:val="single" w:sz="8" w:space="0" w:color="000001"/>
              <w:left w:val="single" w:sz="8" w:space="0" w:color="000001"/>
              <w:bottom w:val="single" w:sz="8" w:space="0" w:color="000001"/>
              <w:right w:val="single" w:sz="8" w:space="0" w:color="000001"/>
            </w:tcBorders>
            <w:shd w:val="clear" w:color="auto" w:fill="auto"/>
            <w:tcMar>
              <w:top w:w="0" w:type="dxa"/>
              <w:left w:w="38" w:type="dxa"/>
            </w:tcMar>
            <w:vAlign w:val="center"/>
          </w:tcPr>
          <w:p w14:paraId="1CC5733E" w14:textId="77777777" w:rsidR="00423A17" w:rsidRDefault="00423A17" w:rsidP="00423A17">
            <w:pPr>
              <w:pStyle w:val="Contenidodelatabla"/>
              <w:spacing w:after="283"/>
              <w:jc w:val="both"/>
              <w:rPr>
                <w:b/>
                <w:sz w:val="20"/>
                <w:szCs w:val="20"/>
              </w:rPr>
            </w:pPr>
            <w:r>
              <w:rPr>
                <w:b/>
                <w:sz w:val="20"/>
                <w:szCs w:val="20"/>
              </w:rPr>
              <w:t>1. Aportes al fortalecimiento y promoción de la ciudadanía y la cultura de paz.</w:t>
            </w:r>
          </w:p>
          <w:p w14:paraId="5DE2CA2B" w14:textId="77777777" w:rsidR="00423A17" w:rsidRDefault="00423A17" w:rsidP="00423A17">
            <w:pPr>
              <w:pStyle w:val="Contenidodelatabla"/>
              <w:spacing w:after="283"/>
              <w:jc w:val="both"/>
              <w:rPr>
                <w:sz w:val="20"/>
                <w:szCs w:val="20"/>
              </w:rPr>
            </w:pPr>
            <w:r>
              <w:rPr>
                <w:color w:val="000000"/>
                <w:sz w:val="20"/>
                <w:szCs w:val="20"/>
              </w:rPr>
              <w:t>Se evaluarán los aportes creativos e innovadores que realizan las prácticas artísticas, culturales y/o deportivas en relación con el propósito comunitario.</w:t>
            </w:r>
          </w:p>
        </w:tc>
        <w:tc>
          <w:tcPr>
            <w:tcW w:w="1208" w:type="dxa"/>
            <w:tcBorders>
              <w:top w:val="single" w:sz="8" w:space="0" w:color="000001"/>
              <w:left w:val="single" w:sz="8" w:space="0" w:color="000001"/>
              <w:bottom w:val="single" w:sz="8" w:space="0" w:color="000001"/>
              <w:right w:val="single" w:sz="8" w:space="0" w:color="000001"/>
            </w:tcBorders>
            <w:shd w:val="clear" w:color="auto" w:fill="auto"/>
            <w:tcMar>
              <w:top w:w="0" w:type="dxa"/>
              <w:left w:w="-10" w:type="dxa"/>
            </w:tcMar>
            <w:vAlign w:val="center"/>
          </w:tcPr>
          <w:p w14:paraId="6072B9BF" w14:textId="77777777" w:rsidR="00423A17" w:rsidRDefault="00423A17" w:rsidP="00423A17">
            <w:pPr>
              <w:pStyle w:val="Contenidodelatabla"/>
              <w:spacing w:after="283"/>
              <w:jc w:val="center"/>
              <w:rPr>
                <w:sz w:val="20"/>
                <w:szCs w:val="20"/>
              </w:rPr>
            </w:pPr>
            <w:r>
              <w:rPr>
                <w:sz w:val="20"/>
                <w:szCs w:val="20"/>
              </w:rPr>
              <w:t>35</w:t>
            </w:r>
          </w:p>
        </w:tc>
      </w:tr>
      <w:tr w:rsidR="00423A17" w14:paraId="1CA00FFB" w14:textId="77777777" w:rsidTr="00423A17">
        <w:trPr>
          <w:trHeight w:val="887"/>
        </w:trPr>
        <w:tc>
          <w:tcPr>
            <w:tcW w:w="8524" w:type="dxa"/>
            <w:tcBorders>
              <w:top w:val="single" w:sz="8" w:space="0" w:color="000001"/>
              <w:left w:val="single" w:sz="8" w:space="0" w:color="000001"/>
              <w:bottom w:val="single" w:sz="8" w:space="0" w:color="000001"/>
              <w:right w:val="single" w:sz="8" w:space="0" w:color="000001"/>
            </w:tcBorders>
            <w:shd w:val="clear" w:color="auto" w:fill="auto"/>
            <w:tcMar>
              <w:top w:w="0" w:type="dxa"/>
              <w:left w:w="38" w:type="dxa"/>
            </w:tcMar>
          </w:tcPr>
          <w:p w14:paraId="1814B298" w14:textId="77777777" w:rsidR="00423A17" w:rsidRDefault="00423A17" w:rsidP="00423A17">
            <w:pPr>
              <w:pStyle w:val="Contenidodelatabla"/>
              <w:spacing w:after="283"/>
              <w:jc w:val="both"/>
              <w:rPr>
                <w:b/>
                <w:sz w:val="20"/>
                <w:szCs w:val="20"/>
              </w:rPr>
            </w:pPr>
            <w:r>
              <w:rPr>
                <w:b/>
                <w:sz w:val="20"/>
                <w:szCs w:val="20"/>
              </w:rPr>
              <w:t>2. Pertinencia, coherencia y sostenibilidad.</w:t>
            </w:r>
          </w:p>
          <w:p w14:paraId="6D143028" w14:textId="77777777" w:rsidR="00423A17" w:rsidRDefault="00423A17" w:rsidP="00423A17">
            <w:pPr>
              <w:pStyle w:val="Contenidodelatabla"/>
              <w:spacing w:after="283"/>
              <w:jc w:val="both"/>
              <w:rPr>
                <w:color w:val="000000"/>
                <w:sz w:val="20"/>
                <w:szCs w:val="20"/>
              </w:rPr>
            </w:pPr>
            <w:r>
              <w:rPr>
                <w:color w:val="000000"/>
                <w:sz w:val="20"/>
                <w:szCs w:val="20"/>
              </w:rPr>
              <w:t>Se evaluará la pertinencia de la propuesta frente al problema que aborda y la coherencia entre objetivos, actividades, metodología, población beneficiaria y propuesta económica.</w:t>
            </w:r>
          </w:p>
        </w:tc>
        <w:tc>
          <w:tcPr>
            <w:tcW w:w="1208" w:type="dxa"/>
            <w:tcBorders>
              <w:top w:val="single" w:sz="8" w:space="0" w:color="000001"/>
              <w:left w:val="single" w:sz="8" w:space="0" w:color="000001"/>
              <w:bottom w:val="single" w:sz="8" w:space="0" w:color="000001"/>
              <w:right w:val="single" w:sz="8" w:space="0" w:color="000001"/>
            </w:tcBorders>
            <w:shd w:val="clear" w:color="auto" w:fill="auto"/>
            <w:tcMar>
              <w:top w:w="0" w:type="dxa"/>
              <w:left w:w="-10" w:type="dxa"/>
            </w:tcMar>
            <w:vAlign w:val="center"/>
          </w:tcPr>
          <w:p w14:paraId="3A885E8D" w14:textId="77777777" w:rsidR="00423A17" w:rsidRDefault="00423A17" w:rsidP="00423A17">
            <w:pPr>
              <w:pStyle w:val="Contenidodelatabla"/>
              <w:spacing w:after="283"/>
              <w:jc w:val="center"/>
              <w:rPr>
                <w:sz w:val="20"/>
                <w:szCs w:val="20"/>
              </w:rPr>
            </w:pPr>
            <w:r>
              <w:rPr>
                <w:sz w:val="20"/>
                <w:szCs w:val="20"/>
              </w:rPr>
              <w:t>25</w:t>
            </w:r>
          </w:p>
        </w:tc>
      </w:tr>
      <w:tr w:rsidR="00423A17" w14:paraId="2F1CECA1" w14:textId="77777777" w:rsidTr="00423A17">
        <w:trPr>
          <w:trHeight w:val="674"/>
        </w:trPr>
        <w:tc>
          <w:tcPr>
            <w:tcW w:w="8524" w:type="dxa"/>
            <w:tcBorders>
              <w:top w:val="single" w:sz="8" w:space="0" w:color="000001"/>
              <w:left w:val="single" w:sz="8" w:space="0" w:color="000001"/>
              <w:bottom w:val="single" w:sz="8" w:space="0" w:color="000001"/>
              <w:right w:val="single" w:sz="8" w:space="0" w:color="000001"/>
            </w:tcBorders>
            <w:shd w:val="clear" w:color="auto" w:fill="auto"/>
            <w:tcMar>
              <w:top w:w="0" w:type="dxa"/>
              <w:left w:w="38" w:type="dxa"/>
            </w:tcMar>
            <w:vAlign w:val="center"/>
          </w:tcPr>
          <w:p w14:paraId="4391D1F9" w14:textId="77777777" w:rsidR="00423A17" w:rsidRDefault="00423A17" w:rsidP="00423A17">
            <w:pPr>
              <w:pStyle w:val="Contenidodelatabla"/>
              <w:spacing w:after="283"/>
              <w:jc w:val="both"/>
              <w:rPr>
                <w:b/>
                <w:sz w:val="20"/>
                <w:szCs w:val="20"/>
              </w:rPr>
            </w:pPr>
            <w:r>
              <w:rPr>
                <w:b/>
                <w:sz w:val="20"/>
                <w:szCs w:val="20"/>
              </w:rPr>
              <w:t>3. Articulación de la propuesta con los procesos comunitarios que lidera la agrupación.</w:t>
            </w:r>
          </w:p>
          <w:p w14:paraId="4C31035D" w14:textId="77777777" w:rsidR="00423A17" w:rsidRDefault="00423A17" w:rsidP="00423A17">
            <w:pPr>
              <w:pStyle w:val="Contenidodelatabla"/>
              <w:spacing w:after="200"/>
              <w:jc w:val="both"/>
              <w:rPr>
                <w:color w:val="000000"/>
                <w:sz w:val="20"/>
                <w:szCs w:val="20"/>
              </w:rPr>
            </w:pPr>
            <w:r>
              <w:rPr>
                <w:color w:val="000000"/>
                <w:sz w:val="20"/>
                <w:szCs w:val="20"/>
              </w:rPr>
              <w:t>Se evaluará en la visita in situ y a través del taller de intercambio.</w:t>
            </w:r>
          </w:p>
        </w:tc>
        <w:tc>
          <w:tcPr>
            <w:tcW w:w="1208" w:type="dxa"/>
            <w:tcBorders>
              <w:top w:val="single" w:sz="8" w:space="0" w:color="000001"/>
              <w:left w:val="single" w:sz="8" w:space="0" w:color="000001"/>
              <w:bottom w:val="single" w:sz="8" w:space="0" w:color="000001"/>
              <w:right w:val="single" w:sz="8" w:space="0" w:color="000001"/>
            </w:tcBorders>
            <w:shd w:val="clear" w:color="auto" w:fill="auto"/>
            <w:tcMar>
              <w:top w:w="0" w:type="dxa"/>
              <w:left w:w="-10" w:type="dxa"/>
            </w:tcMar>
            <w:vAlign w:val="center"/>
          </w:tcPr>
          <w:p w14:paraId="0F5AF2AF" w14:textId="77777777" w:rsidR="00423A17" w:rsidRDefault="00423A17" w:rsidP="00423A17">
            <w:pPr>
              <w:pStyle w:val="Contenidodelatabla"/>
              <w:spacing w:after="283"/>
              <w:jc w:val="center"/>
              <w:rPr>
                <w:sz w:val="20"/>
                <w:szCs w:val="20"/>
              </w:rPr>
            </w:pPr>
            <w:r>
              <w:rPr>
                <w:sz w:val="20"/>
                <w:szCs w:val="20"/>
              </w:rPr>
              <w:t>20</w:t>
            </w:r>
          </w:p>
        </w:tc>
      </w:tr>
      <w:tr w:rsidR="00423A17" w14:paraId="46786595" w14:textId="77777777" w:rsidTr="00423A17">
        <w:trPr>
          <w:trHeight w:val="721"/>
        </w:trPr>
        <w:tc>
          <w:tcPr>
            <w:tcW w:w="8524" w:type="dxa"/>
            <w:tcBorders>
              <w:top w:val="single" w:sz="8" w:space="0" w:color="000001"/>
              <w:left w:val="single" w:sz="8" w:space="0" w:color="000001"/>
              <w:bottom w:val="single" w:sz="8" w:space="0" w:color="000001"/>
              <w:right w:val="single" w:sz="8" w:space="0" w:color="000001"/>
            </w:tcBorders>
            <w:shd w:val="clear" w:color="auto" w:fill="auto"/>
            <w:tcMar>
              <w:top w:w="0" w:type="dxa"/>
              <w:left w:w="38" w:type="dxa"/>
            </w:tcMar>
          </w:tcPr>
          <w:p w14:paraId="03AEBA27" w14:textId="77777777" w:rsidR="00423A17" w:rsidRDefault="00423A17" w:rsidP="00423A17">
            <w:pPr>
              <w:pStyle w:val="Contenidodelatabla"/>
              <w:spacing w:after="283"/>
              <w:jc w:val="both"/>
              <w:rPr>
                <w:b/>
                <w:sz w:val="20"/>
                <w:szCs w:val="20"/>
              </w:rPr>
            </w:pPr>
            <w:r>
              <w:rPr>
                <w:b/>
                <w:sz w:val="20"/>
                <w:szCs w:val="20"/>
              </w:rPr>
              <w:t>4. Trayectoria de la agrupación en procesos de construcción de comunidad y territorio.</w:t>
            </w:r>
          </w:p>
          <w:p w14:paraId="61281F97" w14:textId="77777777" w:rsidR="00423A17" w:rsidRDefault="00423A17" w:rsidP="00423A17">
            <w:pPr>
              <w:pStyle w:val="Contenidodelatabla"/>
              <w:spacing w:after="283"/>
              <w:jc w:val="both"/>
              <w:rPr>
                <w:color w:val="000000"/>
                <w:sz w:val="20"/>
                <w:szCs w:val="20"/>
              </w:rPr>
            </w:pPr>
            <w:r>
              <w:rPr>
                <w:color w:val="000000"/>
                <w:sz w:val="20"/>
                <w:szCs w:val="20"/>
              </w:rPr>
              <w:t>Se evaluará la experiencia verificable en procesos relacionados con la propuesta presentada.</w:t>
            </w:r>
          </w:p>
        </w:tc>
        <w:tc>
          <w:tcPr>
            <w:tcW w:w="1208" w:type="dxa"/>
            <w:tcBorders>
              <w:top w:val="single" w:sz="8" w:space="0" w:color="000001"/>
              <w:left w:val="single" w:sz="8" w:space="0" w:color="000001"/>
              <w:bottom w:val="single" w:sz="8" w:space="0" w:color="000001"/>
              <w:right w:val="single" w:sz="8" w:space="0" w:color="000001"/>
            </w:tcBorders>
            <w:shd w:val="clear" w:color="auto" w:fill="auto"/>
            <w:tcMar>
              <w:top w:w="0" w:type="dxa"/>
              <w:left w:w="-10" w:type="dxa"/>
            </w:tcMar>
            <w:vAlign w:val="center"/>
          </w:tcPr>
          <w:p w14:paraId="5B50D140" w14:textId="77777777" w:rsidR="00423A17" w:rsidRDefault="00423A17" w:rsidP="00423A17">
            <w:pPr>
              <w:pStyle w:val="Contenidodelatabla"/>
              <w:spacing w:after="283"/>
              <w:jc w:val="center"/>
              <w:rPr>
                <w:sz w:val="20"/>
                <w:szCs w:val="20"/>
              </w:rPr>
            </w:pPr>
            <w:r>
              <w:rPr>
                <w:sz w:val="20"/>
                <w:szCs w:val="20"/>
              </w:rPr>
              <w:t>15</w:t>
            </w:r>
          </w:p>
        </w:tc>
      </w:tr>
      <w:tr w:rsidR="00423A17" w14:paraId="23A88160" w14:textId="77777777" w:rsidTr="00423A17">
        <w:trPr>
          <w:trHeight w:val="887"/>
        </w:trPr>
        <w:tc>
          <w:tcPr>
            <w:tcW w:w="8524" w:type="dxa"/>
            <w:tcBorders>
              <w:top w:val="single" w:sz="8" w:space="0" w:color="000001"/>
              <w:left w:val="single" w:sz="8" w:space="0" w:color="000001"/>
              <w:bottom w:val="single" w:sz="8" w:space="0" w:color="000001"/>
              <w:right w:val="single" w:sz="8" w:space="0" w:color="000001"/>
            </w:tcBorders>
            <w:shd w:val="clear" w:color="auto" w:fill="auto"/>
            <w:tcMar>
              <w:top w:w="0" w:type="dxa"/>
              <w:left w:w="38" w:type="dxa"/>
            </w:tcMar>
          </w:tcPr>
          <w:p w14:paraId="13DDDD19" w14:textId="77777777" w:rsidR="00423A17" w:rsidRDefault="00423A17" w:rsidP="00423A17">
            <w:pPr>
              <w:pStyle w:val="Contenidodelatabla"/>
              <w:spacing w:after="283"/>
              <w:jc w:val="both"/>
              <w:rPr>
                <w:b/>
                <w:sz w:val="20"/>
                <w:szCs w:val="20"/>
              </w:rPr>
            </w:pPr>
            <w:r>
              <w:rPr>
                <w:b/>
                <w:sz w:val="20"/>
                <w:szCs w:val="20"/>
              </w:rPr>
              <w:t>5. Vinculación de jóvenes (entre 13 y 28 años de edad) y población diversa.</w:t>
            </w:r>
          </w:p>
          <w:p w14:paraId="4177C500" w14:textId="77777777" w:rsidR="00423A17" w:rsidRDefault="00423A17" w:rsidP="00423A17">
            <w:pPr>
              <w:pStyle w:val="Contenidodelatabla"/>
              <w:spacing w:after="283"/>
              <w:jc w:val="both"/>
              <w:rPr>
                <w:sz w:val="20"/>
                <w:szCs w:val="20"/>
              </w:rPr>
            </w:pPr>
            <w:r>
              <w:rPr>
                <w:sz w:val="20"/>
                <w:szCs w:val="20"/>
              </w:rPr>
              <w:t>Se reconocerá la inclusión de estas poblaciones en la propuesta artística, cultural y/o deportiva.</w:t>
            </w:r>
          </w:p>
        </w:tc>
        <w:tc>
          <w:tcPr>
            <w:tcW w:w="1208" w:type="dxa"/>
            <w:tcBorders>
              <w:top w:val="single" w:sz="8" w:space="0" w:color="000001"/>
              <w:left w:val="single" w:sz="8" w:space="0" w:color="000001"/>
              <w:bottom w:val="single" w:sz="8" w:space="0" w:color="000001"/>
              <w:right w:val="single" w:sz="8" w:space="0" w:color="000001"/>
            </w:tcBorders>
            <w:shd w:val="clear" w:color="auto" w:fill="auto"/>
            <w:tcMar>
              <w:top w:w="0" w:type="dxa"/>
              <w:left w:w="-10" w:type="dxa"/>
            </w:tcMar>
            <w:vAlign w:val="center"/>
          </w:tcPr>
          <w:p w14:paraId="2ACD5E54" w14:textId="77777777" w:rsidR="00423A17" w:rsidRDefault="00423A17" w:rsidP="00423A17">
            <w:pPr>
              <w:pStyle w:val="Contenidodelatabla"/>
              <w:spacing w:after="283"/>
              <w:jc w:val="center"/>
              <w:rPr>
                <w:sz w:val="20"/>
                <w:szCs w:val="20"/>
              </w:rPr>
            </w:pPr>
            <w:r>
              <w:rPr>
                <w:sz w:val="20"/>
                <w:szCs w:val="20"/>
              </w:rPr>
              <w:t>5</w:t>
            </w:r>
          </w:p>
        </w:tc>
      </w:tr>
    </w:tbl>
    <w:p w14:paraId="127816F2" w14:textId="77777777" w:rsidR="00423A17" w:rsidRDefault="00423A17" w:rsidP="00423A17">
      <w:pPr>
        <w:jc w:val="both"/>
      </w:pPr>
      <w:r>
        <w:rPr>
          <w:rFonts w:eastAsia="Arial"/>
          <w:color w:val="000000"/>
          <w:sz w:val="18"/>
          <w:szCs w:val="18"/>
        </w:rPr>
        <w:t>Tabla 12: Criterios de evaluación. Fuente: SCRD.</w:t>
      </w:r>
    </w:p>
    <w:p w14:paraId="2414F7F0" w14:textId="77777777" w:rsidR="00423A17" w:rsidRDefault="00423A17" w:rsidP="00423A17">
      <w:pPr>
        <w:jc w:val="both"/>
        <w:rPr>
          <w:sz w:val="22"/>
          <w:szCs w:val="22"/>
        </w:rPr>
      </w:pPr>
    </w:p>
    <w:p w14:paraId="53788A9A" w14:textId="77777777" w:rsidR="00423A17" w:rsidRDefault="00423A17" w:rsidP="00423A17">
      <w:pPr>
        <w:jc w:val="both"/>
        <w:rPr>
          <w:sz w:val="22"/>
          <w:szCs w:val="22"/>
        </w:rPr>
      </w:pPr>
    </w:p>
    <w:p w14:paraId="526A1CAC" w14:textId="77777777" w:rsidR="00423A17" w:rsidRDefault="00423A17" w:rsidP="00423A17">
      <w:pPr>
        <w:jc w:val="both"/>
      </w:pPr>
      <w:r>
        <w:rPr>
          <w:sz w:val="22"/>
          <w:szCs w:val="22"/>
        </w:rPr>
        <w:t xml:space="preserve">Una vez recorridas las 3 etapas se pasó al proceso de deliberación por parte de los jurados nacionales y jurados internacionales de las organizaciones aliadas. Esta deliberación dio como resultado la Resolución 344 del 21 de junio de SCRD en donde se presentan las 20 iniciativas ganadoras de estímulo. </w:t>
      </w:r>
      <w:r>
        <w:rPr>
          <w:i/>
          <w:iCs/>
          <w:sz w:val="22"/>
          <w:szCs w:val="22"/>
        </w:rPr>
        <w:t>(Ver enfoque territorial).</w:t>
      </w:r>
    </w:p>
    <w:p w14:paraId="4BDACD72" w14:textId="77777777" w:rsidR="00423A17" w:rsidRDefault="00423A17" w:rsidP="00423A17">
      <w:pPr>
        <w:jc w:val="both"/>
        <w:rPr>
          <w:i/>
          <w:iCs/>
          <w:sz w:val="22"/>
          <w:szCs w:val="22"/>
        </w:rPr>
      </w:pPr>
    </w:p>
    <w:p w14:paraId="24087BE3" w14:textId="77777777" w:rsidR="00423A17" w:rsidRDefault="00423A17" w:rsidP="00EB37CB">
      <w:pPr>
        <w:numPr>
          <w:ilvl w:val="0"/>
          <w:numId w:val="38"/>
        </w:numPr>
        <w:jc w:val="both"/>
      </w:pPr>
      <w:r>
        <w:rPr>
          <w:sz w:val="22"/>
          <w:szCs w:val="22"/>
        </w:rPr>
        <w:t>Estrategia de acompañamiento</w:t>
      </w:r>
    </w:p>
    <w:p w14:paraId="74857566" w14:textId="77777777" w:rsidR="00423A17" w:rsidRDefault="00423A17" w:rsidP="00423A17">
      <w:pPr>
        <w:jc w:val="both"/>
        <w:rPr>
          <w:sz w:val="22"/>
          <w:szCs w:val="22"/>
        </w:rPr>
      </w:pPr>
    </w:p>
    <w:p w14:paraId="3EF5C443" w14:textId="77777777" w:rsidR="00423A17" w:rsidRDefault="00423A17" w:rsidP="00423A17">
      <w:pPr>
        <w:jc w:val="both"/>
      </w:pPr>
      <w:r>
        <w:rPr>
          <w:sz w:val="22"/>
          <w:szCs w:val="22"/>
        </w:rPr>
        <w:t>Adicional al estímulo, esta línea lleva una estrategia de acompañamiento. Esta  se construyó tomando experiencias anteriores y buenas prácticas en acompañamiento a iniciativas ciudadanas y de la mano con las organizaciones en convenio, a saber: SCRD, IDARTES y Universidad del Rosario. En un principio, esta estrategia es para acompañar a las 20 agrupaciones ganadoras de la beca en los territorios priorizados, no obstante, en la negociación del convenio se logró abrir espacio para el fortalecimiento, formación y acompañamiento de 85 iniciativas ciudadanas de toda la ciudad (incluidas las 20 ganadoras).</w:t>
      </w:r>
    </w:p>
    <w:p w14:paraId="75772211" w14:textId="77777777" w:rsidR="00423A17" w:rsidRDefault="00423A17" w:rsidP="00423A17">
      <w:pPr>
        <w:jc w:val="both"/>
        <w:rPr>
          <w:sz w:val="22"/>
          <w:szCs w:val="22"/>
        </w:rPr>
      </w:pPr>
    </w:p>
    <w:p w14:paraId="7662DD4F" w14:textId="77777777" w:rsidR="00423A17" w:rsidRDefault="00423A17" w:rsidP="00423A17">
      <w:pPr>
        <w:jc w:val="both"/>
      </w:pPr>
      <w:r>
        <w:rPr>
          <w:sz w:val="22"/>
          <w:szCs w:val="22"/>
        </w:rPr>
        <w:t>También se construyeron los lineamientos de la estrategia de acompañamiento y fortalecimiento a iniciativas. En este proceso se definen los principales módulos temáticos de esta estrategia:</w:t>
      </w:r>
    </w:p>
    <w:p w14:paraId="49D118B5" w14:textId="77777777" w:rsidR="00423A17" w:rsidRDefault="00423A17" w:rsidP="00423A17">
      <w:pPr>
        <w:jc w:val="both"/>
        <w:rPr>
          <w:sz w:val="22"/>
          <w:szCs w:val="22"/>
        </w:rPr>
      </w:pPr>
    </w:p>
    <w:p w14:paraId="75ADBF14" w14:textId="77777777" w:rsidR="00423A17" w:rsidRDefault="00423A17" w:rsidP="00EB37CB">
      <w:pPr>
        <w:numPr>
          <w:ilvl w:val="0"/>
          <w:numId w:val="30"/>
        </w:numPr>
        <w:tabs>
          <w:tab w:val="left" w:pos="6828"/>
        </w:tabs>
        <w:snapToGrid w:val="0"/>
        <w:jc w:val="both"/>
        <w:rPr>
          <w:sz w:val="22"/>
          <w:szCs w:val="22"/>
        </w:rPr>
      </w:pPr>
      <w:r>
        <w:rPr>
          <w:sz w:val="22"/>
          <w:szCs w:val="22"/>
        </w:rPr>
        <w:t>El poder transformador del arte.</w:t>
      </w:r>
    </w:p>
    <w:p w14:paraId="25884E9D" w14:textId="77777777" w:rsidR="00423A17" w:rsidRDefault="00423A17" w:rsidP="00EB37CB">
      <w:pPr>
        <w:numPr>
          <w:ilvl w:val="0"/>
          <w:numId w:val="30"/>
        </w:numPr>
        <w:tabs>
          <w:tab w:val="left" w:pos="6828"/>
        </w:tabs>
        <w:snapToGrid w:val="0"/>
        <w:jc w:val="both"/>
        <w:rPr>
          <w:sz w:val="22"/>
          <w:szCs w:val="22"/>
        </w:rPr>
      </w:pPr>
      <w:r>
        <w:rPr>
          <w:sz w:val="22"/>
          <w:szCs w:val="22"/>
        </w:rPr>
        <w:t>Fortalecimiento organizacional, autogestión y sostenibilidad</w:t>
      </w:r>
    </w:p>
    <w:p w14:paraId="793CA9AF" w14:textId="77777777" w:rsidR="00423A17" w:rsidRDefault="00423A17" w:rsidP="00EB37CB">
      <w:pPr>
        <w:numPr>
          <w:ilvl w:val="0"/>
          <w:numId w:val="30"/>
        </w:numPr>
        <w:tabs>
          <w:tab w:val="left" w:pos="6828"/>
        </w:tabs>
        <w:snapToGrid w:val="0"/>
        <w:jc w:val="both"/>
        <w:rPr>
          <w:sz w:val="22"/>
          <w:szCs w:val="22"/>
        </w:rPr>
      </w:pPr>
      <w:r>
        <w:rPr>
          <w:sz w:val="22"/>
          <w:szCs w:val="22"/>
        </w:rPr>
        <w:t xml:space="preserve">Estrategias comunicacionales, redes sociales y visibilización de procesos culturales </w:t>
      </w:r>
    </w:p>
    <w:p w14:paraId="274697CF" w14:textId="77777777" w:rsidR="00423A17" w:rsidRDefault="00423A17" w:rsidP="00EB37CB">
      <w:pPr>
        <w:numPr>
          <w:ilvl w:val="0"/>
          <w:numId w:val="30"/>
        </w:numPr>
        <w:tabs>
          <w:tab w:val="left" w:pos="6828"/>
        </w:tabs>
        <w:snapToGrid w:val="0"/>
        <w:jc w:val="both"/>
        <w:rPr>
          <w:sz w:val="22"/>
          <w:szCs w:val="22"/>
        </w:rPr>
      </w:pPr>
      <w:r>
        <w:rPr>
          <w:sz w:val="22"/>
          <w:szCs w:val="22"/>
        </w:rPr>
        <w:t>Gestión cultural comunitaria.</w:t>
      </w:r>
    </w:p>
    <w:p w14:paraId="5A3AB624" w14:textId="77777777" w:rsidR="00423A17" w:rsidRDefault="00423A17" w:rsidP="00423A17">
      <w:pPr>
        <w:jc w:val="both"/>
        <w:rPr>
          <w:sz w:val="22"/>
          <w:szCs w:val="22"/>
        </w:rPr>
      </w:pPr>
    </w:p>
    <w:p w14:paraId="196A6A08" w14:textId="77777777" w:rsidR="00423A17" w:rsidRDefault="00423A17" w:rsidP="00423A17">
      <w:pPr>
        <w:jc w:val="both"/>
      </w:pPr>
      <w:r>
        <w:rPr>
          <w:sz w:val="22"/>
          <w:szCs w:val="22"/>
        </w:rPr>
        <w:t>Estas temáticas serán trabajadas como cátedras desde las instalaciones de la Universidad del Rosario, pero también desde la plataforma virtual del proyecto de inversión “Comunidades Culturales para la Paz” y en otros espacios de intercambio. De este modo los espacios de formación e intercambio quedaron de este modo:</w:t>
      </w:r>
    </w:p>
    <w:p w14:paraId="22727E6A" w14:textId="77777777" w:rsidR="00423A17" w:rsidRDefault="00423A17" w:rsidP="00423A17">
      <w:pPr>
        <w:jc w:val="both"/>
        <w:rPr>
          <w:sz w:val="22"/>
          <w:szCs w:val="22"/>
        </w:rPr>
      </w:pPr>
    </w:p>
    <w:p w14:paraId="1D686341" w14:textId="77777777" w:rsidR="00423A17" w:rsidRDefault="00423A17" w:rsidP="00EB37CB">
      <w:pPr>
        <w:numPr>
          <w:ilvl w:val="0"/>
          <w:numId w:val="31"/>
        </w:numPr>
        <w:jc w:val="both"/>
      </w:pPr>
      <w:r>
        <w:rPr>
          <w:sz w:val="22"/>
          <w:szCs w:val="22"/>
        </w:rPr>
        <w:t xml:space="preserve">Talleres temáticos. </w:t>
      </w:r>
    </w:p>
    <w:p w14:paraId="48B477AD" w14:textId="77777777" w:rsidR="00423A17" w:rsidRDefault="00423A17" w:rsidP="00EB37CB">
      <w:pPr>
        <w:numPr>
          <w:ilvl w:val="0"/>
          <w:numId w:val="31"/>
        </w:numPr>
        <w:jc w:val="both"/>
      </w:pPr>
      <w:r>
        <w:rPr>
          <w:sz w:val="22"/>
          <w:szCs w:val="22"/>
        </w:rPr>
        <w:t>Encuentros de intercambio de experiencias</w:t>
      </w:r>
    </w:p>
    <w:p w14:paraId="4E5FF121" w14:textId="77777777" w:rsidR="00423A17" w:rsidRDefault="00423A17" w:rsidP="00EB37CB">
      <w:pPr>
        <w:numPr>
          <w:ilvl w:val="0"/>
          <w:numId w:val="31"/>
        </w:numPr>
        <w:jc w:val="both"/>
      </w:pPr>
      <w:r>
        <w:rPr>
          <w:sz w:val="22"/>
          <w:szCs w:val="22"/>
        </w:rPr>
        <w:t>Laboratorios creativos.</w:t>
      </w:r>
    </w:p>
    <w:p w14:paraId="51B24B31" w14:textId="77777777" w:rsidR="00423A17" w:rsidRDefault="00423A17" w:rsidP="00EB37CB">
      <w:pPr>
        <w:numPr>
          <w:ilvl w:val="0"/>
          <w:numId w:val="31"/>
        </w:numPr>
        <w:jc w:val="both"/>
      </w:pPr>
      <w:r>
        <w:rPr>
          <w:sz w:val="22"/>
          <w:szCs w:val="22"/>
        </w:rPr>
        <w:t>Residencias ínter-locales.</w:t>
      </w:r>
    </w:p>
    <w:p w14:paraId="3FFB663A" w14:textId="77777777" w:rsidR="00423A17" w:rsidRDefault="00423A17" w:rsidP="00EB37CB">
      <w:pPr>
        <w:numPr>
          <w:ilvl w:val="0"/>
          <w:numId w:val="31"/>
        </w:numPr>
        <w:jc w:val="both"/>
      </w:pPr>
      <w:r>
        <w:rPr>
          <w:sz w:val="22"/>
          <w:szCs w:val="22"/>
        </w:rPr>
        <w:t xml:space="preserve">Recorridos culturales. </w:t>
      </w:r>
    </w:p>
    <w:p w14:paraId="2A8D873A" w14:textId="77777777" w:rsidR="00423A17" w:rsidRDefault="00423A17" w:rsidP="00EB37CB">
      <w:pPr>
        <w:numPr>
          <w:ilvl w:val="0"/>
          <w:numId w:val="31"/>
        </w:numPr>
        <w:jc w:val="both"/>
      </w:pPr>
      <w:r>
        <w:rPr>
          <w:sz w:val="22"/>
          <w:szCs w:val="22"/>
        </w:rPr>
        <w:t xml:space="preserve">Plataforma web de formación. </w:t>
      </w:r>
    </w:p>
    <w:p w14:paraId="128992D7" w14:textId="77777777" w:rsidR="00423A17" w:rsidRDefault="00423A17" w:rsidP="00EB37CB">
      <w:pPr>
        <w:numPr>
          <w:ilvl w:val="0"/>
          <w:numId w:val="31"/>
        </w:numPr>
        <w:jc w:val="both"/>
      </w:pPr>
      <w:r>
        <w:rPr>
          <w:sz w:val="22"/>
          <w:szCs w:val="22"/>
        </w:rPr>
        <w:t>Visitas in-situ.</w:t>
      </w:r>
    </w:p>
    <w:p w14:paraId="42D3029E" w14:textId="77777777" w:rsidR="00423A17" w:rsidRDefault="00423A17" w:rsidP="00423A17">
      <w:pPr>
        <w:jc w:val="both"/>
        <w:rPr>
          <w:sz w:val="22"/>
          <w:szCs w:val="22"/>
        </w:rPr>
      </w:pPr>
    </w:p>
    <w:p w14:paraId="3418504D" w14:textId="77777777" w:rsidR="00423A17" w:rsidRDefault="00423A17" w:rsidP="00423A17">
      <w:pPr>
        <w:jc w:val="both"/>
      </w:pPr>
      <w:r>
        <w:rPr>
          <w:color w:val="000000"/>
          <w:sz w:val="22"/>
          <w:szCs w:val="22"/>
        </w:rPr>
        <w:t xml:space="preserve">En el cierre de la vigencia se estaban terminando de construir, interinstitucionalmente, el contenido de cada uno de los módulos temáticos, se estaba trabajando en un directorio virtual de iniciativas y se está terminando de diseñar el equipo para este convenio, así como el proceso de inscripción de las iniciativas a participar. </w:t>
      </w:r>
    </w:p>
    <w:p w14:paraId="23CD58D7" w14:textId="77777777" w:rsidR="00423A17" w:rsidRDefault="00423A17" w:rsidP="00423A17">
      <w:pPr>
        <w:jc w:val="both"/>
        <w:rPr>
          <w:color w:val="000000"/>
        </w:rPr>
      </w:pPr>
    </w:p>
    <w:p w14:paraId="17D5F2CB" w14:textId="77777777" w:rsidR="00423A17" w:rsidRDefault="00423A17" w:rsidP="00423A17">
      <w:pPr>
        <w:pBdr>
          <w:bottom w:val="single" w:sz="2" w:space="2" w:color="000001"/>
        </w:pBdr>
        <w:jc w:val="both"/>
        <w:rPr>
          <w:rFonts w:eastAsia="Arial"/>
          <w:b/>
          <w:bCs/>
          <w:color w:val="000000"/>
          <w:sz w:val="22"/>
          <w:szCs w:val="22"/>
        </w:rPr>
      </w:pPr>
      <w:r w:rsidRPr="00B73004">
        <w:rPr>
          <w:rFonts w:eastAsia="Arial"/>
          <w:b/>
          <w:bCs/>
          <w:color w:val="000000"/>
          <w:sz w:val="22"/>
          <w:szCs w:val="22"/>
        </w:rPr>
        <w:t>2. Retrasos y soluciones de la meta del proyecto</w:t>
      </w:r>
    </w:p>
    <w:p w14:paraId="05D0228D" w14:textId="77777777" w:rsidR="00423A17" w:rsidRDefault="00423A17" w:rsidP="00423A17">
      <w:pPr>
        <w:tabs>
          <w:tab w:val="left" w:pos="0"/>
          <w:tab w:val="left" w:pos="720"/>
        </w:tabs>
        <w:spacing w:line="100" w:lineRule="atLeast"/>
        <w:jc w:val="both"/>
        <w:rPr>
          <w:rFonts w:eastAsia="Arial"/>
          <w:color w:val="000000"/>
          <w:sz w:val="22"/>
          <w:szCs w:val="22"/>
          <w:lang w:val="es-CO" w:bidi="es-ES"/>
        </w:rPr>
      </w:pPr>
    </w:p>
    <w:p w14:paraId="1CCA35AB" w14:textId="77777777" w:rsidR="00423A17" w:rsidRDefault="00423A17" w:rsidP="00423A17">
      <w:pPr>
        <w:tabs>
          <w:tab w:val="left" w:pos="0"/>
          <w:tab w:val="left" w:pos="720"/>
        </w:tabs>
        <w:spacing w:line="100" w:lineRule="atLeast"/>
        <w:jc w:val="both"/>
      </w:pPr>
      <w:r>
        <w:rPr>
          <w:rFonts w:eastAsia="Arial"/>
          <w:color w:val="000000"/>
          <w:sz w:val="22"/>
          <w:szCs w:val="22"/>
          <w:lang w:val="es-CO" w:bidi="es-ES"/>
        </w:rPr>
        <w:t>No se presentaron retrasos para este periodo de ejecución del proyecto.</w:t>
      </w:r>
    </w:p>
    <w:p w14:paraId="1479AEAD" w14:textId="77777777" w:rsidR="00423A17" w:rsidRDefault="00423A17" w:rsidP="00423A17">
      <w:pPr>
        <w:tabs>
          <w:tab w:val="left" w:pos="0"/>
          <w:tab w:val="left" w:pos="720"/>
        </w:tabs>
        <w:spacing w:line="100" w:lineRule="atLeast"/>
        <w:jc w:val="both"/>
        <w:rPr>
          <w:color w:val="000000"/>
          <w:sz w:val="22"/>
          <w:szCs w:val="22"/>
        </w:rPr>
      </w:pPr>
    </w:p>
    <w:p w14:paraId="1B2ED640" w14:textId="77777777" w:rsidR="00423A17" w:rsidRDefault="00423A17" w:rsidP="00423A17">
      <w:pPr>
        <w:tabs>
          <w:tab w:val="left" w:pos="0"/>
          <w:tab w:val="left" w:pos="720"/>
        </w:tabs>
        <w:spacing w:line="100" w:lineRule="atLeast"/>
        <w:jc w:val="both"/>
        <w:rPr>
          <w:color w:val="000000"/>
          <w:sz w:val="22"/>
          <w:szCs w:val="22"/>
        </w:rPr>
      </w:pPr>
    </w:p>
    <w:p w14:paraId="6EDE1FF3" w14:textId="77777777" w:rsidR="00423A17" w:rsidRPr="00B73004" w:rsidRDefault="00423A17" w:rsidP="00423A17">
      <w:pPr>
        <w:pBdr>
          <w:bottom w:val="single" w:sz="2" w:space="2" w:color="000001"/>
        </w:pBdr>
        <w:jc w:val="both"/>
        <w:rPr>
          <w:rFonts w:eastAsia="Arial"/>
          <w:b/>
          <w:bCs/>
          <w:color w:val="000000"/>
          <w:sz w:val="22"/>
          <w:szCs w:val="22"/>
        </w:rPr>
      </w:pPr>
      <w:r w:rsidRPr="00B73004">
        <w:rPr>
          <w:rFonts w:eastAsia="Arial"/>
          <w:b/>
          <w:bCs/>
          <w:color w:val="000000"/>
          <w:sz w:val="22"/>
          <w:szCs w:val="22"/>
        </w:rPr>
        <w:t xml:space="preserve">3. Beneficios de ciudad </w:t>
      </w:r>
    </w:p>
    <w:p w14:paraId="5A7CB126" w14:textId="77777777" w:rsidR="00423A17" w:rsidRDefault="00423A17" w:rsidP="00423A17">
      <w:pPr>
        <w:tabs>
          <w:tab w:val="left" w:pos="0"/>
          <w:tab w:val="left" w:pos="720"/>
        </w:tabs>
        <w:spacing w:line="100" w:lineRule="atLeast"/>
        <w:jc w:val="both"/>
        <w:rPr>
          <w:rFonts w:eastAsia="Arial" w:cs="Times New Roman"/>
          <w:color w:val="222222"/>
          <w:sz w:val="22"/>
          <w:szCs w:val="22"/>
        </w:rPr>
      </w:pPr>
    </w:p>
    <w:p w14:paraId="7CA4F304" w14:textId="77777777" w:rsidR="00423A17" w:rsidRDefault="00423A17" w:rsidP="00423A17">
      <w:pPr>
        <w:tabs>
          <w:tab w:val="left" w:pos="0"/>
          <w:tab w:val="left" w:pos="720"/>
        </w:tabs>
        <w:spacing w:line="100" w:lineRule="atLeast"/>
        <w:jc w:val="both"/>
      </w:pPr>
      <w:r>
        <w:rPr>
          <w:rFonts w:eastAsia="Arial" w:cs="Times New Roman"/>
          <w:color w:val="222222"/>
          <w:sz w:val="22"/>
          <w:szCs w:val="22"/>
        </w:rPr>
        <w:t xml:space="preserve">Por un lado, el estímulo permite el fortalecimiento de iniciativas ciudadanas dirigidas a la construcción de comunidad y a las transformaciones sociales, como aporte a las acciones de acompañamiento social para las actuaciones urbanísticas del Programa de Mejoramiento Integral de Barrios, especialmente desde aspectos artísticos, culturales, organizacionales y de construcción de paz. Mientras tanto, por el lado de la estrategia de acompañamiento con las organizaciones en convenio, se logra dar mayor alcance al fortalecimiento de iniciativas desde algo que siempre han demandado estas agrupaciones: formación certificada que les permita acceder a nuevos espacios de participación, además de nuevas herramientas para profundizar en su trabajo comunitario y </w:t>
      </w:r>
      <w:r>
        <w:rPr>
          <w:rFonts w:eastAsia="Arial" w:cs="Times New Roman"/>
          <w:color w:val="222222"/>
          <w:sz w:val="22"/>
          <w:szCs w:val="22"/>
        </w:rPr>
        <w:lastRenderedPageBreak/>
        <w:t xml:space="preserve">social. </w:t>
      </w:r>
    </w:p>
    <w:p w14:paraId="5F0BD617" w14:textId="77777777" w:rsidR="00423A17" w:rsidRDefault="00423A17" w:rsidP="00423A17">
      <w:pPr>
        <w:tabs>
          <w:tab w:val="left" w:pos="0"/>
          <w:tab w:val="left" w:pos="720"/>
        </w:tabs>
        <w:spacing w:line="100" w:lineRule="atLeast"/>
        <w:jc w:val="both"/>
        <w:rPr>
          <w:rFonts w:cs="Times New Roman"/>
          <w:color w:val="222222"/>
        </w:rPr>
      </w:pPr>
    </w:p>
    <w:p w14:paraId="64211116" w14:textId="77777777" w:rsidR="00423A17" w:rsidRPr="00B73004" w:rsidRDefault="00423A17" w:rsidP="00423A17">
      <w:pPr>
        <w:pBdr>
          <w:bottom w:val="single" w:sz="2" w:space="2" w:color="000001"/>
        </w:pBdr>
        <w:jc w:val="both"/>
        <w:rPr>
          <w:rFonts w:eastAsia="Arial"/>
          <w:b/>
          <w:bCs/>
          <w:color w:val="000000"/>
          <w:sz w:val="22"/>
          <w:szCs w:val="22"/>
        </w:rPr>
      </w:pPr>
      <w:r w:rsidRPr="00B73004">
        <w:rPr>
          <w:rFonts w:eastAsia="Arial"/>
          <w:b/>
          <w:bCs/>
          <w:color w:val="000000"/>
          <w:sz w:val="22"/>
          <w:szCs w:val="22"/>
        </w:rPr>
        <w:t>4. Enfoque Diferencial y Poblacional</w:t>
      </w:r>
    </w:p>
    <w:p w14:paraId="639965F0" w14:textId="77777777" w:rsidR="00423A17" w:rsidRDefault="00423A17" w:rsidP="00423A17">
      <w:pPr>
        <w:tabs>
          <w:tab w:val="left" w:pos="0"/>
          <w:tab w:val="left" w:pos="720"/>
        </w:tabs>
        <w:spacing w:line="100" w:lineRule="atLeast"/>
        <w:jc w:val="both"/>
        <w:rPr>
          <w:rFonts w:eastAsia="Arial"/>
          <w:color w:val="000000"/>
          <w:sz w:val="22"/>
          <w:szCs w:val="22"/>
        </w:rPr>
      </w:pPr>
    </w:p>
    <w:p w14:paraId="0EE88613" w14:textId="77777777" w:rsidR="00423A17" w:rsidRDefault="00423A17" w:rsidP="00423A17">
      <w:pPr>
        <w:tabs>
          <w:tab w:val="left" w:pos="0"/>
          <w:tab w:val="left" w:pos="720"/>
        </w:tabs>
        <w:spacing w:line="100" w:lineRule="atLeast"/>
        <w:jc w:val="both"/>
      </w:pPr>
      <w:r>
        <w:rPr>
          <w:rFonts w:eastAsia="Arial"/>
          <w:color w:val="000000"/>
          <w:sz w:val="22"/>
          <w:szCs w:val="22"/>
        </w:rPr>
        <w:t>A pesar de que la beca da prioridad a las iniciativas que vinculen jóvenes entre</w:t>
      </w:r>
      <w:r>
        <w:rPr>
          <w:rFonts w:eastAsia="Arial"/>
          <w:b/>
          <w:bCs/>
          <w:color w:val="000000"/>
          <w:sz w:val="22"/>
          <w:szCs w:val="22"/>
        </w:rPr>
        <w:t xml:space="preserve"> 13 y 28 años</w:t>
      </w:r>
      <w:r>
        <w:rPr>
          <w:rFonts w:eastAsia="Arial"/>
          <w:color w:val="000000"/>
          <w:sz w:val="22"/>
          <w:szCs w:val="22"/>
        </w:rPr>
        <w:t>, no hay diferenciación etaria directa en la población beneficiaria.</w:t>
      </w:r>
    </w:p>
    <w:p w14:paraId="096C513C" w14:textId="77777777" w:rsidR="00423A17" w:rsidRDefault="00423A17" w:rsidP="00423A17">
      <w:pPr>
        <w:tabs>
          <w:tab w:val="left" w:pos="0"/>
          <w:tab w:val="left" w:pos="720"/>
        </w:tabs>
        <w:spacing w:line="100" w:lineRule="atLeast"/>
        <w:jc w:val="both"/>
        <w:rPr>
          <w:rFonts w:eastAsia="Arial"/>
          <w:color w:val="000000"/>
          <w:sz w:val="22"/>
          <w:szCs w:val="22"/>
        </w:rPr>
      </w:pPr>
    </w:p>
    <w:p w14:paraId="1B752578" w14:textId="77777777" w:rsidR="00423A17" w:rsidRDefault="00423A17" w:rsidP="00423A17">
      <w:pPr>
        <w:tabs>
          <w:tab w:val="left" w:pos="0"/>
          <w:tab w:val="left" w:pos="720"/>
        </w:tabs>
        <w:spacing w:line="100" w:lineRule="atLeast"/>
        <w:jc w:val="both"/>
        <w:rPr>
          <w:rFonts w:eastAsia="Arial"/>
          <w:color w:val="000000"/>
          <w:sz w:val="22"/>
          <w:szCs w:val="22"/>
        </w:rPr>
      </w:pPr>
      <w:r>
        <w:rPr>
          <w:rFonts w:eastAsia="Arial"/>
          <w:color w:val="000000"/>
          <w:sz w:val="22"/>
          <w:szCs w:val="22"/>
        </w:rPr>
        <w:t xml:space="preserve">Teniendo en cuenta que tenemos 20 iniciativas por la beca y otras 65 por la estrategia de acompañamiento y que cada una de estas atiende en promedio a 40 personas, </w:t>
      </w:r>
      <w:r>
        <w:rPr>
          <w:rFonts w:eastAsia="Arial"/>
          <w:b/>
          <w:bCs/>
          <w:color w:val="000000"/>
          <w:sz w:val="22"/>
          <w:szCs w:val="22"/>
        </w:rPr>
        <w:t xml:space="preserve">se calcula una población beneficiaria directa de 3400 personas. </w:t>
      </w:r>
    </w:p>
    <w:p w14:paraId="782B28AF" w14:textId="77777777" w:rsidR="00423A17" w:rsidRDefault="00423A17" w:rsidP="00423A17">
      <w:pPr>
        <w:tabs>
          <w:tab w:val="left" w:pos="0"/>
          <w:tab w:val="left" w:pos="720"/>
        </w:tabs>
        <w:spacing w:line="100" w:lineRule="atLeast"/>
        <w:jc w:val="both"/>
        <w:rPr>
          <w:rFonts w:eastAsia="Arial"/>
          <w:color w:val="000000"/>
          <w:sz w:val="22"/>
          <w:szCs w:val="22"/>
        </w:rPr>
      </w:pPr>
    </w:p>
    <w:p w14:paraId="2AC4B557" w14:textId="77777777" w:rsidR="00423A17" w:rsidRDefault="00423A17" w:rsidP="00423A17">
      <w:pPr>
        <w:tabs>
          <w:tab w:val="left" w:pos="0"/>
          <w:tab w:val="left" w:pos="720"/>
        </w:tabs>
        <w:spacing w:line="100" w:lineRule="atLeast"/>
        <w:jc w:val="both"/>
        <w:rPr>
          <w:rFonts w:eastAsia="Arial"/>
          <w:b/>
          <w:bCs/>
          <w:color w:val="000000"/>
          <w:sz w:val="22"/>
          <w:szCs w:val="22"/>
          <w:u w:val="single"/>
        </w:rPr>
      </w:pPr>
    </w:p>
    <w:p w14:paraId="576D9682" w14:textId="77777777" w:rsidR="00423A17" w:rsidRPr="00B73004" w:rsidRDefault="00423A17" w:rsidP="00423A17">
      <w:pPr>
        <w:pBdr>
          <w:bottom w:val="single" w:sz="2" w:space="2" w:color="000001"/>
        </w:pBdr>
        <w:jc w:val="both"/>
        <w:rPr>
          <w:rFonts w:eastAsia="Arial"/>
          <w:b/>
          <w:bCs/>
          <w:color w:val="000000"/>
          <w:sz w:val="22"/>
          <w:szCs w:val="22"/>
        </w:rPr>
      </w:pPr>
      <w:r w:rsidRPr="00B73004">
        <w:rPr>
          <w:rFonts w:eastAsia="Arial"/>
          <w:b/>
          <w:bCs/>
          <w:color w:val="000000"/>
          <w:sz w:val="22"/>
          <w:szCs w:val="22"/>
        </w:rPr>
        <w:t>5. Enfoque Territorial</w:t>
      </w:r>
    </w:p>
    <w:p w14:paraId="2233D325" w14:textId="77777777" w:rsidR="00423A17" w:rsidRDefault="00423A17" w:rsidP="00423A17">
      <w:pPr>
        <w:tabs>
          <w:tab w:val="left" w:pos="0"/>
          <w:tab w:val="left" w:pos="720"/>
        </w:tabs>
        <w:spacing w:line="100" w:lineRule="atLeast"/>
        <w:jc w:val="both"/>
        <w:rPr>
          <w:rFonts w:eastAsia="Arial"/>
          <w:b/>
          <w:bCs/>
          <w:color w:val="000000"/>
          <w:sz w:val="22"/>
          <w:szCs w:val="22"/>
          <w:u w:val="single"/>
        </w:rPr>
      </w:pPr>
    </w:p>
    <w:p w14:paraId="3937E4B8" w14:textId="77777777" w:rsidR="00423A17" w:rsidRDefault="00423A17" w:rsidP="00423A17">
      <w:pPr>
        <w:tabs>
          <w:tab w:val="left" w:pos="0"/>
          <w:tab w:val="left" w:pos="720"/>
        </w:tabs>
        <w:spacing w:line="100" w:lineRule="atLeast"/>
        <w:jc w:val="both"/>
      </w:pPr>
      <w:r>
        <w:rPr>
          <w:rFonts w:eastAsia="Arial"/>
          <w:color w:val="000000"/>
          <w:sz w:val="22"/>
          <w:szCs w:val="22"/>
        </w:rPr>
        <w:t xml:space="preserve">El enfoque territorial de la beca “ciudadanías en movimiento” lo da el cuadro de los 20 ganadores: </w:t>
      </w:r>
    </w:p>
    <w:p w14:paraId="304E3C1D" w14:textId="77777777" w:rsidR="00423A17" w:rsidRDefault="00423A17" w:rsidP="00423A17">
      <w:pPr>
        <w:tabs>
          <w:tab w:val="left" w:pos="0"/>
          <w:tab w:val="left" w:pos="720"/>
        </w:tabs>
        <w:spacing w:line="100" w:lineRule="atLeast"/>
        <w:jc w:val="both"/>
        <w:rPr>
          <w:rFonts w:eastAsia="Arial"/>
          <w:color w:val="000000"/>
          <w:sz w:val="22"/>
          <w:szCs w:val="22"/>
        </w:rPr>
      </w:pPr>
    </w:p>
    <w:tbl>
      <w:tblPr>
        <w:tblW w:w="9525" w:type="dxa"/>
        <w:tblInd w:w="1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28" w:type="dxa"/>
          <w:left w:w="9" w:type="dxa"/>
          <w:bottom w:w="28" w:type="dxa"/>
          <w:right w:w="28" w:type="dxa"/>
        </w:tblCellMar>
        <w:tblLook w:val="04A0" w:firstRow="1" w:lastRow="0" w:firstColumn="1" w:lastColumn="0" w:noHBand="0" w:noVBand="1"/>
      </w:tblPr>
      <w:tblGrid>
        <w:gridCol w:w="7425"/>
        <w:gridCol w:w="2100"/>
      </w:tblGrid>
      <w:tr w:rsidR="00423A17" w14:paraId="254B1AA7"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4464F323" w14:textId="77777777" w:rsidR="00423A17" w:rsidRDefault="00423A17" w:rsidP="00423A17">
            <w:pPr>
              <w:pStyle w:val="Contenidodelatabla"/>
              <w:jc w:val="center"/>
              <w:rPr>
                <w:b/>
                <w:color w:val="000000"/>
                <w:sz w:val="20"/>
                <w:szCs w:val="20"/>
              </w:rPr>
            </w:pPr>
            <w:r>
              <w:rPr>
                <w:b/>
                <w:color w:val="000000"/>
                <w:sz w:val="20"/>
                <w:szCs w:val="20"/>
              </w:rPr>
              <w:t>Nombre de iniciativa</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6FD04DF1" w14:textId="77777777" w:rsidR="00423A17" w:rsidRDefault="00423A17" w:rsidP="00423A17">
            <w:pPr>
              <w:pStyle w:val="Contenidodelatabla"/>
              <w:jc w:val="center"/>
              <w:rPr>
                <w:b/>
                <w:color w:val="000000"/>
                <w:sz w:val="20"/>
                <w:szCs w:val="20"/>
              </w:rPr>
            </w:pPr>
            <w:r>
              <w:rPr>
                <w:b/>
                <w:color w:val="000000"/>
                <w:sz w:val="20"/>
                <w:szCs w:val="20"/>
              </w:rPr>
              <w:t>Localidad</w:t>
            </w:r>
          </w:p>
        </w:tc>
      </w:tr>
      <w:tr w:rsidR="00423A17" w14:paraId="214529CE"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4D4A3522" w14:textId="77777777" w:rsidR="00423A17" w:rsidRDefault="00423A17" w:rsidP="00423A17">
            <w:pPr>
              <w:pStyle w:val="Contenidodelatabla"/>
              <w:rPr>
                <w:color w:val="000000"/>
                <w:sz w:val="20"/>
                <w:szCs w:val="20"/>
              </w:rPr>
            </w:pPr>
            <w:r>
              <w:rPr>
                <w:color w:val="000000"/>
                <w:sz w:val="20"/>
                <w:szCs w:val="20"/>
              </w:rPr>
              <w:t>Liberum Iter parkour la Flora</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32E54998" w14:textId="77777777" w:rsidR="00423A17" w:rsidRDefault="00423A17" w:rsidP="00423A17">
            <w:pPr>
              <w:pStyle w:val="Contenidodelatabla"/>
              <w:rPr>
                <w:color w:val="000000"/>
                <w:sz w:val="20"/>
                <w:szCs w:val="20"/>
              </w:rPr>
            </w:pPr>
            <w:r>
              <w:rPr>
                <w:color w:val="000000"/>
                <w:sz w:val="20"/>
                <w:szCs w:val="20"/>
              </w:rPr>
              <w:t>Usme</w:t>
            </w:r>
          </w:p>
        </w:tc>
      </w:tr>
      <w:tr w:rsidR="00423A17" w14:paraId="39875C1B"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756198A7" w14:textId="77777777" w:rsidR="00423A17" w:rsidRDefault="00423A17" w:rsidP="00423A17">
            <w:pPr>
              <w:pStyle w:val="Contenidodelatabla"/>
              <w:rPr>
                <w:color w:val="000000"/>
                <w:sz w:val="20"/>
                <w:szCs w:val="20"/>
              </w:rPr>
            </w:pPr>
            <w:r>
              <w:rPr>
                <w:color w:val="000000"/>
                <w:sz w:val="20"/>
                <w:szCs w:val="20"/>
              </w:rPr>
              <w:t>Hip Hop libre de sexismos</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3C2A302F" w14:textId="77777777" w:rsidR="00423A17" w:rsidRDefault="00423A17" w:rsidP="00423A17">
            <w:pPr>
              <w:pStyle w:val="Contenidodelatabla"/>
              <w:rPr>
                <w:color w:val="000000"/>
                <w:sz w:val="20"/>
                <w:szCs w:val="20"/>
              </w:rPr>
            </w:pPr>
            <w:r>
              <w:rPr>
                <w:color w:val="000000"/>
                <w:sz w:val="20"/>
                <w:szCs w:val="20"/>
              </w:rPr>
              <w:t>Usaquén</w:t>
            </w:r>
          </w:p>
        </w:tc>
      </w:tr>
      <w:tr w:rsidR="00423A17" w14:paraId="61A4C7A2"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18E55A44" w14:textId="77777777" w:rsidR="00423A17" w:rsidRDefault="00423A17" w:rsidP="00423A17">
            <w:pPr>
              <w:pStyle w:val="Contenidodelatabla"/>
              <w:rPr>
                <w:color w:val="000000"/>
                <w:sz w:val="20"/>
                <w:szCs w:val="20"/>
              </w:rPr>
            </w:pPr>
            <w:r>
              <w:rPr>
                <w:color w:val="000000"/>
                <w:sz w:val="20"/>
                <w:szCs w:val="20"/>
              </w:rPr>
              <w:t>La Chagra</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31C4B01B" w14:textId="77777777" w:rsidR="00423A17" w:rsidRDefault="00423A17" w:rsidP="00423A17">
            <w:pPr>
              <w:pStyle w:val="Contenidodelatabla"/>
              <w:rPr>
                <w:color w:val="000000"/>
                <w:sz w:val="20"/>
                <w:szCs w:val="20"/>
              </w:rPr>
            </w:pPr>
            <w:r>
              <w:rPr>
                <w:color w:val="000000"/>
                <w:sz w:val="20"/>
                <w:szCs w:val="20"/>
              </w:rPr>
              <w:t>Usaquén</w:t>
            </w:r>
          </w:p>
        </w:tc>
      </w:tr>
      <w:tr w:rsidR="00423A17" w14:paraId="7C6281EC"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098B8B2A" w14:textId="77777777" w:rsidR="00423A17" w:rsidRDefault="00423A17" w:rsidP="00423A17">
            <w:pPr>
              <w:pStyle w:val="Contenidodelatabla"/>
              <w:rPr>
                <w:color w:val="000000"/>
                <w:sz w:val="20"/>
                <w:szCs w:val="20"/>
              </w:rPr>
            </w:pPr>
            <w:r>
              <w:rPr>
                <w:color w:val="000000"/>
                <w:sz w:val="20"/>
                <w:szCs w:val="20"/>
              </w:rPr>
              <w:t>La Redada miscelánea cultural</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496680A8" w14:textId="77777777" w:rsidR="00423A17" w:rsidRDefault="00423A17" w:rsidP="00423A17">
            <w:pPr>
              <w:pStyle w:val="Contenidodelatabla"/>
              <w:rPr>
                <w:color w:val="000000"/>
                <w:sz w:val="20"/>
                <w:szCs w:val="20"/>
              </w:rPr>
            </w:pPr>
            <w:r>
              <w:rPr>
                <w:color w:val="000000"/>
                <w:sz w:val="20"/>
                <w:szCs w:val="20"/>
              </w:rPr>
              <w:t>Teusaquillo</w:t>
            </w:r>
          </w:p>
        </w:tc>
      </w:tr>
      <w:tr w:rsidR="00423A17" w14:paraId="01986894"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6A1F3338" w14:textId="77777777" w:rsidR="00423A17" w:rsidRDefault="00423A17" w:rsidP="00423A17">
            <w:pPr>
              <w:pStyle w:val="Contenidodelatabla"/>
              <w:rPr>
                <w:color w:val="000000"/>
                <w:sz w:val="20"/>
                <w:szCs w:val="20"/>
              </w:rPr>
            </w:pPr>
            <w:r>
              <w:rPr>
                <w:color w:val="000000"/>
                <w:sz w:val="20"/>
                <w:szCs w:val="20"/>
              </w:rPr>
              <w:t>Colectivo juventud Sumapaceña</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49FCC82E" w14:textId="77777777" w:rsidR="00423A17" w:rsidRDefault="00423A17" w:rsidP="00423A17">
            <w:pPr>
              <w:pStyle w:val="Contenidodelatabla"/>
              <w:rPr>
                <w:color w:val="000000"/>
                <w:sz w:val="20"/>
                <w:szCs w:val="20"/>
              </w:rPr>
            </w:pPr>
            <w:r>
              <w:rPr>
                <w:color w:val="000000"/>
                <w:sz w:val="20"/>
                <w:szCs w:val="20"/>
              </w:rPr>
              <w:t>Sumapaz</w:t>
            </w:r>
          </w:p>
        </w:tc>
      </w:tr>
      <w:tr w:rsidR="00423A17" w14:paraId="6988E54A"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4EF09D67" w14:textId="77777777" w:rsidR="00423A17" w:rsidRDefault="00423A17" w:rsidP="00423A17">
            <w:pPr>
              <w:pStyle w:val="Contenidodelatabla"/>
              <w:rPr>
                <w:color w:val="000000"/>
                <w:sz w:val="20"/>
                <w:szCs w:val="20"/>
              </w:rPr>
            </w:pPr>
            <w:r>
              <w:rPr>
                <w:color w:val="000000"/>
                <w:sz w:val="20"/>
                <w:szCs w:val="20"/>
              </w:rPr>
              <w:t>Elect Team U.S.</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7FD355A0" w14:textId="77777777" w:rsidR="00423A17" w:rsidRDefault="00423A17" w:rsidP="00423A17">
            <w:pPr>
              <w:pStyle w:val="Contenidodelatabla"/>
              <w:rPr>
                <w:color w:val="000000"/>
                <w:sz w:val="20"/>
                <w:szCs w:val="20"/>
              </w:rPr>
            </w:pPr>
            <w:r>
              <w:rPr>
                <w:color w:val="000000"/>
                <w:sz w:val="20"/>
                <w:szCs w:val="20"/>
              </w:rPr>
              <w:t>Suba</w:t>
            </w:r>
          </w:p>
        </w:tc>
      </w:tr>
      <w:tr w:rsidR="00423A17" w14:paraId="3E14CF36"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43D145FD" w14:textId="77777777" w:rsidR="00423A17" w:rsidRDefault="00423A17" w:rsidP="00423A17">
            <w:pPr>
              <w:pStyle w:val="Contenidodelatabla"/>
              <w:rPr>
                <w:color w:val="000000"/>
                <w:sz w:val="20"/>
                <w:szCs w:val="20"/>
              </w:rPr>
            </w:pPr>
            <w:r>
              <w:rPr>
                <w:color w:val="000000"/>
                <w:sz w:val="20"/>
                <w:szCs w:val="20"/>
              </w:rPr>
              <w:t>Casa de la cultura Leonardo Gómez</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4E76C949" w14:textId="77777777" w:rsidR="00423A17" w:rsidRDefault="00423A17" w:rsidP="00423A17">
            <w:pPr>
              <w:pStyle w:val="Contenidodelatabla"/>
              <w:rPr>
                <w:color w:val="000000"/>
                <w:sz w:val="20"/>
                <w:szCs w:val="20"/>
              </w:rPr>
            </w:pPr>
            <w:r>
              <w:rPr>
                <w:color w:val="000000"/>
                <w:sz w:val="20"/>
                <w:szCs w:val="20"/>
              </w:rPr>
              <w:t>Santa Fe</w:t>
            </w:r>
          </w:p>
        </w:tc>
      </w:tr>
      <w:tr w:rsidR="00423A17" w14:paraId="00D087FF"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3F5E0E5A" w14:textId="77777777" w:rsidR="00423A17" w:rsidRDefault="00423A17" w:rsidP="00423A17">
            <w:pPr>
              <w:pStyle w:val="Contenidodelatabla"/>
              <w:rPr>
                <w:color w:val="000000"/>
                <w:sz w:val="20"/>
                <w:szCs w:val="20"/>
              </w:rPr>
            </w:pPr>
            <w:r>
              <w:rPr>
                <w:color w:val="000000"/>
                <w:sz w:val="20"/>
                <w:szCs w:val="20"/>
              </w:rPr>
              <w:t>Comunidad la tercera</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16597454" w14:textId="77777777" w:rsidR="00423A17" w:rsidRDefault="00423A17" w:rsidP="00423A17">
            <w:pPr>
              <w:pStyle w:val="Contenidodelatabla"/>
              <w:rPr>
                <w:color w:val="000000"/>
                <w:sz w:val="20"/>
                <w:szCs w:val="20"/>
              </w:rPr>
            </w:pPr>
            <w:r>
              <w:rPr>
                <w:color w:val="000000"/>
                <w:sz w:val="20"/>
                <w:szCs w:val="20"/>
              </w:rPr>
              <w:t>Santa Fe</w:t>
            </w:r>
          </w:p>
        </w:tc>
      </w:tr>
      <w:tr w:rsidR="00423A17" w14:paraId="38F89363"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5AFDEE11" w14:textId="77777777" w:rsidR="00423A17" w:rsidRDefault="00423A17" w:rsidP="00423A17">
            <w:pPr>
              <w:pStyle w:val="Contenidodelatabla"/>
              <w:rPr>
                <w:color w:val="000000"/>
                <w:sz w:val="20"/>
                <w:szCs w:val="20"/>
              </w:rPr>
            </w:pPr>
            <w:r>
              <w:rPr>
                <w:color w:val="000000"/>
                <w:sz w:val="20"/>
                <w:szCs w:val="20"/>
              </w:rPr>
              <w:t>Agrupación talentos</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5AA2F75D" w14:textId="77777777" w:rsidR="00423A17" w:rsidRDefault="00423A17" w:rsidP="00423A17">
            <w:pPr>
              <w:pStyle w:val="Contenidodelatabla"/>
              <w:rPr>
                <w:color w:val="000000"/>
                <w:sz w:val="20"/>
                <w:szCs w:val="20"/>
              </w:rPr>
            </w:pPr>
            <w:r>
              <w:rPr>
                <w:color w:val="000000"/>
                <w:sz w:val="20"/>
                <w:szCs w:val="20"/>
              </w:rPr>
              <w:t>San Cristóbal</w:t>
            </w:r>
          </w:p>
        </w:tc>
      </w:tr>
      <w:tr w:rsidR="00423A17" w14:paraId="743E8AAB"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333B0652" w14:textId="77777777" w:rsidR="00423A17" w:rsidRDefault="00423A17" w:rsidP="00423A17">
            <w:pPr>
              <w:pStyle w:val="Contenidodelatabla"/>
              <w:rPr>
                <w:color w:val="000000"/>
                <w:sz w:val="20"/>
                <w:szCs w:val="20"/>
              </w:rPr>
            </w:pPr>
            <w:r>
              <w:rPr>
                <w:color w:val="000000"/>
                <w:sz w:val="20"/>
                <w:szCs w:val="20"/>
              </w:rPr>
              <w:t>Colectivo Guardianes del Zuque</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7A6E4AF5" w14:textId="77777777" w:rsidR="00423A17" w:rsidRDefault="00423A17" w:rsidP="00423A17">
            <w:pPr>
              <w:pStyle w:val="Contenidodelatabla"/>
              <w:rPr>
                <w:color w:val="000000"/>
                <w:sz w:val="20"/>
                <w:szCs w:val="20"/>
              </w:rPr>
            </w:pPr>
            <w:r>
              <w:rPr>
                <w:color w:val="000000"/>
                <w:sz w:val="20"/>
                <w:szCs w:val="20"/>
              </w:rPr>
              <w:t>San Cristóbal</w:t>
            </w:r>
          </w:p>
        </w:tc>
      </w:tr>
      <w:tr w:rsidR="00423A17" w14:paraId="343B2410"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1E5AB118" w14:textId="77777777" w:rsidR="00423A17" w:rsidRDefault="00423A17" w:rsidP="00423A17">
            <w:pPr>
              <w:pStyle w:val="Contenidodelatabla"/>
              <w:rPr>
                <w:color w:val="000000"/>
                <w:sz w:val="20"/>
                <w:szCs w:val="20"/>
              </w:rPr>
            </w:pPr>
            <w:r>
              <w:rPr>
                <w:color w:val="000000"/>
                <w:sz w:val="20"/>
                <w:szCs w:val="20"/>
              </w:rPr>
              <w:t>Organización cultural y ambiental Ecoguerreros</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184899A6" w14:textId="77777777" w:rsidR="00423A17" w:rsidRDefault="00423A17" w:rsidP="00423A17">
            <w:pPr>
              <w:pStyle w:val="Contenidodelatabla"/>
              <w:rPr>
                <w:color w:val="000000"/>
                <w:sz w:val="20"/>
                <w:szCs w:val="20"/>
              </w:rPr>
            </w:pPr>
            <w:r>
              <w:rPr>
                <w:color w:val="000000"/>
                <w:sz w:val="20"/>
                <w:szCs w:val="20"/>
              </w:rPr>
              <w:t>Rafael Uribe Uribe</w:t>
            </w:r>
          </w:p>
        </w:tc>
      </w:tr>
      <w:tr w:rsidR="00423A17" w14:paraId="40418ABB"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5BE33A79" w14:textId="77777777" w:rsidR="00423A17" w:rsidRDefault="00423A17" w:rsidP="00423A17">
            <w:pPr>
              <w:pStyle w:val="Contenidodelatabla"/>
              <w:rPr>
                <w:color w:val="000000"/>
                <w:sz w:val="20"/>
                <w:szCs w:val="20"/>
              </w:rPr>
            </w:pPr>
            <w:r>
              <w:rPr>
                <w:color w:val="000000"/>
                <w:sz w:val="20"/>
                <w:szCs w:val="20"/>
              </w:rPr>
              <w:t>Biciterritorializando</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37472ACB" w14:textId="77777777" w:rsidR="00423A17" w:rsidRDefault="00423A17" w:rsidP="00423A17">
            <w:pPr>
              <w:pStyle w:val="Contenidodelatabla"/>
              <w:rPr>
                <w:color w:val="000000"/>
                <w:sz w:val="20"/>
                <w:szCs w:val="20"/>
              </w:rPr>
            </w:pPr>
            <w:r>
              <w:rPr>
                <w:color w:val="000000"/>
                <w:sz w:val="20"/>
                <w:szCs w:val="20"/>
              </w:rPr>
              <w:t>Kennedy</w:t>
            </w:r>
          </w:p>
        </w:tc>
      </w:tr>
      <w:tr w:rsidR="00423A17" w14:paraId="1C893A0C"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2D7411BC" w14:textId="77777777" w:rsidR="00423A17" w:rsidRDefault="00423A17" w:rsidP="00423A17">
            <w:pPr>
              <w:pStyle w:val="Contenidodelatabla"/>
              <w:rPr>
                <w:color w:val="000000"/>
                <w:sz w:val="20"/>
                <w:szCs w:val="20"/>
              </w:rPr>
            </w:pPr>
            <w:r>
              <w:rPr>
                <w:color w:val="000000"/>
                <w:sz w:val="20"/>
                <w:szCs w:val="20"/>
              </w:rPr>
              <w:t>Colectivo juvenil unidos por el cambio</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58D91F0E" w14:textId="77777777" w:rsidR="00423A17" w:rsidRDefault="00423A17" w:rsidP="00423A17">
            <w:pPr>
              <w:pStyle w:val="Contenidodelatabla"/>
              <w:rPr>
                <w:color w:val="000000"/>
                <w:sz w:val="20"/>
                <w:szCs w:val="20"/>
              </w:rPr>
            </w:pPr>
            <w:r>
              <w:rPr>
                <w:color w:val="000000"/>
                <w:sz w:val="20"/>
                <w:szCs w:val="20"/>
              </w:rPr>
              <w:t>Kennedy</w:t>
            </w:r>
          </w:p>
        </w:tc>
      </w:tr>
      <w:tr w:rsidR="00423A17" w14:paraId="5AB8AC61"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5784AFA8" w14:textId="77777777" w:rsidR="00423A17" w:rsidRDefault="00423A17" w:rsidP="00423A17">
            <w:pPr>
              <w:pStyle w:val="Contenidodelatabla"/>
              <w:rPr>
                <w:color w:val="000000"/>
                <w:sz w:val="20"/>
                <w:szCs w:val="20"/>
              </w:rPr>
            </w:pPr>
            <w:r>
              <w:rPr>
                <w:color w:val="000000"/>
                <w:sz w:val="20"/>
                <w:szCs w:val="20"/>
              </w:rPr>
              <w:t>Colectivo artístico popular</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18539CF2" w14:textId="77777777" w:rsidR="00423A17" w:rsidRDefault="00423A17" w:rsidP="00423A17">
            <w:pPr>
              <w:pStyle w:val="Contenidodelatabla"/>
              <w:rPr>
                <w:color w:val="000000"/>
                <w:sz w:val="20"/>
                <w:szCs w:val="20"/>
              </w:rPr>
            </w:pPr>
            <w:r>
              <w:rPr>
                <w:color w:val="000000"/>
                <w:sz w:val="20"/>
                <w:szCs w:val="20"/>
              </w:rPr>
              <w:t>Kennedy</w:t>
            </w:r>
          </w:p>
        </w:tc>
      </w:tr>
      <w:tr w:rsidR="00423A17" w14:paraId="42A024F6"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79B9F57A" w14:textId="77777777" w:rsidR="00423A17" w:rsidRDefault="00423A17" w:rsidP="00423A17">
            <w:pPr>
              <w:pStyle w:val="Contenidodelatabla"/>
              <w:rPr>
                <w:color w:val="000000"/>
                <w:sz w:val="20"/>
                <w:szCs w:val="20"/>
              </w:rPr>
            </w:pPr>
            <w:r>
              <w:rPr>
                <w:color w:val="000000"/>
                <w:sz w:val="20"/>
                <w:szCs w:val="20"/>
              </w:rPr>
              <w:lastRenderedPageBreak/>
              <w:t>Arte al sur Prodisca</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6E0B4D44" w14:textId="77777777" w:rsidR="00423A17" w:rsidRDefault="00423A17" w:rsidP="00423A17">
            <w:pPr>
              <w:pStyle w:val="Contenidodelatabla"/>
              <w:rPr>
                <w:color w:val="000000"/>
                <w:sz w:val="20"/>
                <w:szCs w:val="20"/>
              </w:rPr>
            </w:pPr>
            <w:r>
              <w:rPr>
                <w:color w:val="000000"/>
                <w:sz w:val="20"/>
                <w:szCs w:val="20"/>
              </w:rPr>
              <w:t>Kennedy</w:t>
            </w:r>
          </w:p>
        </w:tc>
      </w:tr>
      <w:tr w:rsidR="00423A17" w14:paraId="42DD09A4"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14B6C391" w14:textId="77777777" w:rsidR="00423A17" w:rsidRDefault="00423A17" w:rsidP="00423A17">
            <w:pPr>
              <w:pStyle w:val="Contenidodelatabla"/>
              <w:rPr>
                <w:color w:val="000000"/>
                <w:sz w:val="20"/>
                <w:szCs w:val="20"/>
              </w:rPr>
            </w:pPr>
            <w:r>
              <w:rPr>
                <w:color w:val="000000"/>
                <w:sz w:val="20"/>
                <w:szCs w:val="20"/>
              </w:rPr>
              <w:t>Sembradores del Saber Popular</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42794F1E" w14:textId="77777777" w:rsidR="00423A17" w:rsidRDefault="00423A17" w:rsidP="00423A17">
            <w:pPr>
              <w:pStyle w:val="Contenidodelatabla"/>
              <w:rPr>
                <w:color w:val="000000"/>
                <w:sz w:val="20"/>
                <w:szCs w:val="20"/>
              </w:rPr>
            </w:pPr>
            <w:r>
              <w:rPr>
                <w:color w:val="000000"/>
                <w:sz w:val="20"/>
                <w:szCs w:val="20"/>
              </w:rPr>
              <w:t>Kennedy</w:t>
            </w:r>
          </w:p>
        </w:tc>
      </w:tr>
      <w:tr w:rsidR="00423A17" w14:paraId="0218589E"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34C7A6F4" w14:textId="77777777" w:rsidR="00423A17" w:rsidRDefault="00423A17" w:rsidP="00423A17">
            <w:pPr>
              <w:pStyle w:val="Contenidodelatabla"/>
              <w:rPr>
                <w:color w:val="000000"/>
                <w:sz w:val="20"/>
                <w:szCs w:val="20"/>
              </w:rPr>
            </w:pPr>
            <w:r>
              <w:rPr>
                <w:color w:val="000000"/>
                <w:sz w:val="20"/>
                <w:szCs w:val="20"/>
              </w:rPr>
              <w:t>Grupo de teatro la Sombra de las Máscaras</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6A5CB854" w14:textId="77777777" w:rsidR="00423A17" w:rsidRDefault="00423A17" w:rsidP="00423A17">
            <w:pPr>
              <w:pStyle w:val="Contenidodelatabla"/>
              <w:rPr>
                <w:color w:val="000000"/>
                <w:sz w:val="20"/>
                <w:szCs w:val="20"/>
              </w:rPr>
            </w:pPr>
            <w:r>
              <w:rPr>
                <w:color w:val="000000"/>
                <w:sz w:val="20"/>
                <w:szCs w:val="20"/>
              </w:rPr>
              <w:t>Engativá</w:t>
            </w:r>
          </w:p>
        </w:tc>
      </w:tr>
      <w:tr w:rsidR="00423A17" w14:paraId="0BDED076"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7B0C60AA" w14:textId="77777777" w:rsidR="00423A17" w:rsidRDefault="00423A17" w:rsidP="00423A17">
            <w:pPr>
              <w:pStyle w:val="Contenidodelatabla"/>
              <w:rPr>
                <w:color w:val="000000"/>
                <w:sz w:val="20"/>
                <w:szCs w:val="20"/>
              </w:rPr>
            </w:pPr>
            <w:r>
              <w:rPr>
                <w:color w:val="000000"/>
                <w:sz w:val="20"/>
                <w:szCs w:val="20"/>
              </w:rPr>
              <w:t>El Bochinche de la Paz</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24E54D9A" w14:textId="77777777" w:rsidR="00423A17" w:rsidRDefault="00423A17" w:rsidP="00423A17">
            <w:pPr>
              <w:pStyle w:val="Contenidodelatabla"/>
              <w:rPr>
                <w:color w:val="000000"/>
                <w:sz w:val="20"/>
                <w:szCs w:val="20"/>
              </w:rPr>
            </w:pPr>
            <w:r>
              <w:rPr>
                <w:color w:val="000000"/>
                <w:sz w:val="20"/>
                <w:szCs w:val="20"/>
              </w:rPr>
              <w:t>Chapinero</w:t>
            </w:r>
          </w:p>
        </w:tc>
      </w:tr>
      <w:tr w:rsidR="00423A17" w14:paraId="02AA692E"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7DEFE53A" w14:textId="77777777" w:rsidR="00423A17" w:rsidRDefault="00423A17" w:rsidP="00423A17">
            <w:pPr>
              <w:pStyle w:val="Contenidodelatabla"/>
              <w:rPr>
                <w:color w:val="000000"/>
                <w:sz w:val="20"/>
                <w:szCs w:val="20"/>
              </w:rPr>
            </w:pPr>
            <w:r>
              <w:rPr>
                <w:color w:val="000000"/>
                <w:sz w:val="20"/>
                <w:szCs w:val="20"/>
              </w:rPr>
              <w:t>Colectivo Big Band</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7739E245" w14:textId="77777777" w:rsidR="00423A17" w:rsidRDefault="00423A17" w:rsidP="00423A17">
            <w:pPr>
              <w:pStyle w:val="Contenidodelatabla"/>
              <w:rPr>
                <w:color w:val="000000"/>
                <w:sz w:val="20"/>
                <w:szCs w:val="20"/>
              </w:rPr>
            </w:pPr>
            <w:r>
              <w:rPr>
                <w:color w:val="000000"/>
                <w:sz w:val="20"/>
                <w:szCs w:val="20"/>
              </w:rPr>
              <w:t>Bosa, Engativa y Usme.</w:t>
            </w:r>
          </w:p>
        </w:tc>
      </w:tr>
      <w:tr w:rsidR="00423A17" w14:paraId="2DF304F2" w14:textId="77777777" w:rsidTr="00423A17">
        <w:trPr>
          <w:trHeight w:val="371"/>
        </w:trPr>
        <w:tc>
          <w:tcPr>
            <w:tcW w:w="7424"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5E91C3C7" w14:textId="77777777" w:rsidR="00423A17" w:rsidRDefault="00423A17" w:rsidP="00423A17">
            <w:pPr>
              <w:pStyle w:val="Contenidodelatabla"/>
              <w:rPr>
                <w:color w:val="000000"/>
                <w:sz w:val="20"/>
                <w:szCs w:val="20"/>
              </w:rPr>
            </w:pPr>
            <w:r>
              <w:rPr>
                <w:color w:val="000000"/>
                <w:sz w:val="20"/>
                <w:szCs w:val="20"/>
              </w:rPr>
              <w:t>Revelados</w:t>
            </w:r>
          </w:p>
        </w:tc>
        <w:tc>
          <w:tcPr>
            <w:tcW w:w="2100" w:type="dxa"/>
            <w:tcBorders>
              <w:top w:val="single" w:sz="2" w:space="0" w:color="000001"/>
              <w:left w:val="single" w:sz="2" w:space="0" w:color="000001"/>
              <w:bottom w:val="single" w:sz="2" w:space="0" w:color="000001"/>
              <w:right w:val="single" w:sz="2" w:space="0" w:color="000001"/>
            </w:tcBorders>
            <w:shd w:val="clear" w:color="auto" w:fill="auto"/>
            <w:tcMar>
              <w:left w:w="9" w:type="dxa"/>
            </w:tcMar>
            <w:vAlign w:val="center"/>
          </w:tcPr>
          <w:p w14:paraId="1910A0BC" w14:textId="77777777" w:rsidR="00423A17" w:rsidRDefault="00423A17" w:rsidP="00423A17">
            <w:pPr>
              <w:pStyle w:val="Contenidodelatabla"/>
              <w:rPr>
                <w:color w:val="000000"/>
                <w:sz w:val="20"/>
                <w:szCs w:val="20"/>
              </w:rPr>
            </w:pPr>
            <w:r>
              <w:rPr>
                <w:color w:val="000000"/>
                <w:sz w:val="20"/>
                <w:szCs w:val="20"/>
              </w:rPr>
              <w:t>Bosa</w:t>
            </w:r>
          </w:p>
        </w:tc>
      </w:tr>
    </w:tbl>
    <w:p w14:paraId="5F1177AD" w14:textId="77777777" w:rsidR="00423A17" w:rsidRDefault="00423A17" w:rsidP="00423A17">
      <w:pPr>
        <w:jc w:val="both"/>
      </w:pPr>
      <w:r>
        <w:rPr>
          <w:rFonts w:eastAsia="Arial"/>
          <w:color w:val="000000"/>
          <w:sz w:val="18"/>
          <w:szCs w:val="18"/>
        </w:rPr>
        <w:t>Tabla 13: Iniciativas ganadoras. Fuente: SCRD.</w:t>
      </w:r>
    </w:p>
    <w:p w14:paraId="3C2917CB" w14:textId="77777777" w:rsidR="00423A17" w:rsidRDefault="00423A17" w:rsidP="00423A17">
      <w:pPr>
        <w:tabs>
          <w:tab w:val="left" w:pos="0"/>
          <w:tab w:val="left" w:pos="720"/>
        </w:tabs>
        <w:spacing w:line="100" w:lineRule="atLeast"/>
        <w:jc w:val="both"/>
        <w:rPr>
          <w:rFonts w:eastAsia="Arial"/>
          <w:color w:val="000000"/>
          <w:sz w:val="22"/>
          <w:szCs w:val="22"/>
        </w:rPr>
      </w:pPr>
    </w:p>
    <w:p w14:paraId="0F828876" w14:textId="77777777" w:rsidR="00423A17" w:rsidRDefault="00423A17" w:rsidP="00423A17">
      <w:pPr>
        <w:tabs>
          <w:tab w:val="left" w:pos="0"/>
          <w:tab w:val="left" w:pos="720"/>
        </w:tabs>
        <w:spacing w:line="100" w:lineRule="atLeast"/>
        <w:jc w:val="both"/>
      </w:pPr>
      <w:r>
        <w:rPr>
          <w:rFonts w:eastAsia="Arial"/>
          <w:color w:val="000000"/>
          <w:sz w:val="22"/>
          <w:szCs w:val="22"/>
        </w:rPr>
        <w:t xml:space="preserve">Mientras tanto, para el resto de iniciativas que estarán en la estrategia de acompañamiento a iniciativas con IDARTES y la Universidad del Rosario el enfoque es Distrital sin distinción por localidades. </w:t>
      </w:r>
    </w:p>
    <w:p w14:paraId="09403404" w14:textId="77777777" w:rsidR="001A0B0D" w:rsidRPr="00DC53A2" w:rsidRDefault="001A0B0D" w:rsidP="002343A0">
      <w:pPr>
        <w:rPr>
          <w:sz w:val="22"/>
          <w:szCs w:val="22"/>
        </w:rPr>
      </w:pPr>
    </w:p>
    <w:sectPr w:rsidR="001A0B0D" w:rsidRPr="00DC53A2">
      <w:headerReference w:type="default" r:id="rId36"/>
      <w:pgSz w:w="12240" w:h="15840"/>
      <w:pgMar w:top="2962" w:right="1140" w:bottom="1818" w:left="1450" w:header="1430"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9E6DE" w14:textId="77777777" w:rsidR="0002328F" w:rsidRDefault="0002328F">
      <w:r>
        <w:separator/>
      </w:r>
    </w:p>
  </w:endnote>
  <w:endnote w:type="continuationSeparator" w:id="0">
    <w:p w14:paraId="16E0115D" w14:textId="77777777" w:rsidR="0002328F" w:rsidRDefault="0002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DejaVu Sans Mono">
    <w:panose1 w:val="020B0609030804020204"/>
    <w:charset w:val="00"/>
    <w:family w:val="modern"/>
    <w:pitch w:val="fixed"/>
    <w:sig w:usb0="E70026FF" w:usb1="D200F9FB" w:usb2="02000028"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Nimbus Sans L">
    <w:altName w:val="Arial"/>
    <w:charset w:val="00"/>
    <w:family w:val="roman"/>
    <w:pitch w:val="default"/>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50099" w14:textId="77777777" w:rsidR="0002328F" w:rsidRDefault="0002328F">
      <w:r>
        <w:separator/>
      </w:r>
    </w:p>
  </w:footnote>
  <w:footnote w:type="continuationSeparator" w:id="0">
    <w:p w14:paraId="6745DF28" w14:textId="77777777" w:rsidR="0002328F" w:rsidRDefault="0002328F">
      <w:r>
        <w:continuationSeparator/>
      </w:r>
    </w:p>
  </w:footnote>
  <w:footnote w:id="1">
    <w:p w14:paraId="6245D130" w14:textId="77777777" w:rsidR="00154B20" w:rsidRPr="00E323EF" w:rsidRDefault="00154B20" w:rsidP="00154B20">
      <w:pPr>
        <w:tabs>
          <w:tab w:val="left" w:pos="0"/>
          <w:tab w:val="left" w:pos="720"/>
        </w:tabs>
        <w:spacing w:line="100" w:lineRule="atLeast"/>
        <w:jc w:val="both"/>
        <w:rPr>
          <w:color w:val="auto"/>
          <w:sz w:val="12"/>
          <w:szCs w:val="12"/>
        </w:rPr>
      </w:pPr>
      <w:r w:rsidRPr="00E323EF">
        <w:rPr>
          <w:rStyle w:val="Refdenotaalpie"/>
          <w:color w:val="auto"/>
          <w:sz w:val="12"/>
          <w:szCs w:val="12"/>
        </w:rPr>
        <w:footnoteRef/>
      </w:r>
      <w:r w:rsidRPr="00E323EF">
        <w:rPr>
          <w:color w:val="auto"/>
          <w:sz w:val="12"/>
          <w:szCs w:val="12"/>
        </w:rPr>
        <w:t xml:space="preserve"> </w:t>
      </w:r>
      <w:r>
        <w:rPr>
          <w:color w:val="auto"/>
          <w:sz w:val="12"/>
          <w:szCs w:val="12"/>
        </w:rPr>
        <w:t>A lo largo de la ejecución s</w:t>
      </w:r>
      <w:r w:rsidRPr="00E323EF">
        <w:rPr>
          <w:color w:val="auto"/>
          <w:sz w:val="12"/>
          <w:szCs w:val="12"/>
        </w:rPr>
        <w:t xml:space="preserve">e cuenta con los informes de gestión del concesionario que permiten conocer a fondo las actividades realizadas en cumplimiento de la operación de la Red de Bibliotecas. Verificar </w:t>
      </w:r>
      <w:r>
        <w:rPr>
          <w:color w:val="auto"/>
          <w:sz w:val="12"/>
          <w:szCs w:val="12"/>
        </w:rPr>
        <w:t>expediente contrato 095-2017; 075-2016</w:t>
      </w:r>
      <w:r w:rsidRPr="00E323EF">
        <w:rPr>
          <w:color w:val="auto"/>
          <w:sz w:val="12"/>
          <w:szCs w:val="12"/>
        </w:rPr>
        <w:t xml:space="preserve"> </w:t>
      </w:r>
    </w:p>
    <w:p w14:paraId="2B76FB93" w14:textId="77777777" w:rsidR="00154B20" w:rsidRPr="009E3893" w:rsidRDefault="00154B20" w:rsidP="00154B20">
      <w:pPr>
        <w:pStyle w:val="Textonotapie"/>
        <w:rPr>
          <w:lang w:val="es-CO"/>
        </w:rPr>
      </w:pPr>
    </w:p>
  </w:footnote>
  <w:footnote w:id="2">
    <w:p w14:paraId="1DB9D5CF" w14:textId="77777777" w:rsidR="00154B20" w:rsidRDefault="00154B20" w:rsidP="00423A17">
      <w:pPr>
        <w:pStyle w:val="Textonotapie"/>
        <w:ind w:left="142" w:hanging="142"/>
      </w:pPr>
      <w:r>
        <w:rPr>
          <w:rStyle w:val="Refdenotaalpie"/>
          <w:sz w:val="18"/>
          <w:szCs w:val="18"/>
        </w:rPr>
        <w:footnoteRef/>
      </w:r>
      <w:r>
        <w:rPr>
          <w:rStyle w:val="Refdenotaalpie"/>
          <w:sz w:val="18"/>
          <w:szCs w:val="18"/>
        </w:rPr>
        <w:tab/>
      </w:r>
      <w:r>
        <w:rPr>
          <w:sz w:val="18"/>
          <w:szCs w:val="18"/>
        </w:rPr>
        <w:t xml:space="preserve"> </w:t>
      </w:r>
      <w:r>
        <w:rPr>
          <w:sz w:val="18"/>
          <w:szCs w:val="18"/>
          <w:lang w:val="es-CO"/>
        </w:rPr>
        <w:t xml:space="preserve">Los aportes de este convenio fueron los siguientes: SCRD $578.230.500, Mincultura </w:t>
      </w:r>
      <w:r>
        <w:rPr>
          <w:rFonts w:eastAsia="Times New Roman"/>
          <w:bCs/>
          <w:color w:val="000000"/>
          <w:sz w:val="18"/>
          <w:szCs w:val="18"/>
          <w:lang w:val="es-CO" w:eastAsia="es-ES" w:bidi="es-ES"/>
        </w:rPr>
        <w:t>$540.774.245 (especie) y Teatro R101 con una contrapartida en especie de $118.675.000.</w:t>
      </w:r>
    </w:p>
  </w:footnote>
  <w:footnote w:id="3">
    <w:p w14:paraId="7D4C2FDA" w14:textId="77777777" w:rsidR="00154B20" w:rsidRDefault="00154B20" w:rsidP="00423A17">
      <w:pPr>
        <w:pStyle w:val="Textonotapie"/>
        <w:ind w:left="142" w:hanging="142"/>
      </w:pPr>
      <w:r>
        <w:rPr>
          <w:rStyle w:val="Refdenotaalpie"/>
          <w:sz w:val="18"/>
          <w:szCs w:val="18"/>
        </w:rPr>
        <w:footnoteRef/>
      </w:r>
      <w:r>
        <w:rPr>
          <w:rStyle w:val="Refdenotaalpie"/>
          <w:sz w:val="18"/>
          <w:szCs w:val="18"/>
        </w:rPr>
        <w:tab/>
      </w:r>
      <w:r>
        <w:rPr>
          <w:sz w:val="18"/>
          <w:szCs w:val="18"/>
        </w:rPr>
        <w:t xml:space="preserve"> </w:t>
      </w:r>
      <w:r>
        <w:rPr>
          <w:sz w:val="18"/>
          <w:szCs w:val="18"/>
          <w:lang w:val="es-CO"/>
        </w:rPr>
        <w:t xml:space="preserve">Los aportes de este convenio fueron los siguientes: SCRD $40.000.000 (dinero) y $100.452.700 (especie), SDHT </w:t>
      </w:r>
      <w:r>
        <w:rPr>
          <w:rFonts w:eastAsia="Times New Roman"/>
          <w:bCs/>
          <w:color w:val="000000"/>
          <w:sz w:val="18"/>
          <w:szCs w:val="18"/>
          <w:lang w:val="es-CO" w:eastAsia="es-ES" w:bidi="es-ES"/>
        </w:rPr>
        <w:t>$880.000.000 (dinero) y Teatro R101 con una contrapartida en especie de $108.000.000.</w:t>
      </w:r>
    </w:p>
  </w:footnote>
  <w:footnote w:id="4">
    <w:p w14:paraId="6ED4AD3D" w14:textId="77777777" w:rsidR="00154B20" w:rsidRDefault="00154B20" w:rsidP="00423A17">
      <w:pPr>
        <w:jc w:val="both"/>
      </w:pPr>
      <w:r>
        <w:rPr>
          <w:rStyle w:val="Refdenotaalpie"/>
          <w:sz w:val="18"/>
          <w:szCs w:val="18"/>
        </w:rPr>
        <w:footnoteRef/>
      </w:r>
      <w:r>
        <w:rPr>
          <w:rStyle w:val="Refdenotaalpie"/>
          <w:sz w:val="18"/>
          <w:szCs w:val="18"/>
        </w:rPr>
        <w:tab/>
      </w:r>
      <w:r>
        <w:rPr>
          <w:sz w:val="18"/>
          <w:szCs w:val="18"/>
        </w:rPr>
        <w:t xml:space="preserve"> </w:t>
      </w:r>
      <w:r>
        <w:rPr>
          <w:rFonts w:eastAsia="Times New Roman"/>
          <w:color w:val="000000"/>
          <w:sz w:val="18"/>
          <w:szCs w:val="18"/>
          <w:lang w:val="es-CO" w:eastAsia="es-ES" w:bidi="es-ES"/>
        </w:rPr>
        <w:t>Este convenio cuenta con los siguientes aportes: SDHT $ 1.950.000.000 (dinero), SDCRD: 143.000.000 (dinero) y 196.669.000 (especie) y la Fundación Erigaie $180.000.000 (especie).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4"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00" w:firstRow="0" w:lastRow="0" w:firstColumn="0" w:lastColumn="0" w:noHBand="0" w:noVBand="0"/>
    </w:tblPr>
    <w:tblGrid>
      <w:gridCol w:w="1264"/>
      <w:gridCol w:w="6075"/>
      <w:gridCol w:w="2315"/>
    </w:tblGrid>
    <w:tr w:rsidR="00154B20" w14:paraId="522C15D6" w14:textId="77777777">
      <w:trPr>
        <w:cantSplit/>
      </w:trPr>
      <w:tc>
        <w:tcPr>
          <w:tcW w:w="1264" w:type="dxa"/>
          <w:vMerge w:val="restart"/>
          <w:tcBorders>
            <w:top w:val="single" w:sz="2" w:space="0" w:color="000001"/>
            <w:left w:val="single" w:sz="2" w:space="0" w:color="000001"/>
            <w:bottom w:val="single" w:sz="2" w:space="0" w:color="000001"/>
          </w:tcBorders>
          <w:shd w:val="clear" w:color="auto" w:fill="auto"/>
          <w:tcMar>
            <w:left w:w="48" w:type="dxa"/>
          </w:tcMar>
        </w:tcPr>
        <w:p w14:paraId="0053D542" w14:textId="77777777" w:rsidR="00154B20" w:rsidRDefault="00154B20">
          <w:pPr>
            <w:pStyle w:val="Contenidodelatabla"/>
            <w:snapToGrid w:val="0"/>
          </w:pPr>
          <w:r>
            <w:rPr>
              <w:noProof/>
              <w:lang w:val="es-CO" w:eastAsia="es-CO"/>
            </w:rPr>
            <w:drawing>
              <wp:anchor distT="0" distB="0" distL="114935" distR="114935" simplePos="0" relativeHeight="13" behindDoc="1" locked="0" layoutInCell="1" allowOverlap="1" wp14:anchorId="18DDBC45" wp14:editId="0D8C569F">
                <wp:simplePos x="0" y="0"/>
                <wp:positionH relativeFrom="margin">
                  <wp:posOffset>102235</wp:posOffset>
                </wp:positionH>
                <wp:positionV relativeFrom="paragraph">
                  <wp:posOffset>24765</wp:posOffset>
                </wp:positionV>
                <wp:extent cx="492760" cy="4343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tretch>
                          <a:fillRect/>
                        </a:stretch>
                      </pic:blipFill>
                      <pic:spPr bwMode="auto">
                        <a:xfrm>
                          <a:off x="0" y="0"/>
                          <a:ext cx="492760" cy="434340"/>
                        </a:xfrm>
                        <a:prstGeom prst="rect">
                          <a:avLst/>
                        </a:prstGeom>
                      </pic:spPr>
                    </pic:pic>
                  </a:graphicData>
                </a:graphic>
              </wp:anchor>
            </w:drawing>
          </w:r>
        </w:p>
      </w:tc>
      <w:tc>
        <w:tcPr>
          <w:tcW w:w="6075" w:type="dxa"/>
          <w:vMerge w:val="restart"/>
          <w:tcBorders>
            <w:top w:val="single" w:sz="2" w:space="0" w:color="000001"/>
            <w:left w:val="single" w:sz="2" w:space="0" w:color="000001"/>
            <w:bottom w:val="single" w:sz="2" w:space="0" w:color="000001"/>
          </w:tcBorders>
          <w:shd w:val="clear" w:color="auto" w:fill="auto"/>
          <w:tcMar>
            <w:left w:w="48" w:type="dxa"/>
          </w:tcMar>
          <w:vAlign w:val="center"/>
        </w:tcPr>
        <w:p w14:paraId="2B28F60E" w14:textId="77777777" w:rsidR="00154B20" w:rsidRDefault="00154B20">
          <w:pPr>
            <w:jc w:val="center"/>
          </w:pPr>
          <w:r>
            <w:rPr>
              <w:b/>
              <w:bCs/>
              <w:color w:val="000000"/>
              <w:sz w:val="22"/>
              <w:szCs w:val="22"/>
            </w:rPr>
            <w:t xml:space="preserve">INFORME DE GESTIÓN CUALITATIVO TRIMESTRAL </w:t>
          </w:r>
        </w:p>
      </w:tc>
      <w:tc>
        <w:tcPr>
          <w:tcW w:w="231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5D744FF3" w14:textId="77777777" w:rsidR="00154B20" w:rsidRDefault="00154B20">
          <w:pPr>
            <w:pStyle w:val="Contenidodelatabla"/>
          </w:pPr>
          <w:r>
            <w:rPr>
              <w:sz w:val="16"/>
              <w:szCs w:val="16"/>
            </w:rPr>
            <w:t>CÓDIGO: FR-02-PR-POL-12</w:t>
          </w:r>
        </w:p>
      </w:tc>
    </w:tr>
    <w:tr w:rsidR="00154B20" w14:paraId="46FF1BDD" w14:textId="77777777">
      <w:trPr>
        <w:cantSplit/>
      </w:trPr>
      <w:tc>
        <w:tcPr>
          <w:tcW w:w="1264" w:type="dxa"/>
          <w:vMerge/>
          <w:tcBorders>
            <w:top w:val="single" w:sz="2" w:space="0" w:color="000001"/>
            <w:left w:val="single" w:sz="2" w:space="0" w:color="000001"/>
            <w:bottom w:val="single" w:sz="2" w:space="0" w:color="000001"/>
          </w:tcBorders>
          <w:shd w:val="clear" w:color="auto" w:fill="auto"/>
          <w:tcMar>
            <w:left w:w="48" w:type="dxa"/>
          </w:tcMar>
        </w:tcPr>
        <w:p w14:paraId="004E968D" w14:textId="77777777" w:rsidR="00154B20" w:rsidRDefault="00154B20">
          <w:pPr>
            <w:snapToGrid w:val="0"/>
          </w:pPr>
        </w:p>
      </w:tc>
      <w:tc>
        <w:tcPr>
          <w:tcW w:w="6075" w:type="dxa"/>
          <w:vMerge/>
          <w:tcBorders>
            <w:top w:val="single" w:sz="2" w:space="0" w:color="000001"/>
            <w:left w:val="single" w:sz="2" w:space="0" w:color="000001"/>
            <w:bottom w:val="single" w:sz="2" w:space="0" w:color="000001"/>
          </w:tcBorders>
          <w:shd w:val="clear" w:color="auto" w:fill="auto"/>
          <w:tcMar>
            <w:left w:w="48" w:type="dxa"/>
          </w:tcMar>
          <w:vAlign w:val="center"/>
        </w:tcPr>
        <w:p w14:paraId="61F25099" w14:textId="77777777" w:rsidR="00154B20" w:rsidRDefault="00154B20">
          <w:pPr>
            <w:snapToGrid w:val="0"/>
          </w:pPr>
        </w:p>
      </w:tc>
      <w:tc>
        <w:tcPr>
          <w:tcW w:w="231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280AF253" w14:textId="77777777" w:rsidR="00154B20" w:rsidRDefault="00154B20">
          <w:pPr>
            <w:pStyle w:val="Contenidodelatabla"/>
          </w:pPr>
          <w:r>
            <w:rPr>
              <w:sz w:val="16"/>
              <w:szCs w:val="16"/>
            </w:rPr>
            <w:t>VERSIÓN: 03</w:t>
          </w:r>
        </w:p>
      </w:tc>
    </w:tr>
    <w:tr w:rsidR="00154B20" w14:paraId="3D0A0E40" w14:textId="77777777">
      <w:trPr>
        <w:cantSplit/>
      </w:trPr>
      <w:tc>
        <w:tcPr>
          <w:tcW w:w="1264" w:type="dxa"/>
          <w:vMerge/>
          <w:tcBorders>
            <w:top w:val="single" w:sz="2" w:space="0" w:color="000001"/>
            <w:left w:val="single" w:sz="2" w:space="0" w:color="000001"/>
            <w:bottom w:val="single" w:sz="2" w:space="0" w:color="000001"/>
          </w:tcBorders>
          <w:shd w:val="clear" w:color="auto" w:fill="auto"/>
          <w:tcMar>
            <w:left w:w="48" w:type="dxa"/>
          </w:tcMar>
        </w:tcPr>
        <w:p w14:paraId="43DCD297" w14:textId="77777777" w:rsidR="00154B20" w:rsidRDefault="00154B20">
          <w:pPr>
            <w:snapToGrid w:val="0"/>
          </w:pPr>
        </w:p>
      </w:tc>
      <w:tc>
        <w:tcPr>
          <w:tcW w:w="6075" w:type="dxa"/>
          <w:vMerge/>
          <w:tcBorders>
            <w:top w:val="single" w:sz="2" w:space="0" w:color="000001"/>
            <w:left w:val="single" w:sz="2" w:space="0" w:color="000001"/>
            <w:bottom w:val="single" w:sz="2" w:space="0" w:color="000001"/>
          </w:tcBorders>
          <w:shd w:val="clear" w:color="auto" w:fill="auto"/>
          <w:tcMar>
            <w:left w:w="48" w:type="dxa"/>
          </w:tcMar>
          <w:vAlign w:val="center"/>
        </w:tcPr>
        <w:p w14:paraId="0987B483" w14:textId="77777777" w:rsidR="00154B20" w:rsidRDefault="00154B20">
          <w:pPr>
            <w:snapToGrid w:val="0"/>
          </w:pPr>
        </w:p>
      </w:tc>
      <w:tc>
        <w:tcPr>
          <w:tcW w:w="2315"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14:paraId="3624CE45" w14:textId="77777777" w:rsidR="00154B20" w:rsidRDefault="00154B20">
          <w:pPr>
            <w:pStyle w:val="Contenidodelatabla"/>
          </w:pPr>
          <w:r>
            <w:rPr>
              <w:sz w:val="16"/>
              <w:szCs w:val="16"/>
            </w:rPr>
            <w:t>FECHA: 28/03/2017</w:t>
          </w:r>
        </w:p>
      </w:tc>
    </w:tr>
  </w:tbl>
  <w:p w14:paraId="45D17747" w14:textId="77777777" w:rsidR="00154B20" w:rsidRDefault="00154B20">
    <w:pPr>
      <w:pStyle w:val="Encabezamien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OpenSymbol"/>
        <w:sz w:val="22"/>
        <w:szCs w:val="22"/>
        <w:lang w:eastAsia="ar-SA"/>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2"/>
        <w:szCs w:val="22"/>
        <w:lang w:eastAsia="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z w:val="22"/>
        <w:szCs w:val="22"/>
        <w:lang w:eastAsia="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z w:val="22"/>
        <w:szCs w:val="22"/>
        <w:lang w:eastAsia="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2"/>
        <w:szCs w:val="22"/>
        <w:lang w:eastAsia="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z w:val="22"/>
        <w:szCs w:val="22"/>
        <w:lang w:eastAsia="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z w:val="22"/>
        <w:szCs w:val="22"/>
        <w:lang w:eastAsia="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Aria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Arial" w:hAnsi="Arial" w:cs="Arial"/>
        <w:sz w:val="22"/>
        <w:szCs w:val="22"/>
        <w:lang w:eastAsia="es-C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color w:val="000000"/>
        <w:sz w:val="22"/>
        <w:szCs w:val="22"/>
        <w:lang w:eastAsia="es-CO"/>
      </w:rPr>
    </w:lvl>
    <w:lvl w:ilvl="2">
      <w:start w:val="1"/>
      <w:numFmt w:val="bullet"/>
      <w:lvlText w:val="▪"/>
      <w:lvlJc w:val="left"/>
      <w:pPr>
        <w:tabs>
          <w:tab w:val="num" w:pos="1440"/>
        </w:tabs>
        <w:ind w:left="1440" w:hanging="360"/>
      </w:pPr>
      <w:rPr>
        <w:rFonts w:ascii="OpenSymbol" w:hAnsi="OpenSymbol" w:cs="OpenSymbol"/>
        <w:color w:val="000000"/>
        <w:sz w:val="22"/>
        <w:szCs w:val="22"/>
        <w:lang w:eastAsia="es-CO"/>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color w:val="000000"/>
        <w:sz w:val="22"/>
        <w:szCs w:val="22"/>
        <w:lang w:eastAsia="es-CO"/>
      </w:rPr>
    </w:lvl>
    <w:lvl w:ilvl="5">
      <w:start w:val="1"/>
      <w:numFmt w:val="bullet"/>
      <w:lvlText w:val="▪"/>
      <w:lvlJc w:val="left"/>
      <w:pPr>
        <w:tabs>
          <w:tab w:val="num" w:pos="2520"/>
        </w:tabs>
        <w:ind w:left="2520" w:hanging="360"/>
      </w:pPr>
      <w:rPr>
        <w:rFonts w:ascii="OpenSymbol" w:hAnsi="OpenSymbol" w:cs="OpenSymbol"/>
        <w:color w:val="000000"/>
        <w:sz w:val="22"/>
        <w:szCs w:val="22"/>
        <w:lang w:eastAsia="es-CO"/>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color w:val="000000"/>
        <w:sz w:val="22"/>
        <w:szCs w:val="22"/>
        <w:lang w:eastAsia="es-CO"/>
      </w:rPr>
    </w:lvl>
    <w:lvl w:ilvl="8">
      <w:start w:val="1"/>
      <w:numFmt w:val="bullet"/>
      <w:lvlText w:val="▪"/>
      <w:lvlJc w:val="left"/>
      <w:pPr>
        <w:tabs>
          <w:tab w:val="num" w:pos="3600"/>
        </w:tabs>
        <w:ind w:left="3600" w:hanging="360"/>
      </w:pPr>
      <w:rPr>
        <w:rFonts w:ascii="OpenSymbol" w:hAnsi="OpenSymbol" w:cs="OpenSymbol"/>
        <w:color w:val="000000"/>
        <w:sz w:val="22"/>
        <w:szCs w:val="22"/>
        <w:lang w:eastAsia="es-CO"/>
      </w:rPr>
    </w:lvl>
  </w:abstractNum>
  <w:abstractNum w:abstractNumId="10" w15:restartNumberingAfterBreak="0">
    <w:nsid w:val="0000000B"/>
    <w:multiLevelType w:val="multilevel"/>
    <w:tmpl w:val="0000000B"/>
    <w:name w:val="WW8Num11"/>
    <w:lvl w:ilvl="0">
      <w:start w:val="2"/>
      <w:numFmt w:val="decimal"/>
      <w:lvlText w:val="%1."/>
      <w:lvlJc w:val="left"/>
      <w:pPr>
        <w:tabs>
          <w:tab w:val="num" w:pos="720"/>
        </w:tabs>
        <w:ind w:left="720" w:hanging="360"/>
      </w:pPr>
      <w:rPr>
        <w:rFonts w:ascii="Arial" w:hAnsi="Arial" w:cs="Arial"/>
        <w:sz w:val="22"/>
        <w:szCs w:val="22"/>
        <w:lang w:eastAsia="es-C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114056C"/>
    <w:multiLevelType w:val="hybridMultilevel"/>
    <w:tmpl w:val="72DAB9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18335E7"/>
    <w:multiLevelType w:val="multilevel"/>
    <w:tmpl w:val="580C4040"/>
    <w:lvl w:ilvl="0">
      <w:start w:val="1"/>
      <w:numFmt w:val="decimal"/>
      <w:lvlText w:val="%1."/>
      <w:lvlJc w:val="left"/>
      <w:pPr>
        <w:tabs>
          <w:tab w:val="num" w:pos="502"/>
        </w:tabs>
        <w:ind w:left="502" w:hanging="360"/>
      </w:pPr>
      <w:rPr>
        <w:rFonts w:ascii="Arial" w:hAnsi="Arial" w:cs="Arial"/>
        <w:sz w:val="22"/>
        <w:szCs w:val="22"/>
      </w:rPr>
    </w:lvl>
    <w:lvl w:ilvl="1">
      <w:start w:val="1"/>
      <w:numFmt w:val="lowerLetter"/>
      <w:lvlText w:val="%2."/>
      <w:lvlJc w:val="left"/>
      <w:pPr>
        <w:tabs>
          <w:tab w:val="num" w:pos="1222"/>
        </w:tabs>
        <w:ind w:left="1222" w:hanging="360"/>
      </w:pPr>
    </w:lvl>
    <w:lvl w:ilvl="2">
      <w:start w:val="1"/>
      <w:numFmt w:val="lowerRoman"/>
      <w:lvlText w:val="%3."/>
      <w:lvlJc w:val="right"/>
      <w:pPr>
        <w:tabs>
          <w:tab w:val="num" w:pos="1941"/>
        </w:tabs>
        <w:ind w:left="1941" w:firstLine="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1"/>
        </w:tabs>
        <w:ind w:left="4101" w:firstLine="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1"/>
        </w:tabs>
        <w:ind w:left="6261" w:firstLine="0"/>
      </w:pPr>
    </w:lvl>
  </w:abstractNum>
  <w:abstractNum w:abstractNumId="13" w15:restartNumberingAfterBreak="0">
    <w:nsid w:val="044E5736"/>
    <w:multiLevelType w:val="hybridMultilevel"/>
    <w:tmpl w:val="D94A6ED8"/>
    <w:lvl w:ilvl="0" w:tplc="CEDEA198">
      <w:start w:val="1"/>
      <w:numFmt w:val="decimal"/>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15:restartNumberingAfterBreak="0">
    <w:nsid w:val="04EF7D0E"/>
    <w:multiLevelType w:val="hybridMultilevel"/>
    <w:tmpl w:val="C1BA896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5EF52CA"/>
    <w:multiLevelType w:val="hybridMultilevel"/>
    <w:tmpl w:val="A384A8E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95D611E"/>
    <w:multiLevelType w:val="multilevel"/>
    <w:tmpl w:val="3142323A"/>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17" w15:restartNumberingAfterBreak="0">
    <w:nsid w:val="0AE1197A"/>
    <w:multiLevelType w:val="multilevel"/>
    <w:tmpl w:val="30907DDA"/>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18" w15:restartNumberingAfterBreak="0">
    <w:nsid w:val="0EB15DC9"/>
    <w:multiLevelType w:val="hybridMultilevel"/>
    <w:tmpl w:val="7BD4E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25D3101"/>
    <w:multiLevelType w:val="multilevel"/>
    <w:tmpl w:val="7E0C2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990850"/>
    <w:multiLevelType w:val="multilevel"/>
    <w:tmpl w:val="46EE8C9E"/>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21" w15:restartNumberingAfterBreak="0">
    <w:nsid w:val="17507E8C"/>
    <w:multiLevelType w:val="multilevel"/>
    <w:tmpl w:val="27C63B86"/>
    <w:lvl w:ilvl="0">
      <w:start w:val="1"/>
      <w:numFmt w:val="decimal"/>
      <w:lvlText w:val="%1."/>
      <w:lvlJc w:val="left"/>
      <w:pPr>
        <w:tabs>
          <w:tab w:val="num" w:pos="786"/>
        </w:tabs>
        <w:ind w:left="786" w:hanging="360"/>
      </w:p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firstLine="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firstLine="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firstLine="0"/>
      </w:pPr>
    </w:lvl>
  </w:abstractNum>
  <w:abstractNum w:abstractNumId="22" w15:restartNumberingAfterBreak="0">
    <w:nsid w:val="18B87FDA"/>
    <w:multiLevelType w:val="hybridMultilevel"/>
    <w:tmpl w:val="3FC0F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A1849DF"/>
    <w:multiLevelType w:val="multilevel"/>
    <w:tmpl w:val="455422D6"/>
    <w:lvl w:ilvl="0">
      <w:start w:val="1"/>
      <w:numFmt w:val="bullet"/>
      <w:lvlText w:val="●"/>
      <w:lvlJc w:val="left"/>
      <w:pPr>
        <w:ind w:left="720" w:firstLine="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B3A3287"/>
    <w:multiLevelType w:val="multilevel"/>
    <w:tmpl w:val="6528233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1CAE04E4"/>
    <w:multiLevelType w:val="multilevel"/>
    <w:tmpl w:val="BDD06D3E"/>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b w:val="0"/>
        <w:sz w:val="22"/>
      </w:rPr>
    </w:lvl>
    <w:lvl w:ilvl="2">
      <w:start w:val="1"/>
      <w:numFmt w:val="bullet"/>
      <w:lvlText w:val="▪"/>
      <w:lvlJc w:val="left"/>
      <w:pPr>
        <w:tabs>
          <w:tab w:val="num" w:pos="1440"/>
        </w:tabs>
        <w:ind w:left="1440" w:hanging="360"/>
      </w:pPr>
      <w:rPr>
        <w:rFonts w:ascii="OpenSymbol" w:hAnsi="OpenSymbol" w:cs="OpenSymbol" w:hint="default"/>
        <w:b w:val="0"/>
        <w:sz w:val="22"/>
      </w:rPr>
    </w:lvl>
    <w:lvl w:ilvl="3">
      <w:start w:val="1"/>
      <w:numFmt w:val="bullet"/>
      <w:lvlText w:val=""/>
      <w:lvlJc w:val="left"/>
      <w:pPr>
        <w:tabs>
          <w:tab w:val="num" w:pos="1800"/>
        </w:tabs>
        <w:ind w:left="1800" w:hanging="360"/>
      </w:pPr>
      <w:rPr>
        <w:rFonts w:ascii="Symbol" w:hAnsi="Symbol" w:cs="OpenSymbol" w:hint="default"/>
        <w:b w:val="0"/>
        <w:sz w:val="22"/>
      </w:rPr>
    </w:lvl>
    <w:lvl w:ilvl="4">
      <w:start w:val="1"/>
      <w:numFmt w:val="bullet"/>
      <w:lvlText w:val="◦"/>
      <w:lvlJc w:val="left"/>
      <w:pPr>
        <w:tabs>
          <w:tab w:val="num" w:pos="2160"/>
        </w:tabs>
        <w:ind w:left="2160" w:hanging="360"/>
      </w:pPr>
      <w:rPr>
        <w:rFonts w:ascii="OpenSymbol" w:hAnsi="OpenSymbol" w:cs="OpenSymbol" w:hint="default"/>
        <w:b w:val="0"/>
        <w:sz w:val="22"/>
      </w:rPr>
    </w:lvl>
    <w:lvl w:ilvl="5">
      <w:start w:val="1"/>
      <w:numFmt w:val="bullet"/>
      <w:lvlText w:val="▪"/>
      <w:lvlJc w:val="left"/>
      <w:pPr>
        <w:tabs>
          <w:tab w:val="num" w:pos="2520"/>
        </w:tabs>
        <w:ind w:left="2520" w:hanging="360"/>
      </w:pPr>
      <w:rPr>
        <w:rFonts w:ascii="OpenSymbol" w:hAnsi="OpenSymbol" w:cs="OpenSymbol" w:hint="default"/>
        <w:b w:val="0"/>
        <w:sz w:val="22"/>
      </w:rPr>
    </w:lvl>
    <w:lvl w:ilvl="6">
      <w:start w:val="1"/>
      <w:numFmt w:val="bullet"/>
      <w:lvlText w:val=""/>
      <w:lvlJc w:val="left"/>
      <w:pPr>
        <w:tabs>
          <w:tab w:val="num" w:pos="2880"/>
        </w:tabs>
        <w:ind w:left="2880" w:hanging="360"/>
      </w:pPr>
      <w:rPr>
        <w:rFonts w:ascii="Symbol" w:hAnsi="Symbol" w:cs="OpenSymbol" w:hint="default"/>
        <w:b w:val="0"/>
        <w:sz w:val="22"/>
      </w:rPr>
    </w:lvl>
    <w:lvl w:ilvl="7">
      <w:start w:val="1"/>
      <w:numFmt w:val="bullet"/>
      <w:lvlText w:val="◦"/>
      <w:lvlJc w:val="left"/>
      <w:pPr>
        <w:tabs>
          <w:tab w:val="num" w:pos="3240"/>
        </w:tabs>
        <w:ind w:left="3240" w:hanging="360"/>
      </w:pPr>
      <w:rPr>
        <w:rFonts w:ascii="OpenSymbol" w:hAnsi="OpenSymbol" w:cs="OpenSymbol" w:hint="default"/>
        <w:b w:val="0"/>
        <w:sz w:val="22"/>
      </w:rPr>
    </w:lvl>
    <w:lvl w:ilvl="8">
      <w:start w:val="1"/>
      <w:numFmt w:val="bullet"/>
      <w:lvlText w:val="▪"/>
      <w:lvlJc w:val="left"/>
      <w:pPr>
        <w:tabs>
          <w:tab w:val="num" w:pos="3600"/>
        </w:tabs>
        <w:ind w:left="3600" w:hanging="360"/>
      </w:pPr>
      <w:rPr>
        <w:rFonts w:ascii="OpenSymbol" w:hAnsi="OpenSymbol" w:cs="OpenSymbol" w:hint="default"/>
        <w:b w:val="0"/>
        <w:sz w:val="22"/>
      </w:rPr>
    </w:lvl>
  </w:abstractNum>
  <w:abstractNum w:abstractNumId="26" w15:restartNumberingAfterBreak="0">
    <w:nsid w:val="251D0241"/>
    <w:multiLevelType w:val="multilevel"/>
    <w:tmpl w:val="30B60C9E"/>
    <w:lvl w:ilvl="0">
      <w:start w:val="1"/>
      <w:numFmt w:val="bullet"/>
      <w:lvlText w:val=""/>
      <w:lvlJc w:val="left"/>
      <w:pPr>
        <w:tabs>
          <w:tab w:val="num" w:pos="1146"/>
        </w:tabs>
        <w:ind w:left="1146" w:hanging="360"/>
      </w:pPr>
      <w:rPr>
        <w:rFonts w:ascii="Symbol" w:hAnsi="Symbol" w:cs="OpenSymbol" w:hint="default"/>
      </w:rPr>
    </w:lvl>
    <w:lvl w:ilvl="1">
      <w:start w:val="1"/>
      <w:numFmt w:val="bullet"/>
      <w:lvlText w:val="◦"/>
      <w:lvlJc w:val="left"/>
      <w:pPr>
        <w:tabs>
          <w:tab w:val="num" w:pos="1506"/>
        </w:tabs>
        <w:ind w:left="1506" w:hanging="360"/>
      </w:pPr>
      <w:rPr>
        <w:rFonts w:ascii="OpenSymbol" w:hAnsi="OpenSymbol" w:cs="OpenSymbol" w:hint="default"/>
      </w:rPr>
    </w:lvl>
    <w:lvl w:ilvl="2">
      <w:start w:val="1"/>
      <w:numFmt w:val="bullet"/>
      <w:lvlText w:val="▪"/>
      <w:lvlJc w:val="left"/>
      <w:pPr>
        <w:tabs>
          <w:tab w:val="num" w:pos="1866"/>
        </w:tabs>
        <w:ind w:left="1866" w:hanging="360"/>
      </w:pPr>
      <w:rPr>
        <w:rFonts w:ascii="OpenSymbol" w:hAnsi="OpenSymbol" w:cs="OpenSymbol" w:hint="default"/>
      </w:rPr>
    </w:lvl>
    <w:lvl w:ilvl="3">
      <w:start w:val="1"/>
      <w:numFmt w:val="bullet"/>
      <w:lvlText w:val=""/>
      <w:lvlJc w:val="left"/>
      <w:pPr>
        <w:tabs>
          <w:tab w:val="num" w:pos="2226"/>
        </w:tabs>
        <w:ind w:left="2226" w:hanging="360"/>
      </w:pPr>
      <w:rPr>
        <w:rFonts w:ascii="Symbol" w:hAnsi="Symbol" w:cs="OpenSymbol" w:hint="default"/>
      </w:rPr>
    </w:lvl>
    <w:lvl w:ilvl="4">
      <w:start w:val="1"/>
      <w:numFmt w:val="bullet"/>
      <w:lvlText w:val="◦"/>
      <w:lvlJc w:val="left"/>
      <w:pPr>
        <w:tabs>
          <w:tab w:val="num" w:pos="2586"/>
        </w:tabs>
        <w:ind w:left="2586" w:hanging="360"/>
      </w:pPr>
      <w:rPr>
        <w:rFonts w:ascii="OpenSymbol" w:hAnsi="OpenSymbol" w:cs="OpenSymbol" w:hint="default"/>
      </w:rPr>
    </w:lvl>
    <w:lvl w:ilvl="5">
      <w:start w:val="1"/>
      <w:numFmt w:val="bullet"/>
      <w:lvlText w:val="▪"/>
      <w:lvlJc w:val="left"/>
      <w:pPr>
        <w:tabs>
          <w:tab w:val="num" w:pos="2946"/>
        </w:tabs>
        <w:ind w:left="2946" w:hanging="360"/>
      </w:pPr>
      <w:rPr>
        <w:rFonts w:ascii="OpenSymbol" w:hAnsi="OpenSymbol" w:cs="OpenSymbol" w:hint="default"/>
      </w:rPr>
    </w:lvl>
    <w:lvl w:ilvl="6">
      <w:start w:val="1"/>
      <w:numFmt w:val="bullet"/>
      <w:lvlText w:val=""/>
      <w:lvlJc w:val="left"/>
      <w:pPr>
        <w:tabs>
          <w:tab w:val="num" w:pos="3306"/>
        </w:tabs>
        <w:ind w:left="3306" w:hanging="360"/>
      </w:pPr>
      <w:rPr>
        <w:rFonts w:ascii="Symbol" w:hAnsi="Symbol" w:cs="OpenSymbol" w:hint="default"/>
      </w:rPr>
    </w:lvl>
    <w:lvl w:ilvl="7">
      <w:start w:val="1"/>
      <w:numFmt w:val="bullet"/>
      <w:lvlText w:val="◦"/>
      <w:lvlJc w:val="left"/>
      <w:pPr>
        <w:tabs>
          <w:tab w:val="num" w:pos="3666"/>
        </w:tabs>
        <w:ind w:left="3666" w:hanging="360"/>
      </w:pPr>
      <w:rPr>
        <w:rFonts w:ascii="OpenSymbol" w:hAnsi="OpenSymbol" w:cs="OpenSymbol" w:hint="default"/>
      </w:rPr>
    </w:lvl>
    <w:lvl w:ilvl="8">
      <w:start w:val="1"/>
      <w:numFmt w:val="bullet"/>
      <w:lvlText w:val="▪"/>
      <w:lvlJc w:val="left"/>
      <w:pPr>
        <w:tabs>
          <w:tab w:val="num" w:pos="4026"/>
        </w:tabs>
        <w:ind w:left="4026" w:hanging="360"/>
      </w:pPr>
      <w:rPr>
        <w:rFonts w:ascii="OpenSymbol" w:hAnsi="OpenSymbol" w:cs="OpenSymbol" w:hint="default"/>
      </w:rPr>
    </w:lvl>
  </w:abstractNum>
  <w:abstractNum w:abstractNumId="27" w15:restartNumberingAfterBreak="0">
    <w:nsid w:val="2755263B"/>
    <w:multiLevelType w:val="multilevel"/>
    <w:tmpl w:val="BD66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3647AF"/>
    <w:multiLevelType w:val="multilevel"/>
    <w:tmpl w:val="83ACEAFA"/>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29" w15:restartNumberingAfterBreak="0">
    <w:nsid w:val="2A6B75CE"/>
    <w:multiLevelType w:val="hybridMultilevel"/>
    <w:tmpl w:val="83F4BEF8"/>
    <w:lvl w:ilvl="0" w:tplc="D63438B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0B30E93"/>
    <w:multiLevelType w:val="multilevel"/>
    <w:tmpl w:val="A786316A"/>
    <w:lvl w:ilvl="0">
      <w:start w:val="1"/>
      <w:numFmt w:val="bullet"/>
      <w:lvlText w:val=""/>
      <w:lvlJc w:val="left"/>
      <w:pPr>
        <w:tabs>
          <w:tab w:val="num" w:pos="720"/>
        </w:tabs>
        <w:ind w:left="720" w:hanging="360"/>
      </w:pPr>
      <w:rPr>
        <w:rFonts w:ascii="Symbol" w:hAnsi="Symbol" w:cs="OpenSymbol" w:hint="default"/>
        <w:b w:val="0"/>
        <w:sz w:val="22"/>
      </w:rPr>
    </w:lvl>
    <w:lvl w:ilvl="1">
      <w:start w:val="1"/>
      <w:numFmt w:val="bullet"/>
      <w:lvlText w:val="◦"/>
      <w:lvlJc w:val="left"/>
      <w:pPr>
        <w:tabs>
          <w:tab w:val="num" w:pos="1080"/>
        </w:tabs>
        <w:ind w:left="1080" w:hanging="360"/>
      </w:pPr>
      <w:rPr>
        <w:rFonts w:ascii="OpenSymbol" w:hAnsi="OpenSymbol" w:cs="OpenSymbol" w:hint="default"/>
        <w:b w:val="0"/>
        <w:sz w:val="22"/>
      </w:rPr>
    </w:lvl>
    <w:lvl w:ilvl="2">
      <w:start w:val="1"/>
      <w:numFmt w:val="bullet"/>
      <w:lvlText w:val="▪"/>
      <w:lvlJc w:val="left"/>
      <w:pPr>
        <w:tabs>
          <w:tab w:val="num" w:pos="1440"/>
        </w:tabs>
        <w:ind w:left="1440" w:hanging="360"/>
      </w:pPr>
      <w:rPr>
        <w:rFonts w:ascii="OpenSymbol" w:hAnsi="OpenSymbol" w:cs="OpenSymbol" w:hint="default"/>
        <w:b w:val="0"/>
        <w:sz w:val="22"/>
      </w:rPr>
    </w:lvl>
    <w:lvl w:ilvl="3">
      <w:start w:val="1"/>
      <w:numFmt w:val="bullet"/>
      <w:lvlText w:val=""/>
      <w:lvlJc w:val="left"/>
      <w:pPr>
        <w:tabs>
          <w:tab w:val="num" w:pos="1800"/>
        </w:tabs>
        <w:ind w:left="1800" w:hanging="360"/>
      </w:pPr>
      <w:rPr>
        <w:rFonts w:ascii="Symbol" w:hAnsi="Symbol" w:cs="OpenSymbol" w:hint="default"/>
        <w:b w:val="0"/>
        <w:sz w:val="22"/>
      </w:rPr>
    </w:lvl>
    <w:lvl w:ilvl="4">
      <w:start w:val="1"/>
      <w:numFmt w:val="bullet"/>
      <w:lvlText w:val="◦"/>
      <w:lvlJc w:val="left"/>
      <w:pPr>
        <w:tabs>
          <w:tab w:val="num" w:pos="2160"/>
        </w:tabs>
        <w:ind w:left="2160" w:hanging="360"/>
      </w:pPr>
      <w:rPr>
        <w:rFonts w:ascii="OpenSymbol" w:hAnsi="OpenSymbol" w:cs="OpenSymbol" w:hint="default"/>
        <w:b w:val="0"/>
        <w:sz w:val="22"/>
      </w:rPr>
    </w:lvl>
    <w:lvl w:ilvl="5">
      <w:start w:val="1"/>
      <w:numFmt w:val="bullet"/>
      <w:lvlText w:val="▪"/>
      <w:lvlJc w:val="left"/>
      <w:pPr>
        <w:tabs>
          <w:tab w:val="num" w:pos="2520"/>
        </w:tabs>
        <w:ind w:left="2520" w:hanging="360"/>
      </w:pPr>
      <w:rPr>
        <w:rFonts w:ascii="OpenSymbol" w:hAnsi="OpenSymbol" w:cs="OpenSymbol" w:hint="default"/>
        <w:b w:val="0"/>
        <w:sz w:val="22"/>
      </w:rPr>
    </w:lvl>
    <w:lvl w:ilvl="6">
      <w:start w:val="1"/>
      <w:numFmt w:val="bullet"/>
      <w:lvlText w:val=""/>
      <w:lvlJc w:val="left"/>
      <w:pPr>
        <w:tabs>
          <w:tab w:val="num" w:pos="2880"/>
        </w:tabs>
        <w:ind w:left="2880" w:hanging="360"/>
      </w:pPr>
      <w:rPr>
        <w:rFonts w:ascii="Symbol" w:hAnsi="Symbol" w:cs="OpenSymbol" w:hint="default"/>
        <w:b w:val="0"/>
        <w:sz w:val="22"/>
      </w:rPr>
    </w:lvl>
    <w:lvl w:ilvl="7">
      <w:start w:val="1"/>
      <w:numFmt w:val="bullet"/>
      <w:lvlText w:val="◦"/>
      <w:lvlJc w:val="left"/>
      <w:pPr>
        <w:tabs>
          <w:tab w:val="num" w:pos="3240"/>
        </w:tabs>
        <w:ind w:left="3240" w:hanging="360"/>
      </w:pPr>
      <w:rPr>
        <w:rFonts w:ascii="OpenSymbol" w:hAnsi="OpenSymbol" w:cs="OpenSymbol" w:hint="default"/>
        <w:b w:val="0"/>
        <w:sz w:val="22"/>
      </w:rPr>
    </w:lvl>
    <w:lvl w:ilvl="8">
      <w:start w:val="1"/>
      <w:numFmt w:val="bullet"/>
      <w:lvlText w:val="▪"/>
      <w:lvlJc w:val="left"/>
      <w:pPr>
        <w:tabs>
          <w:tab w:val="num" w:pos="3600"/>
        </w:tabs>
        <w:ind w:left="3600" w:hanging="360"/>
      </w:pPr>
      <w:rPr>
        <w:rFonts w:ascii="OpenSymbol" w:hAnsi="OpenSymbol" w:cs="OpenSymbol" w:hint="default"/>
        <w:b w:val="0"/>
        <w:sz w:val="22"/>
      </w:rPr>
    </w:lvl>
  </w:abstractNum>
  <w:abstractNum w:abstractNumId="31" w15:restartNumberingAfterBreak="0">
    <w:nsid w:val="311832A5"/>
    <w:multiLevelType w:val="hybridMultilevel"/>
    <w:tmpl w:val="407C3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A756845"/>
    <w:multiLevelType w:val="multilevel"/>
    <w:tmpl w:val="E902925C"/>
    <w:lvl w:ilvl="0">
      <w:start w:val="1"/>
      <w:numFmt w:val="bullet"/>
      <w:lvlText w:val=""/>
      <w:lvlJc w:val="left"/>
      <w:pPr>
        <w:ind w:left="1506" w:hanging="360"/>
      </w:pPr>
      <w:rPr>
        <w:rFonts w:ascii="Wingdings" w:hAnsi="Wingdings" w:cs="Wingdings" w:hint="default"/>
      </w:rPr>
    </w:lvl>
    <w:lvl w:ilvl="1">
      <w:start w:val="1"/>
      <w:numFmt w:val="bullet"/>
      <w:lvlText w:val="o"/>
      <w:lvlJc w:val="left"/>
      <w:pPr>
        <w:ind w:left="2226" w:hanging="360"/>
      </w:pPr>
      <w:rPr>
        <w:rFonts w:ascii="Courier New" w:hAnsi="Courier New" w:cs="Courier New" w:hint="default"/>
      </w:rPr>
    </w:lvl>
    <w:lvl w:ilvl="2">
      <w:start w:val="1"/>
      <w:numFmt w:val="bullet"/>
      <w:lvlText w:val=""/>
      <w:lvlJc w:val="left"/>
      <w:pPr>
        <w:ind w:left="2946" w:hanging="360"/>
      </w:pPr>
      <w:rPr>
        <w:rFonts w:ascii="Wingdings" w:hAnsi="Wingdings" w:cs="Wingdings" w:hint="default"/>
      </w:rPr>
    </w:lvl>
    <w:lvl w:ilvl="3">
      <w:start w:val="1"/>
      <w:numFmt w:val="bullet"/>
      <w:lvlText w:val=""/>
      <w:lvlJc w:val="left"/>
      <w:pPr>
        <w:ind w:left="3666" w:hanging="360"/>
      </w:pPr>
      <w:rPr>
        <w:rFonts w:ascii="Symbol" w:hAnsi="Symbol" w:cs="Symbol" w:hint="default"/>
      </w:rPr>
    </w:lvl>
    <w:lvl w:ilvl="4">
      <w:start w:val="1"/>
      <w:numFmt w:val="bullet"/>
      <w:lvlText w:val="o"/>
      <w:lvlJc w:val="left"/>
      <w:pPr>
        <w:ind w:left="4386" w:hanging="360"/>
      </w:pPr>
      <w:rPr>
        <w:rFonts w:ascii="Courier New" w:hAnsi="Courier New" w:cs="Courier New" w:hint="default"/>
      </w:rPr>
    </w:lvl>
    <w:lvl w:ilvl="5">
      <w:start w:val="1"/>
      <w:numFmt w:val="bullet"/>
      <w:lvlText w:val=""/>
      <w:lvlJc w:val="left"/>
      <w:pPr>
        <w:ind w:left="5106" w:hanging="360"/>
      </w:pPr>
      <w:rPr>
        <w:rFonts w:ascii="Wingdings" w:hAnsi="Wingdings" w:cs="Wingdings" w:hint="default"/>
      </w:rPr>
    </w:lvl>
    <w:lvl w:ilvl="6">
      <w:start w:val="1"/>
      <w:numFmt w:val="bullet"/>
      <w:lvlText w:val=""/>
      <w:lvlJc w:val="left"/>
      <w:pPr>
        <w:ind w:left="5826" w:hanging="360"/>
      </w:pPr>
      <w:rPr>
        <w:rFonts w:ascii="Symbol" w:hAnsi="Symbol" w:cs="Symbol" w:hint="default"/>
      </w:rPr>
    </w:lvl>
    <w:lvl w:ilvl="7">
      <w:start w:val="1"/>
      <w:numFmt w:val="bullet"/>
      <w:lvlText w:val="o"/>
      <w:lvlJc w:val="left"/>
      <w:pPr>
        <w:ind w:left="6546" w:hanging="360"/>
      </w:pPr>
      <w:rPr>
        <w:rFonts w:ascii="Courier New" w:hAnsi="Courier New" w:cs="Courier New" w:hint="default"/>
      </w:rPr>
    </w:lvl>
    <w:lvl w:ilvl="8">
      <w:start w:val="1"/>
      <w:numFmt w:val="bullet"/>
      <w:lvlText w:val=""/>
      <w:lvlJc w:val="left"/>
      <w:pPr>
        <w:ind w:left="7266" w:hanging="360"/>
      </w:pPr>
      <w:rPr>
        <w:rFonts w:ascii="Wingdings" w:hAnsi="Wingdings" w:cs="Wingdings" w:hint="default"/>
      </w:rPr>
    </w:lvl>
  </w:abstractNum>
  <w:abstractNum w:abstractNumId="33" w15:restartNumberingAfterBreak="0">
    <w:nsid w:val="3B305F6C"/>
    <w:multiLevelType w:val="hybridMultilevel"/>
    <w:tmpl w:val="D73EED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B490DEB"/>
    <w:multiLevelType w:val="hybridMultilevel"/>
    <w:tmpl w:val="5E4C0E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EEE6486"/>
    <w:multiLevelType w:val="hybridMultilevel"/>
    <w:tmpl w:val="43F8ED2C"/>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6" w15:restartNumberingAfterBreak="0">
    <w:nsid w:val="42FA3497"/>
    <w:multiLevelType w:val="hybridMultilevel"/>
    <w:tmpl w:val="71344F5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7" w15:restartNumberingAfterBreak="0">
    <w:nsid w:val="4A0F755F"/>
    <w:multiLevelType w:val="multilevel"/>
    <w:tmpl w:val="1434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27089D"/>
    <w:multiLevelType w:val="multilevel"/>
    <w:tmpl w:val="644AE54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4ED807F9"/>
    <w:multiLevelType w:val="hybridMultilevel"/>
    <w:tmpl w:val="19427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F3E3EF7"/>
    <w:multiLevelType w:val="multilevel"/>
    <w:tmpl w:val="777E82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53F34A3D"/>
    <w:multiLevelType w:val="multilevel"/>
    <w:tmpl w:val="B6788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966C12"/>
    <w:multiLevelType w:val="multilevel"/>
    <w:tmpl w:val="86DE8DD6"/>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593E7AA0"/>
    <w:multiLevelType w:val="multilevel"/>
    <w:tmpl w:val="5388090C"/>
    <w:lvl w:ilvl="0">
      <w:start w:val="1"/>
      <w:numFmt w:val="bullet"/>
      <w:lvlText w:val="●"/>
      <w:lvlJc w:val="left"/>
      <w:pPr>
        <w:ind w:left="720" w:firstLine="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A704884"/>
    <w:multiLevelType w:val="hybridMultilevel"/>
    <w:tmpl w:val="4B0457F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B552093"/>
    <w:multiLevelType w:val="multilevel"/>
    <w:tmpl w:val="B444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8350C0"/>
    <w:multiLevelType w:val="multilevel"/>
    <w:tmpl w:val="1AAA698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47" w15:restartNumberingAfterBreak="0">
    <w:nsid w:val="5E6B7270"/>
    <w:multiLevelType w:val="multilevel"/>
    <w:tmpl w:val="1E1A29E4"/>
    <w:lvl w:ilvl="0">
      <w:start w:val="1"/>
      <w:numFmt w:val="none"/>
      <w:suff w:val="nothing"/>
      <w:lvlText w:val=""/>
      <w:lvlJc w:val="left"/>
      <w:pPr>
        <w:tabs>
          <w:tab w:val="num" w:pos="432"/>
        </w:tabs>
        <w:ind w:left="432" w:hanging="432"/>
      </w:pPr>
    </w:lvl>
    <w:lvl w:ilvl="1">
      <w:start w:val="1"/>
      <w:numFmt w:val="none"/>
      <w:pStyle w:val="Encabezad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8" w15:restartNumberingAfterBreak="0">
    <w:nsid w:val="66CB57A1"/>
    <w:multiLevelType w:val="multilevel"/>
    <w:tmpl w:val="E53825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6B90463A"/>
    <w:multiLevelType w:val="hybridMultilevel"/>
    <w:tmpl w:val="DB56F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D7F7318"/>
    <w:multiLevelType w:val="multilevel"/>
    <w:tmpl w:val="42D66AD2"/>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51" w15:restartNumberingAfterBreak="0">
    <w:nsid w:val="6DD95B55"/>
    <w:multiLevelType w:val="hybridMultilevel"/>
    <w:tmpl w:val="271A84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6F14138"/>
    <w:multiLevelType w:val="hybridMultilevel"/>
    <w:tmpl w:val="96ACB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A637F48"/>
    <w:multiLevelType w:val="multilevel"/>
    <w:tmpl w:val="9B8A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F42B12"/>
    <w:multiLevelType w:val="multilevel"/>
    <w:tmpl w:val="384ADB8C"/>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abstractNum w:abstractNumId="55" w15:restartNumberingAfterBreak="0">
    <w:nsid w:val="7C8D7F9B"/>
    <w:multiLevelType w:val="multilevel"/>
    <w:tmpl w:val="5B38F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644"/>
        </w:tabs>
        <w:ind w:left="644"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CDB33CD"/>
    <w:multiLevelType w:val="hybridMultilevel"/>
    <w:tmpl w:val="05004E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E014684"/>
    <w:multiLevelType w:val="multilevel"/>
    <w:tmpl w:val="DBC6C44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sz w:val="22"/>
      </w:rPr>
    </w:lvl>
    <w:lvl w:ilvl="2">
      <w:start w:val="1"/>
      <w:numFmt w:val="bullet"/>
      <w:lvlText w:val="▪"/>
      <w:lvlJc w:val="left"/>
      <w:pPr>
        <w:tabs>
          <w:tab w:val="num" w:pos="1440"/>
        </w:tabs>
        <w:ind w:left="1440" w:hanging="360"/>
      </w:pPr>
      <w:rPr>
        <w:rFonts w:ascii="OpenSymbol" w:hAnsi="OpenSymbol" w:cs="OpenSymbol" w:hint="default"/>
        <w:sz w:val="22"/>
      </w:rPr>
    </w:lvl>
    <w:lvl w:ilvl="3">
      <w:start w:val="1"/>
      <w:numFmt w:val="bullet"/>
      <w:lvlText w:val=""/>
      <w:lvlJc w:val="left"/>
      <w:pPr>
        <w:tabs>
          <w:tab w:val="num" w:pos="1800"/>
        </w:tabs>
        <w:ind w:left="1800" w:hanging="360"/>
      </w:pPr>
      <w:rPr>
        <w:rFonts w:ascii="Symbol" w:hAnsi="Symbol" w:cs="OpenSymbol" w:hint="default"/>
        <w:sz w:val="22"/>
      </w:rPr>
    </w:lvl>
    <w:lvl w:ilvl="4">
      <w:start w:val="1"/>
      <w:numFmt w:val="bullet"/>
      <w:lvlText w:val="◦"/>
      <w:lvlJc w:val="left"/>
      <w:pPr>
        <w:tabs>
          <w:tab w:val="num" w:pos="2160"/>
        </w:tabs>
        <w:ind w:left="2160" w:hanging="360"/>
      </w:pPr>
      <w:rPr>
        <w:rFonts w:ascii="OpenSymbol" w:hAnsi="OpenSymbol" w:cs="OpenSymbol" w:hint="default"/>
        <w:sz w:val="22"/>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2"/>
      </w:rPr>
    </w:lvl>
    <w:lvl w:ilvl="7">
      <w:start w:val="1"/>
      <w:numFmt w:val="bullet"/>
      <w:lvlText w:val="◦"/>
      <w:lvlJc w:val="left"/>
      <w:pPr>
        <w:tabs>
          <w:tab w:val="num" w:pos="3240"/>
        </w:tabs>
        <w:ind w:left="3240" w:hanging="360"/>
      </w:pPr>
      <w:rPr>
        <w:rFonts w:ascii="OpenSymbol" w:hAnsi="OpenSymbol" w:cs="OpenSymbol" w:hint="default"/>
        <w:sz w:val="22"/>
      </w:rPr>
    </w:lvl>
    <w:lvl w:ilvl="8">
      <w:start w:val="1"/>
      <w:numFmt w:val="bullet"/>
      <w:lvlText w:val="▪"/>
      <w:lvlJc w:val="left"/>
      <w:pPr>
        <w:tabs>
          <w:tab w:val="num" w:pos="3600"/>
        </w:tabs>
        <w:ind w:left="3600" w:hanging="360"/>
      </w:pPr>
      <w:rPr>
        <w:rFonts w:ascii="OpenSymbol" w:hAnsi="OpenSymbol" w:cs="OpenSymbol" w:hint="default"/>
        <w:sz w:val="22"/>
      </w:rPr>
    </w:lvl>
  </w:abstractNum>
  <w:num w:numId="1">
    <w:abstractNumId w:val="47"/>
  </w:num>
  <w:num w:numId="2">
    <w:abstractNumId w:val="26"/>
  </w:num>
  <w:num w:numId="3">
    <w:abstractNumId w:val="32"/>
  </w:num>
  <w:num w:numId="4">
    <w:abstractNumId w:val="49"/>
  </w:num>
  <w:num w:numId="5">
    <w:abstractNumId w:val="36"/>
  </w:num>
  <w:num w:numId="6">
    <w:abstractNumId w:val="31"/>
  </w:num>
  <w:num w:numId="7">
    <w:abstractNumId w:val="29"/>
  </w:num>
  <w:num w:numId="8">
    <w:abstractNumId w:val="44"/>
  </w:num>
  <w:num w:numId="9">
    <w:abstractNumId w:val="14"/>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23"/>
  </w:num>
  <w:num w:numId="21">
    <w:abstractNumId w:val="43"/>
  </w:num>
  <w:num w:numId="22">
    <w:abstractNumId w:val="56"/>
  </w:num>
  <w:num w:numId="23">
    <w:abstractNumId w:val="13"/>
  </w:num>
  <w:num w:numId="24">
    <w:abstractNumId w:val="48"/>
  </w:num>
  <w:num w:numId="25">
    <w:abstractNumId w:val="40"/>
  </w:num>
  <w:num w:numId="26">
    <w:abstractNumId w:val="24"/>
  </w:num>
  <w:num w:numId="27">
    <w:abstractNumId w:val="38"/>
  </w:num>
  <w:num w:numId="28">
    <w:abstractNumId w:val="25"/>
  </w:num>
  <w:num w:numId="29">
    <w:abstractNumId w:val="30"/>
  </w:num>
  <w:num w:numId="30">
    <w:abstractNumId w:val="16"/>
  </w:num>
  <w:num w:numId="31">
    <w:abstractNumId w:val="20"/>
  </w:num>
  <w:num w:numId="32">
    <w:abstractNumId w:val="54"/>
  </w:num>
  <w:num w:numId="33">
    <w:abstractNumId w:val="17"/>
  </w:num>
  <w:num w:numId="34">
    <w:abstractNumId w:val="42"/>
  </w:num>
  <w:num w:numId="35">
    <w:abstractNumId w:val="50"/>
  </w:num>
  <w:num w:numId="36">
    <w:abstractNumId w:val="28"/>
  </w:num>
  <w:num w:numId="37">
    <w:abstractNumId w:val="57"/>
  </w:num>
  <w:num w:numId="38">
    <w:abstractNumId w:val="46"/>
  </w:num>
  <w:num w:numId="39">
    <w:abstractNumId w:val="41"/>
  </w:num>
  <w:num w:numId="40">
    <w:abstractNumId w:val="19"/>
  </w:num>
  <w:num w:numId="41">
    <w:abstractNumId w:val="55"/>
  </w:num>
  <w:num w:numId="42">
    <w:abstractNumId w:val="12"/>
  </w:num>
  <w:num w:numId="43">
    <w:abstractNumId w:val="21"/>
  </w:num>
  <w:num w:numId="44">
    <w:abstractNumId w:val="0"/>
  </w:num>
  <w:num w:numId="45">
    <w:abstractNumId w:val="35"/>
  </w:num>
  <w:num w:numId="46">
    <w:abstractNumId w:val="18"/>
  </w:num>
  <w:num w:numId="47">
    <w:abstractNumId w:val="15"/>
  </w:num>
  <w:num w:numId="48">
    <w:abstractNumId w:val="53"/>
  </w:num>
  <w:num w:numId="49">
    <w:abstractNumId w:val="37"/>
  </w:num>
  <w:num w:numId="50">
    <w:abstractNumId w:val="27"/>
  </w:num>
  <w:num w:numId="51">
    <w:abstractNumId w:val="45"/>
  </w:num>
  <w:num w:numId="52">
    <w:abstractNumId w:val="52"/>
  </w:num>
  <w:num w:numId="53">
    <w:abstractNumId w:val="22"/>
  </w:num>
  <w:num w:numId="54">
    <w:abstractNumId w:val="33"/>
  </w:num>
  <w:num w:numId="55">
    <w:abstractNumId w:val="34"/>
  </w:num>
  <w:num w:numId="56">
    <w:abstractNumId w:val="11"/>
  </w:num>
  <w:num w:numId="57">
    <w:abstractNumId w:val="51"/>
  </w:num>
  <w:num w:numId="58">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34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B0D"/>
    <w:rsid w:val="00003E59"/>
    <w:rsid w:val="0001769D"/>
    <w:rsid w:val="0002328F"/>
    <w:rsid w:val="00024E2E"/>
    <w:rsid w:val="000441E4"/>
    <w:rsid w:val="00067692"/>
    <w:rsid w:val="00075DD7"/>
    <w:rsid w:val="00075DF9"/>
    <w:rsid w:val="000C1B20"/>
    <w:rsid w:val="000C2A9C"/>
    <w:rsid w:val="000C52A9"/>
    <w:rsid w:val="000E5112"/>
    <w:rsid w:val="001002D1"/>
    <w:rsid w:val="001036FF"/>
    <w:rsid w:val="00154B20"/>
    <w:rsid w:val="00165904"/>
    <w:rsid w:val="001A0B0D"/>
    <w:rsid w:val="001A488F"/>
    <w:rsid w:val="001D2422"/>
    <w:rsid w:val="001E6898"/>
    <w:rsid w:val="00201983"/>
    <w:rsid w:val="002343A0"/>
    <w:rsid w:val="002611E1"/>
    <w:rsid w:val="00270B36"/>
    <w:rsid w:val="00270D6F"/>
    <w:rsid w:val="00271B4B"/>
    <w:rsid w:val="00292654"/>
    <w:rsid w:val="00294029"/>
    <w:rsid w:val="002F390B"/>
    <w:rsid w:val="00323854"/>
    <w:rsid w:val="003D419D"/>
    <w:rsid w:val="003E02B4"/>
    <w:rsid w:val="00410249"/>
    <w:rsid w:val="00423A17"/>
    <w:rsid w:val="00430EFE"/>
    <w:rsid w:val="004748F8"/>
    <w:rsid w:val="004C5DC1"/>
    <w:rsid w:val="004E469D"/>
    <w:rsid w:val="00573EBD"/>
    <w:rsid w:val="00584D44"/>
    <w:rsid w:val="005D6B08"/>
    <w:rsid w:val="005F26F4"/>
    <w:rsid w:val="006636D3"/>
    <w:rsid w:val="00694D58"/>
    <w:rsid w:val="006975D7"/>
    <w:rsid w:val="006B782B"/>
    <w:rsid w:val="006C3962"/>
    <w:rsid w:val="006E2EF7"/>
    <w:rsid w:val="007231B6"/>
    <w:rsid w:val="00725694"/>
    <w:rsid w:val="007B6382"/>
    <w:rsid w:val="007C005E"/>
    <w:rsid w:val="007E452B"/>
    <w:rsid w:val="00843128"/>
    <w:rsid w:val="00871B5B"/>
    <w:rsid w:val="00875D1A"/>
    <w:rsid w:val="00881E2A"/>
    <w:rsid w:val="00893023"/>
    <w:rsid w:val="008B6386"/>
    <w:rsid w:val="008B63B1"/>
    <w:rsid w:val="008C0BAE"/>
    <w:rsid w:val="008C4519"/>
    <w:rsid w:val="00955940"/>
    <w:rsid w:val="00970550"/>
    <w:rsid w:val="009D633F"/>
    <w:rsid w:val="00A0192F"/>
    <w:rsid w:val="00A11D08"/>
    <w:rsid w:val="00A60247"/>
    <w:rsid w:val="00A76D77"/>
    <w:rsid w:val="00AB6A9A"/>
    <w:rsid w:val="00AE2F8B"/>
    <w:rsid w:val="00B21D87"/>
    <w:rsid w:val="00B22802"/>
    <w:rsid w:val="00B66ADF"/>
    <w:rsid w:val="00B76F49"/>
    <w:rsid w:val="00B93307"/>
    <w:rsid w:val="00BE40F9"/>
    <w:rsid w:val="00BE5036"/>
    <w:rsid w:val="00C1584C"/>
    <w:rsid w:val="00C7185A"/>
    <w:rsid w:val="00CC30B7"/>
    <w:rsid w:val="00D53239"/>
    <w:rsid w:val="00D67A70"/>
    <w:rsid w:val="00DB5CD6"/>
    <w:rsid w:val="00DC53A2"/>
    <w:rsid w:val="00DE455B"/>
    <w:rsid w:val="00DE7CA9"/>
    <w:rsid w:val="00E25BC6"/>
    <w:rsid w:val="00E37734"/>
    <w:rsid w:val="00E45F93"/>
    <w:rsid w:val="00E91512"/>
    <w:rsid w:val="00EB37CB"/>
    <w:rsid w:val="00EC4F1A"/>
    <w:rsid w:val="00EE5470"/>
    <w:rsid w:val="00F12469"/>
    <w:rsid w:val="00F4171E"/>
    <w:rsid w:val="00F55F57"/>
    <w:rsid w:val="00F914AF"/>
    <w:rsid w:val="00FB4801"/>
    <w:rsid w:val="00FE20E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42BFA"/>
  <w15:docId w15:val="{326073B8-F189-4EEB-8D80-1B92878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qFormat="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ascii="Arial" w:eastAsia="DejaVu Sans" w:hAnsi="Arial" w:cs="Arial"/>
      <w:color w:val="00000A"/>
      <w:sz w:val="24"/>
      <w:szCs w:val="24"/>
      <w:lang w:val="es-ES" w:eastAsia="zh-CN"/>
    </w:rPr>
  </w:style>
  <w:style w:type="paragraph" w:styleId="Ttulo1">
    <w:name w:val="heading 1"/>
    <w:basedOn w:val="Encabezado"/>
    <w:next w:val="Textoindependiente"/>
    <w:link w:val="Ttulo1Car"/>
    <w:qFormat/>
    <w:rsid w:val="00B66ADF"/>
    <w:pPr>
      <w:numPr>
        <w:numId w:val="44"/>
      </w:numPr>
      <w:pBdr>
        <w:bottom w:val="single" w:sz="4" w:space="10" w:color="auto"/>
      </w:pBdr>
      <w:outlineLvl w:val="0"/>
    </w:pPr>
    <w:rPr>
      <w:rFonts w:ascii="Arial Narrow" w:eastAsia="Arial Unicode MS" w:hAnsi="Arial Narrow" w:cs="Lohit Hindi"/>
      <w:b/>
      <w:bCs/>
      <w:color w:val="auto"/>
      <w:kern w:val="1"/>
      <w:sz w:val="2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next w:val="Cuerpodetexto"/>
    <w:qFormat/>
    <w:pPr>
      <w:keepNext/>
      <w:spacing w:before="240" w:after="120"/>
    </w:pPr>
    <w:rPr>
      <w:rFonts w:ascii="Liberation Sans" w:eastAsia="Droid Sans Fallback" w:hAnsi="Liberation Sans" w:cs="FreeSans"/>
      <w:sz w:val="28"/>
      <w:szCs w:val="28"/>
    </w:rPr>
  </w:style>
  <w:style w:type="paragraph" w:customStyle="1" w:styleId="Cuerpodetexto">
    <w:name w:val="Cuerpo de texto"/>
    <w:basedOn w:val="Normal"/>
    <w:pPr>
      <w:spacing w:after="120"/>
    </w:pPr>
  </w:style>
  <w:style w:type="paragraph" w:styleId="Textoindependiente">
    <w:name w:val="Body Text"/>
    <w:basedOn w:val="Normal"/>
    <w:link w:val="TextoindependienteCar"/>
    <w:rsid w:val="00A60247"/>
    <w:pPr>
      <w:spacing w:after="120"/>
    </w:pPr>
    <w:rPr>
      <w:color w:val="auto"/>
      <w:kern w:val="1"/>
    </w:rPr>
  </w:style>
  <w:style w:type="character" w:customStyle="1" w:styleId="TextoindependienteCar">
    <w:name w:val="Texto independiente Car"/>
    <w:basedOn w:val="Fuentedeprrafopredeter"/>
    <w:link w:val="Textoindependiente"/>
    <w:rsid w:val="00A60247"/>
    <w:rPr>
      <w:rFonts w:ascii="Arial" w:eastAsia="DejaVu Sans" w:hAnsi="Arial" w:cs="Arial"/>
      <w:kern w:val="1"/>
      <w:sz w:val="24"/>
      <w:szCs w:val="24"/>
      <w:lang w:val="es-ES" w:eastAsia="zh-CN"/>
    </w:rPr>
  </w:style>
  <w:style w:type="character" w:customStyle="1" w:styleId="Ttulo1Car">
    <w:name w:val="Título 1 Car"/>
    <w:basedOn w:val="Fuentedeprrafopredeter"/>
    <w:link w:val="Ttulo1"/>
    <w:rsid w:val="00B66ADF"/>
    <w:rPr>
      <w:rFonts w:ascii="Arial Narrow" w:eastAsia="Arial Unicode MS" w:hAnsi="Arial Narrow" w:cs="Lohit Hindi"/>
      <w:b/>
      <w:bCs/>
      <w:kern w:val="1"/>
      <w:sz w:val="22"/>
      <w:szCs w:val="32"/>
      <w:lang w:val="es-ES" w:eastAsia="zh-CN"/>
    </w:rPr>
  </w:style>
  <w:style w:type="paragraph" w:customStyle="1" w:styleId="Encabezado1">
    <w:name w:val="Encabezado 1"/>
    <w:basedOn w:val="Encabezamiento"/>
    <w:qFormat/>
    <w:pPr>
      <w:outlineLvl w:val="0"/>
    </w:pPr>
    <w:rPr>
      <w:b/>
      <w:bCs/>
      <w:sz w:val="32"/>
      <w:szCs w:val="32"/>
    </w:rPr>
  </w:style>
  <w:style w:type="paragraph" w:customStyle="1" w:styleId="Encabezamiento">
    <w:name w:val="Encabezamiento"/>
    <w:basedOn w:val="Normal"/>
    <w:pPr>
      <w:keepNext/>
      <w:spacing w:before="240" w:after="120"/>
    </w:pPr>
    <w:rPr>
      <w:rFonts w:eastAsia="Arial Unicode MS" w:cs="Lohit Hindi"/>
      <w:sz w:val="28"/>
      <w:szCs w:val="28"/>
    </w:rPr>
  </w:style>
  <w:style w:type="paragraph" w:customStyle="1" w:styleId="Encabezado2">
    <w:name w:val="Encabezado 2"/>
    <w:basedOn w:val="Encabezado"/>
    <w:next w:val="Cuerpodetexto"/>
    <w:pPr>
      <w:numPr>
        <w:ilvl w:val="1"/>
        <w:numId w:val="1"/>
      </w:numPr>
      <w:spacing w:before="200"/>
      <w:outlineLvl w:val="1"/>
    </w:pPr>
    <w:rPr>
      <w:b/>
      <w:bCs/>
      <w:sz w:val="24"/>
      <w:szCs w:val="32"/>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eastAsia="Times New Roman"/>
      <w:b/>
      <w:bCs/>
      <w:sz w:val="22"/>
      <w:szCs w:val="22"/>
      <w:lang w:eastAsia="es-ES" w:bidi="es-ES"/>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eastAsia="Times New Roman" w:hAnsi="Symbol" w:cs="Symbol"/>
      <w:color w:val="000000"/>
      <w:sz w:val="22"/>
      <w:szCs w:val="22"/>
      <w:lang w:eastAsia="es-ES" w:bidi="es-ES"/>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eastAsia="Times New Roman" w:hAnsi="Symbol" w:cs="Symbol"/>
      <w:color w:val="000000"/>
      <w:sz w:val="22"/>
      <w:szCs w:val="22"/>
      <w:lang w:eastAsia="es-ES" w:bidi="es-ES"/>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Fuentedeprrafopredeter22">
    <w:name w:val="Fuente de párrafo predeter.22"/>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8Num16z0">
    <w:name w:val="WW8Num16z0"/>
    <w:qFormat/>
    <w:rPr>
      <w:rFonts w:ascii="Wingdings" w:hAnsi="Wingdings" w:cs="OpenSymbol"/>
    </w:rPr>
  </w:style>
  <w:style w:type="character" w:customStyle="1" w:styleId="WW8Num17z0">
    <w:name w:val="WW8Num17z0"/>
    <w:qFormat/>
    <w:rPr>
      <w:rFonts w:ascii="Wingdings" w:hAnsi="Wingdings" w:cs="OpenSymbol"/>
    </w:rPr>
  </w:style>
  <w:style w:type="character" w:customStyle="1" w:styleId="WW8Num20z0">
    <w:name w:val="WW8Num20z0"/>
    <w:qFormat/>
    <w:rPr>
      <w:rFonts w:ascii="Symbol" w:hAnsi="Symbol" w:cs="OpenSymbol"/>
    </w:rPr>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8Num22z1">
    <w:name w:val="WW8Num22z1"/>
    <w:qFormat/>
    <w:rPr>
      <w:rFonts w:ascii="OpenSymbol" w:hAnsi="OpenSymbol" w:cs="OpenSymbol"/>
    </w:rPr>
  </w:style>
  <w:style w:type="character" w:customStyle="1" w:styleId="WW8Num22z3">
    <w:name w:val="WW8Num22z3"/>
    <w:qFormat/>
    <w:rPr>
      <w:rFonts w:ascii="Symbol" w:hAnsi="Symbol" w:cs="OpenSymbol"/>
    </w:rPr>
  </w:style>
  <w:style w:type="character" w:customStyle="1" w:styleId="WW8Num25z0">
    <w:name w:val="WW8Num25z0"/>
    <w:qFormat/>
    <w:rPr>
      <w:rFonts w:ascii="Arial" w:eastAsia="DejaVu Sans" w:hAnsi="Arial" w:cs="Aria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St25z0">
    <w:name w:val="WW8NumSt25z0"/>
    <w:qFormat/>
    <w:rPr>
      <w:rFonts w:ascii="Symbol" w:hAnsi="Symbol" w:cs="Symbol"/>
    </w:rPr>
  </w:style>
  <w:style w:type="character" w:customStyle="1" w:styleId="Fuentedeprrafopredeter21">
    <w:name w:val="Fuente de párrafo predeter.2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Fuentedeprrafopredeter20">
    <w:name w:val="Fuente de párrafo predeter.20"/>
    <w:qFormat/>
  </w:style>
  <w:style w:type="character" w:customStyle="1" w:styleId="WW8Num20z1">
    <w:name w:val="WW8Num20z1"/>
    <w:qFormat/>
    <w:rPr>
      <w:rFonts w:ascii="OpenSymbol" w:hAnsi="OpenSymbol" w:cs="OpenSymbol"/>
    </w:rPr>
  </w:style>
  <w:style w:type="character" w:customStyle="1" w:styleId="Fuentedeprrafopredeter19">
    <w:name w:val="Fuente de párrafo predeter.19"/>
    <w:qFormat/>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Fuentedeprrafopredeter18">
    <w:name w:val="Fuente de párrafo predeter.18"/>
    <w:qFormat/>
  </w:style>
  <w:style w:type="character" w:customStyle="1" w:styleId="Fuentedeprrafopredeter17">
    <w:name w:val="Fuente de párrafo predeter.17"/>
    <w:qFormat/>
  </w:style>
  <w:style w:type="character" w:customStyle="1" w:styleId="WW-Absatz-Standardschriftart111111111111111111111">
    <w:name w:val="WW-Absatz-Standardschriftart111111111111111111111"/>
    <w:qFormat/>
  </w:style>
  <w:style w:type="character" w:customStyle="1" w:styleId="Fuentedeprrafopredeter16">
    <w:name w:val="Fuente de párrafo predeter.16"/>
    <w:qFormat/>
  </w:style>
  <w:style w:type="character" w:customStyle="1" w:styleId="WW8Num15z0">
    <w:name w:val="WW8Num15z0"/>
    <w:qFormat/>
    <w:rPr>
      <w:rFonts w:ascii="Arial" w:hAnsi="Arial" w:cs="Arial"/>
    </w:rPr>
  </w:style>
  <w:style w:type="character" w:customStyle="1" w:styleId="WW8Num15z1">
    <w:name w:val="WW8Num15z1"/>
    <w:qFormat/>
    <w:rPr>
      <w:rFonts w:ascii="OpenSymbol" w:hAnsi="OpenSymbol" w:cs="OpenSymbol"/>
    </w:rPr>
  </w:style>
  <w:style w:type="character" w:customStyle="1" w:styleId="WW8Num16z1">
    <w:name w:val="WW8Num16z1"/>
    <w:qFormat/>
    <w:rPr>
      <w:rFonts w:ascii="OpenSymbol" w:hAnsi="OpenSymbol" w:cs="OpenSymbol"/>
    </w:rPr>
  </w:style>
  <w:style w:type="character" w:customStyle="1" w:styleId="WW8Num17z1">
    <w:name w:val="WW8Num17z1"/>
    <w:qFormat/>
    <w:rPr>
      <w:rFonts w:ascii="OpenSymbol" w:hAnsi="OpenSymbol" w:cs="OpenSymbol"/>
    </w:rPr>
  </w:style>
  <w:style w:type="character" w:customStyle="1" w:styleId="Fuentedeprrafopredeter15">
    <w:name w:val="Fuente de párrafo predeter.15"/>
    <w:qFormat/>
  </w:style>
  <w:style w:type="character" w:customStyle="1" w:styleId="WW-Absatz-Standardschriftart1111111111111111111111">
    <w:name w:val="WW-Absatz-Standardschriftart1111111111111111111111"/>
    <w:qFormat/>
  </w:style>
  <w:style w:type="character" w:customStyle="1" w:styleId="WW8Num21z0">
    <w:name w:val="WW8Num21z0"/>
    <w:qFormat/>
    <w:rPr>
      <w:rFonts w:ascii="Symbol" w:hAnsi="Symbol" w:cs="OpenSymbol"/>
    </w:rPr>
  </w:style>
  <w:style w:type="character" w:customStyle="1" w:styleId="WW8Num21z1">
    <w:name w:val="WW8Num21z1"/>
    <w:qFormat/>
    <w:rPr>
      <w:rFonts w:ascii="OpenSymbol" w:hAnsi="OpenSymbol" w:cs="OpenSymbol"/>
    </w:rPr>
  </w:style>
  <w:style w:type="character" w:customStyle="1" w:styleId="WW8Num22z0">
    <w:name w:val="WW8Num22z0"/>
    <w:qFormat/>
    <w:rPr>
      <w:rFonts w:ascii="Symbol" w:hAnsi="Symbol" w:cs="OpenSymbol"/>
    </w:rPr>
  </w:style>
  <w:style w:type="character" w:customStyle="1" w:styleId="WW8Num23z0">
    <w:name w:val="WW8Num23z0"/>
    <w:qFormat/>
    <w:rPr>
      <w:rFonts w:ascii="Symbol" w:hAnsi="Symbol" w:cs="OpenSymbol"/>
    </w:rPr>
  </w:style>
  <w:style w:type="character" w:customStyle="1" w:styleId="WW8Num23z1">
    <w:name w:val="WW8Num23z1"/>
    <w:qFormat/>
    <w:rPr>
      <w:rFonts w:ascii="OpenSymbol" w:hAnsi="OpenSymbol" w:cs="OpenSymbol"/>
    </w:rPr>
  </w:style>
  <w:style w:type="character" w:customStyle="1" w:styleId="Fuentedeprrafopredeter14">
    <w:name w:val="Fuente de párrafo predeter.14"/>
    <w:qFormat/>
  </w:style>
  <w:style w:type="character" w:customStyle="1" w:styleId="WW8Num10z0">
    <w:name w:val="WW8Num10z0"/>
    <w:qFormat/>
    <w:rPr>
      <w:rFonts w:ascii="Symbol" w:hAnsi="Symbol" w:cs="Symbol"/>
    </w:rPr>
  </w:style>
  <w:style w:type="character" w:customStyle="1" w:styleId="Fuentedeprrafopredeter13">
    <w:name w:val="Fuente de párrafo predeter.13"/>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8Num11z0">
    <w:name w:val="WW8Num11z0"/>
    <w:qFormat/>
    <w:rPr>
      <w:rFonts w:ascii="Symbol" w:hAnsi="Symbol" w:cs="Symbol"/>
    </w:rPr>
  </w:style>
  <w:style w:type="character" w:customStyle="1" w:styleId="WW-Absatz-Standardschriftart11111111111111111111111111">
    <w:name w:val="WW-Absatz-Standardschriftart11111111111111111111111111"/>
    <w:qFormat/>
  </w:style>
  <w:style w:type="character" w:customStyle="1" w:styleId="WW8Num12z0">
    <w:name w:val="WW8Num12z0"/>
    <w:qFormat/>
    <w:rPr>
      <w:rFonts w:ascii="Symbol" w:hAnsi="Symbol" w:cs="OpenSymbol"/>
    </w:rPr>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8Num19z0">
    <w:name w:val="WW8Num19z0"/>
    <w:qFormat/>
    <w:rPr>
      <w:rFonts w:ascii="Wingdings" w:hAnsi="Wingdings" w:cs="OpenSymbol"/>
    </w:rPr>
  </w:style>
  <w:style w:type="character" w:customStyle="1" w:styleId="WW-Absatz-Standardschriftart11111111111111111111111111111111">
    <w:name w:val="WW-Absatz-Standardschriftart11111111111111111111111111111111"/>
    <w:qFormat/>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OpenSymbol"/>
    </w:rPr>
  </w:style>
  <w:style w:type="character" w:customStyle="1" w:styleId="WW8Num13z1">
    <w:name w:val="WW8Num13z1"/>
    <w:qFormat/>
    <w:rPr>
      <w:rFonts w:ascii="OpenSymbol" w:hAnsi="OpenSymbol" w:cs="OpenSymbol"/>
    </w:rPr>
  </w:style>
  <w:style w:type="character" w:customStyle="1" w:styleId="WW8Num13z2">
    <w:name w:val="WW8Num13z2"/>
    <w:qFormat/>
    <w:rPr>
      <w:rFonts w:ascii="Wingdings" w:hAnsi="Wingdings" w:cs="Wingdings"/>
      <w:sz w:val="20"/>
    </w:rPr>
  </w:style>
  <w:style w:type="character" w:customStyle="1" w:styleId="WW8Num13z3">
    <w:name w:val="WW8Num13z3"/>
    <w:qFormat/>
    <w:rPr>
      <w:rFonts w:ascii="Symbol" w:hAnsi="Symbol" w:cs="OpenSymbol"/>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4z0">
    <w:name w:val="WW8Num34z0"/>
    <w:qFormat/>
    <w:rPr>
      <w:rFonts w:ascii="Arial" w:eastAsia="Arial" w:hAnsi="Arial" w:cs="Aria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4z3">
    <w:name w:val="WW8Num34z3"/>
    <w:qFormat/>
    <w:rPr>
      <w:rFonts w:ascii="Symbol" w:hAnsi="Symbol" w:cs="Symbol"/>
    </w:rPr>
  </w:style>
  <w:style w:type="character" w:customStyle="1" w:styleId="Fuentedeprrafopredeter12">
    <w:name w:val="Fuente de párrafo predeter.12"/>
    <w:qFormat/>
  </w:style>
  <w:style w:type="character" w:customStyle="1" w:styleId="WW8Num16z2">
    <w:name w:val="WW8Num16z2"/>
    <w:qFormat/>
    <w:rPr>
      <w:rFonts w:ascii="Wingdings" w:hAnsi="Wingdings" w:cs="Wingdings"/>
      <w:sz w:val="20"/>
    </w:rPr>
  </w:style>
  <w:style w:type="character" w:customStyle="1" w:styleId="WW8Num16z3">
    <w:name w:val="WW8Num16z3"/>
    <w:qFormat/>
    <w:rPr>
      <w:rFonts w:ascii="Symbol" w:hAnsi="Symbol" w:cs="OpenSymbol"/>
    </w:rPr>
  </w:style>
  <w:style w:type="character" w:customStyle="1" w:styleId="WW8Num20z2">
    <w:name w:val="WW8Num20z2"/>
    <w:qFormat/>
    <w:rPr>
      <w:rFonts w:ascii="Wingdings" w:hAnsi="Wingdings" w:cs="Wingdings"/>
      <w:sz w:val="20"/>
    </w:rPr>
  </w:style>
  <w:style w:type="character" w:customStyle="1" w:styleId="WW8Num20z3">
    <w:name w:val="WW8Num20z3"/>
    <w:qFormat/>
    <w:rPr>
      <w:rFonts w:ascii="Symbol" w:hAnsi="Symbol" w:cs="OpenSymbol"/>
    </w:rPr>
  </w:style>
  <w:style w:type="character" w:customStyle="1" w:styleId="WW8Num23z2">
    <w:name w:val="WW8Num23z2"/>
    <w:qFormat/>
    <w:rPr>
      <w:rFonts w:ascii="Wingdings" w:hAnsi="Wingdings" w:cs="Wingdings"/>
      <w:sz w:val="20"/>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OpenSymbol"/>
    </w:rPr>
  </w:style>
  <w:style w:type="character" w:customStyle="1" w:styleId="WW8Num24z1">
    <w:name w:val="WW8Num24z1"/>
    <w:qFormat/>
    <w:rPr>
      <w:rFonts w:ascii="OpenSymbol" w:hAnsi="OpenSymbol" w:cs="OpenSymbol"/>
    </w:rPr>
  </w:style>
  <w:style w:type="character" w:customStyle="1" w:styleId="WW8Num24z2">
    <w:name w:val="WW8Num24z2"/>
    <w:qFormat/>
    <w:rPr>
      <w:rFonts w:ascii="Wingdings" w:hAnsi="Wingdings" w:cs="Wingdings"/>
    </w:rPr>
  </w:style>
  <w:style w:type="character" w:customStyle="1" w:styleId="WW8Num24z3">
    <w:name w:val="WW8Num24z3"/>
    <w:qFormat/>
    <w:rPr>
      <w:rFonts w:ascii="Symbol" w:hAnsi="Symbol" w:cs="Symbol"/>
    </w:rPr>
  </w:style>
  <w:style w:type="character" w:customStyle="1" w:styleId="WW8Num25z3">
    <w:name w:val="WW8Num25z3"/>
    <w:qFormat/>
    <w:rPr>
      <w:rFonts w:ascii="Symbol" w:hAnsi="Symbol" w:cs="Symbol"/>
    </w:rPr>
  </w:style>
  <w:style w:type="character" w:customStyle="1" w:styleId="WW8NumSt21z0">
    <w:name w:val="WW8NumSt21z0"/>
    <w:qFormat/>
    <w:rPr>
      <w:rFonts w:ascii="Symbol" w:hAnsi="Symbol" w:cs="Symbol"/>
    </w:rPr>
  </w:style>
  <w:style w:type="character" w:customStyle="1" w:styleId="Fuentedeprrafopredeter11">
    <w:name w:val="Fuente de párrafo predeter.11"/>
    <w:qFormat/>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OpenSymbol"/>
    </w:rPr>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8Num4z3">
    <w:name w:val="WW8Num4z3"/>
    <w:qFormat/>
    <w:rPr>
      <w:rFonts w:ascii="Symbol" w:hAnsi="Symbol" w:cs="Symbol"/>
    </w:rPr>
  </w:style>
  <w:style w:type="character" w:customStyle="1" w:styleId="WW8Num22z2">
    <w:name w:val="WW8Num22z2"/>
    <w:qFormat/>
    <w:rPr>
      <w:rFonts w:ascii="Wingdings" w:hAnsi="Wingdings" w:cs="Wingdings"/>
    </w:rPr>
  </w:style>
  <w:style w:type="character" w:customStyle="1" w:styleId="WW-Absatz-Standardschriftart11111111111111111111111111111111111">
    <w:name w:val="WW-Absatz-Standardschriftart11111111111111111111111111111111111"/>
    <w:qFormat/>
  </w:style>
  <w:style w:type="character" w:customStyle="1" w:styleId="WW8Num5z3">
    <w:name w:val="WW8Num5z3"/>
    <w:qFormat/>
    <w:rPr>
      <w:rFonts w:ascii="Symbol" w:hAnsi="Symbol" w:cs="Symbol"/>
    </w:rPr>
  </w:style>
  <w:style w:type="character" w:customStyle="1" w:styleId="Fuentedeprrafopredeter10">
    <w:name w:val="Fuente de párrafo predeter.10"/>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8Num6z1">
    <w:name w:val="WW8Num6z1"/>
    <w:qFormat/>
    <w:rPr>
      <w:rFonts w:ascii="OpenSymbol" w:hAnsi="OpenSymbol" w:cs="OpenSymbol"/>
    </w:rPr>
  </w:style>
  <w:style w:type="character" w:customStyle="1" w:styleId="WW8Num6z3">
    <w:name w:val="WW8Num6z3"/>
    <w:qFormat/>
    <w:rPr>
      <w:rFonts w:ascii="Symbol" w:hAnsi="Symbol" w:cs="Symbol"/>
    </w:rPr>
  </w:style>
  <w:style w:type="character" w:customStyle="1" w:styleId="WW-Absatz-Standardschriftart1111111111111111111111111111111111111111111">
    <w:name w:val="WW-Absatz-Standardschriftart1111111111111111111111111111111111111111111"/>
    <w:qFormat/>
  </w:style>
  <w:style w:type="character" w:customStyle="1" w:styleId="WW8Num14z0">
    <w:name w:val="WW8Num14z0"/>
    <w:qFormat/>
    <w:rPr>
      <w:rFonts w:ascii="Symbol" w:hAnsi="Symbol" w:cs="OpenSymbol"/>
    </w:rPr>
  </w:style>
  <w:style w:type="character" w:customStyle="1" w:styleId="WW8Num15z2">
    <w:name w:val="WW8Num15z2"/>
    <w:qFormat/>
    <w:rPr>
      <w:rFonts w:ascii="Wingdings" w:hAnsi="Wingdings" w:cs="Wingdings"/>
      <w:sz w:val="20"/>
    </w:rPr>
  </w:style>
  <w:style w:type="character" w:customStyle="1" w:styleId="WW8Num18z2">
    <w:name w:val="WW8Num18z2"/>
    <w:qFormat/>
    <w:rPr>
      <w:rFonts w:ascii="Wingdings" w:hAnsi="Wingdings" w:cs="Wingdings"/>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1z2">
    <w:name w:val="WW8Num21z2"/>
    <w:qFormat/>
    <w:rPr>
      <w:rFonts w:ascii="Wingdings" w:hAnsi="Wingdings" w:cs="Wingdings"/>
      <w:sz w:val="20"/>
    </w:rPr>
  </w:style>
  <w:style w:type="character" w:customStyle="1" w:styleId="WW8Num27z0">
    <w:name w:val="WW8Num27z0"/>
    <w:qFormat/>
    <w:rPr>
      <w:rFonts w:ascii="Arial" w:hAnsi="Arial" w:cs="Open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30z0">
    <w:name w:val="WW8Num30z0"/>
    <w:qFormat/>
    <w:rPr>
      <w:rFonts w:ascii="Symbol" w:hAnsi="Symbol" w:cs="Symbol"/>
      <w:sz w:val="20"/>
    </w:rPr>
  </w:style>
  <w:style w:type="character" w:customStyle="1" w:styleId="WW8Num30z1">
    <w:name w:val="WW8Num30z1"/>
    <w:qFormat/>
    <w:rPr>
      <w:rFonts w:ascii="Courier New" w:hAnsi="Courier New" w:cs="Courier New"/>
      <w:sz w:val="20"/>
    </w:rPr>
  </w:style>
  <w:style w:type="character" w:customStyle="1" w:styleId="WW8Num30z2">
    <w:name w:val="WW8Num30z2"/>
    <w:qFormat/>
    <w:rPr>
      <w:rFonts w:ascii="Wingdings" w:hAnsi="Wingdings" w:cs="Wingdings"/>
      <w:sz w:val="20"/>
    </w:rPr>
  </w:style>
  <w:style w:type="character" w:customStyle="1" w:styleId="WW8Num31z0">
    <w:name w:val="WW8Num31z0"/>
    <w:qFormat/>
    <w:rPr>
      <w:rFonts w:ascii="Symbol" w:hAnsi="Symbol" w:cs="Open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Fuentedeprrafopredeter8">
    <w:name w:val="Fuente de párrafo predeter.8"/>
    <w:qFormat/>
  </w:style>
  <w:style w:type="character" w:customStyle="1" w:styleId="WW8Num3z3">
    <w:name w:val="WW8Num3z3"/>
    <w:qFormat/>
    <w:rPr>
      <w:rFonts w:ascii="Symbol" w:hAnsi="Symbol" w:cs="Symbol"/>
    </w:rPr>
  </w:style>
  <w:style w:type="character" w:customStyle="1" w:styleId="WW-Absatz-Standardschriftart11111111111111111111111111111111111111111111">
    <w:name w:val="WW-Absatz-Standardschriftart11111111111111111111111111111111111111111111"/>
    <w:qFormat/>
  </w:style>
  <w:style w:type="character" w:customStyle="1" w:styleId="WW8Num6z0">
    <w:name w:val="WW8Num6z0"/>
    <w:qFormat/>
    <w:rPr>
      <w:rFonts w:ascii="Symbol" w:hAnsi="Symbol" w:cs="Symbol"/>
    </w:rPr>
  </w:style>
  <w:style w:type="character" w:customStyle="1" w:styleId="WW8Num7z0">
    <w:name w:val="WW8Num7z0"/>
    <w:qFormat/>
    <w:rPr>
      <w:rFonts w:ascii="Arial" w:hAnsi="Arial" w:cs="Arial"/>
    </w:rPr>
  </w:style>
  <w:style w:type="character" w:customStyle="1" w:styleId="WW8Num7z1">
    <w:name w:val="WW8Num7z1"/>
    <w:qFormat/>
    <w:rPr>
      <w:rFonts w:ascii="OpenSymbol" w:hAnsi="OpenSymbol" w:cs="OpenSymbol"/>
    </w:rPr>
  </w:style>
  <w:style w:type="character" w:customStyle="1" w:styleId="WW8Num8z0">
    <w:name w:val="WW8Num8z0"/>
    <w:qFormat/>
    <w:rPr>
      <w:rFonts w:ascii="Symbol" w:hAnsi="Symbol" w:cs="OpenSymbol"/>
    </w:rPr>
  </w:style>
  <w:style w:type="character" w:customStyle="1" w:styleId="WW8Num8z1">
    <w:name w:val="WW8Num8z1"/>
    <w:qFormat/>
    <w:rPr>
      <w:rFonts w:ascii="OpenSymbol" w:hAnsi="OpenSymbol" w:cs="OpenSymbol"/>
    </w:rPr>
  </w:style>
  <w:style w:type="character" w:customStyle="1" w:styleId="WW8Num9z0">
    <w:name w:val="WW8Num9z0"/>
    <w:qFormat/>
    <w:rPr>
      <w:rFonts w:ascii="Symbol" w:hAnsi="Symbol" w:cs="Symbol"/>
    </w:rPr>
  </w:style>
  <w:style w:type="character" w:customStyle="1" w:styleId="WW8Num9z1">
    <w:name w:val="WW8Num9z1"/>
    <w:qFormat/>
    <w:rPr>
      <w:rFonts w:ascii="OpenSymbol" w:hAnsi="OpenSymbol" w:cs="OpenSymbol"/>
    </w:rPr>
  </w:style>
  <w:style w:type="character" w:customStyle="1" w:styleId="WW8Num10z1">
    <w:name w:val="WW8Num10z1"/>
    <w:qFormat/>
    <w:rPr>
      <w:rFonts w:ascii="OpenSymbol" w:hAnsi="OpenSymbol" w:cs="OpenSymbol"/>
    </w:rPr>
  </w:style>
  <w:style w:type="character" w:customStyle="1" w:styleId="WW8Num12z1">
    <w:name w:val="WW8Num12z1"/>
    <w:qFormat/>
    <w:rPr>
      <w:rFonts w:ascii="Courier New" w:hAnsi="Courier New" w:cs="Courier New"/>
    </w:rPr>
  </w:style>
  <w:style w:type="character" w:customStyle="1" w:styleId="WW8Num13z0">
    <w:name w:val="WW8Num13z0"/>
    <w:qFormat/>
    <w:rPr>
      <w:rFonts w:ascii="Symbol" w:hAnsi="Symbol" w:cs="OpenSymbol"/>
    </w:rPr>
  </w:style>
  <w:style w:type="character" w:customStyle="1" w:styleId="WW8Num14z1">
    <w:name w:val="WW8Num14z1"/>
    <w:qFormat/>
    <w:rPr>
      <w:rFonts w:ascii="Courier New" w:hAnsi="Courier New" w:cs="Courier New"/>
    </w:rPr>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8Num8z3">
    <w:name w:val="WW8Num8z3"/>
    <w:qFormat/>
    <w:rPr>
      <w:rFonts w:ascii="Symbol" w:hAnsi="Symbol" w:cs="Symbol"/>
    </w:rPr>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8Num10z3">
    <w:name w:val="WW8Num10z3"/>
    <w:qFormat/>
    <w:rPr>
      <w:rFonts w:ascii="Symbol" w:hAnsi="Symbol" w:cs="OpenSymbol"/>
    </w:rPr>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8Num15z3">
    <w:name w:val="WW8Num15z3"/>
    <w:qFormat/>
    <w:rPr>
      <w:rFonts w:ascii="Symbol" w:hAnsi="Symbol" w:cs="OpenSymbol"/>
    </w:rPr>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8Num8z2">
    <w:name w:val="WW8Num8z2"/>
    <w:qFormat/>
    <w:rPr>
      <w:rFonts w:ascii="Wingdings" w:hAnsi="Wingdings" w:cs="Wingdings"/>
    </w:rPr>
  </w:style>
  <w:style w:type="character" w:customStyle="1" w:styleId="Fuentedeprrafopredeter7">
    <w:name w:val="Fuente de párrafo predeter.7"/>
    <w:qFormat/>
  </w:style>
  <w:style w:type="character" w:customStyle="1" w:styleId="WW8Num9z3">
    <w:name w:val="WW8Num9z3"/>
    <w:qFormat/>
    <w:rPr>
      <w:rFonts w:ascii="Symbol" w:hAnsi="Symbol" w:cs="Symbol"/>
    </w:rPr>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9z2">
    <w:name w:val="WW8Num9z2"/>
    <w:qFormat/>
    <w:rPr>
      <w:rFonts w:ascii="Wingdings" w:hAnsi="Wingdings" w:cs="Wingdings"/>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8Num10z2">
    <w:name w:val="WW8Num10z2"/>
    <w:qFormat/>
    <w:rPr>
      <w:rFonts w:ascii="Wingdings" w:hAnsi="Wingdings" w:cs="Wingdings"/>
    </w:rPr>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WW-Absatz-Standardschriftart11111111111111111111111111111111111111111111111111111111111111">
    <w:name w:val="WW-Absatz-Standardschriftart11111111111111111111111111111111111111111111111111111111111111"/>
    <w:qFormat/>
  </w:style>
  <w:style w:type="character" w:customStyle="1" w:styleId="WW-Absatz-Standardschriftart111111111111111111111111111111111111111111111111111111111111111">
    <w:name w:val="WW-Absatz-Standardschriftart111111111111111111111111111111111111111111111111111111111111111"/>
    <w:qFormat/>
  </w:style>
  <w:style w:type="character" w:customStyle="1" w:styleId="WW-Absatz-Standardschriftart1111111111111111111111111111111111111111111111111111111111111111">
    <w:name w:val="WW-Absatz-Standardschriftart1111111111111111111111111111111111111111111111111111111111111111"/>
    <w:qFormat/>
  </w:style>
  <w:style w:type="character" w:customStyle="1" w:styleId="WW-Absatz-Standardschriftart11111111111111111111111111111111111111111111111111111111111111111">
    <w:name w:val="WW-Absatz-Standardschriftart11111111111111111111111111111111111111111111111111111111111111111"/>
    <w:qFormat/>
  </w:style>
  <w:style w:type="character" w:customStyle="1" w:styleId="WW-Absatz-Standardschriftart111111111111111111111111111111111111111111111111111111111111111111">
    <w:name w:val="WW-Absatz-Standardschriftart111111111111111111111111111111111111111111111111111111111111111111"/>
    <w:qFormat/>
  </w:style>
  <w:style w:type="character" w:customStyle="1" w:styleId="WW-Absatz-Standardschriftart1111111111111111111111111111111111111111111111111111111111111111111">
    <w:name w:val="WW-Absatz-Standardschriftart1111111111111111111111111111111111111111111111111111111111111111111"/>
    <w:qFormat/>
  </w:style>
  <w:style w:type="character" w:customStyle="1" w:styleId="WW-Absatz-Standardschriftart11111111111111111111111111111111111111111111111111111111111111111111">
    <w:name w:val="WW-Absatz-Standardschriftart11111111111111111111111111111111111111111111111111111111111111111111"/>
    <w:qFormat/>
  </w:style>
  <w:style w:type="character" w:customStyle="1" w:styleId="WW-Absatz-Standardschriftart111111111111111111111111111111111111111111111111111111111111111111111">
    <w:name w:val="WW-Absatz-Standardschriftart111111111111111111111111111111111111111111111111111111111111111111111"/>
    <w:qFormat/>
  </w:style>
  <w:style w:type="character" w:customStyle="1" w:styleId="WW-Absatz-Standardschriftart1111111111111111111111111111111111111111111111111111111111111111111111">
    <w:name w:val="WW-Absatz-Standardschriftart1111111111111111111111111111111111111111111111111111111111111111111111"/>
    <w:qFormat/>
  </w:style>
  <w:style w:type="character" w:customStyle="1" w:styleId="WW-Absatz-Standardschriftart11111111111111111111111111111111111111111111111111111111111111111111111">
    <w:name w:val="WW-Absatz-Standardschriftart11111111111111111111111111111111111111111111111111111111111111111111111"/>
    <w:qFormat/>
  </w:style>
  <w:style w:type="character" w:customStyle="1" w:styleId="WW-Absatz-Standardschriftart111111111111111111111111111111111111111111111111111111111111111111111111">
    <w:name w:val="WW-Absatz-Standardschriftart111111111111111111111111111111111111111111111111111111111111111111111111"/>
    <w:qFormat/>
  </w:style>
  <w:style w:type="character" w:customStyle="1" w:styleId="WW-Absatz-Standardschriftart1111111111111111111111111111111111111111111111111111111111111111111111111">
    <w:name w:val="WW-Absatz-Standardschriftart1111111111111111111111111111111111111111111111111111111111111111111111111"/>
    <w:qFormat/>
  </w:style>
  <w:style w:type="character" w:customStyle="1" w:styleId="WW-Absatz-Standardschriftart11111111111111111111111111111111111111111111111111111111111111111111111111">
    <w:name w:val="WW-Absatz-Standardschriftart11111111111111111111111111111111111111111111111111111111111111111111111111"/>
    <w:qFormat/>
  </w:style>
  <w:style w:type="character" w:customStyle="1" w:styleId="WW-Absatz-Standardschriftart111111111111111111111111111111111111111111111111111111111111111111111111111">
    <w:name w:val="WW-Absatz-Standardschriftart111111111111111111111111111111111111111111111111111111111111111111111111111"/>
    <w:qFormat/>
  </w:style>
  <w:style w:type="character" w:customStyle="1" w:styleId="WW-Absatz-Standardschriftart1111111111111111111111111111111111111111111111111111111111111111111111111111">
    <w:name w:val="WW-Absatz-Standardschriftart1111111111111111111111111111111111111111111111111111111111111111111111111111"/>
    <w:qFormat/>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style>
  <w:style w:type="character" w:customStyle="1" w:styleId="WW8Num38z0">
    <w:name w:val="WW8Num38z0"/>
    <w:qFormat/>
    <w:rPr>
      <w:rFonts w:ascii="Arial" w:hAnsi="Arial" w:cs="OpenSymbol"/>
    </w:rPr>
  </w:style>
  <w:style w:type="character" w:customStyle="1" w:styleId="WW8Num40z0">
    <w:name w:val="WW8Num40z0"/>
    <w:qFormat/>
    <w:rPr>
      <w:rFonts w:ascii="Arial" w:hAnsi="Arial" w:cs="Open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0z3">
    <w:name w:val="WW8Num40z3"/>
    <w:qFormat/>
    <w:rPr>
      <w:rFonts w:ascii="Symbol" w:hAnsi="Symbol" w:cs="Symbol"/>
    </w:rPr>
  </w:style>
  <w:style w:type="character" w:customStyle="1" w:styleId="WW8Num41z0">
    <w:name w:val="WW8Num41z0"/>
    <w:qFormat/>
    <w:rPr>
      <w:rFonts w:ascii="Arial" w:hAnsi="Arial" w:cs="OpenSymbol"/>
    </w:rPr>
  </w:style>
  <w:style w:type="character" w:customStyle="1" w:styleId="WW8Num43z0">
    <w:name w:val="WW8Num43z0"/>
    <w:qFormat/>
    <w:rPr>
      <w:rFonts w:ascii="Arial" w:hAnsi="Arial" w:cs="OpenSymbol"/>
    </w:rPr>
  </w:style>
  <w:style w:type="character" w:customStyle="1" w:styleId="Fuentedeprrafopredeter6">
    <w:name w:val="Fuente de párrafo predeter.6"/>
    <w:qFormat/>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31z3">
    <w:name w:val="WW8Num31z3"/>
    <w:qFormat/>
    <w:rPr>
      <w:rFonts w:ascii="Symbol" w:hAnsi="Symbol" w:cs="Symbol"/>
    </w:rPr>
  </w:style>
  <w:style w:type="character" w:customStyle="1" w:styleId="WW8Num33z0">
    <w:name w:val="WW8Num33z0"/>
    <w:qFormat/>
    <w:rPr>
      <w:rFonts w:ascii="Symbol" w:hAnsi="Symbol" w:cs="Symbol"/>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Fuentedeprrafopredeter5">
    <w:name w:val="Fuente de párrafo predeter.5"/>
    <w:qFormat/>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style>
  <w:style w:type="character" w:customStyle="1" w:styleId="Fuentedeprrafopredeter4">
    <w:name w:val="Fuente de párrafo predeter.4"/>
    <w:qFormat/>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style>
  <w:style w:type="character" w:customStyle="1" w:styleId="Fuentedeprrafopredeter3">
    <w:name w:val="Fuente de párrafo predeter.3"/>
    <w:qFormat/>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style>
  <w:style w:type="character" w:customStyle="1" w:styleId="Fuentedeprrafopredeter2">
    <w:name w:val="Fuente de párrafo predeter.2"/>
    <w:qFormat/>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style>
  <w:style w:type="character" w:customStyle="1" w:styleId="WW8Num12z2">
    <w:name w:val="WW8Num12z2"/>
    <w:qFormat/>
    <w:rPr>
      <w:rFonts w:ascii="Wingdings" w:hAnsi="Wingdings" w:cs="Wingdings"/>
    </w:rPr>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style>
  <w:style w:type="character" w:customStyle="1" w:styleId="WW8Num14z2">
    <w:name w:val="WW8Num14z2"/>
    <w:qFormat/>
    <w:rPr>
      <w:rFonts w:ascii="Wingdings" w:hAnsi="Wingdings" w:cs="Wingdings"/>
    </w:rPr>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style>
  <w:style w:type="character" w:customStyle="1" w:styleId="WW8Num7z3">
    <w:name w:val="WW8Num7z3"/>
    <w:qFormat/>
    <w:rPr>
      <w:rFonts w:ascii="Symbol" w:hAnsi="Symbol" w:cs="Symbol"/>
    </w:rPr>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style>
  <w:style w:type="character" w:customStyle="1" w:styleId="Vietas">
    <w:name w:val="Viñetas"/>
    <w:qFormat/>
    <w:rPr>
      <w:rFonts w:ascii="OpenSymbol" w:eastAsia="OpenSymbol" w:hAnsi="OpenSymbol" w:cs="OpenSymbol"/>
    </w:rPr>
  </w:style>
  <w:style w:type="character" w:customStyle="1" w:styleId="Teletipo">
    <w:name w:val="Teletipo"/>
    <w:qFormat/>
    <w:rPr>
      <w:rFonts w:ascii="DejaVu Sans Mono" w:eastAsia="DejaVu Sans Mono" w:hAnsi="DejaVu Sans Mono" w:cs="DejaVu Sans Mono"/>
    </w:rPr>
  </w:style>
  <w:style w:type="character" w:customStyle="1" w:styleId="Smbolosdenumeracin">
    <w:name w:val="Símbolos de numeración"/>
    <w:qFormat/>
  </w:style>
  <w:style w:type="character" w:customStyle="1" w:styleId="Fuentedeprrafopredeter1">
    <w:name w:val="Fuente de párrafo predeter.1"/>
    <w:qFormat/>
  </w:style>
  <w:style w:type="character" w:customStyle="1" w:styleId="Caracteresdenotaalpie">
    <w:name w:val="Caracteres de nota al pie"/>
    <w:qFormat/>
    <w:rPr>
      <w:vertAlign w:val="superscript"/>
    </w:rPr>
  </w:style>
  <w:style w:type="character" w:customStyle="1" w:styleId="Refdenotaalpie2">
    <w:name w:val="Ref. de nota al pie2"/>
    <w:qFormat/>
    <w:rPr>
      <w:vertAlign w:val="superscript"/>
    </w:rPr>
  </w:style>
  <w:style w:type="character" w:customStyle="1" w:styleId="Caracteresdenotafinal">
    <w:name w:val="Caracteres de nota final"/>
    <w:qFormat/>
    <w:rPr>
      <w:vertAlign w:val="superscript"/>
    </w:rPr>
  </w:style>
  <w:style w:type="character" w:customStyle="1" w:styleId="WW-Smbolodenotafinal">
    <w:name w:val="WW-Símbolo de nota final"/>
    <w:qFormat/>
  </w:style>
  <w:style w:type="character" w:customStyle="1" w:styleId="Refdenotaalfinal1">
    <w:name w:val="Ref. de nota al final1"/>
    <w:qFormat/>
    <w:rPr>
      <w:vertAlign w:val="superscript"/>
    </w:rPr>
  </w:style>
  <w:style w:type="character" w:styleId="Textoennegrita">
    <w:name w:val="Strong"/>
    <w:qFormat/>
    <w:rPr>
      <w:b/>
      <w:bCs/>
    </w:rPr>
  </w:style>
  <w:style w:type="character" w:customStyle="1" w:styleId="apple-converted-space">
    <w:name w:val="apple-converted-space"/>
    <w:basedOn w:val="Fuentedeprrafopredeter1"/>
    <w:qFormat/>
  </w:style>
  <w:style w:type="character" w:customStyle="1" w:styleId="EnlacedeInternet">
    <w:name w:val="Enlace de Internet"/>
    <w:rPr>
      <w:color w:val="0000FF"/>
      <w:u w:val="single"/>
    </w:rPr>
  </w:style>
  <w:style w:type="character" w:customStyle="1" w:styleId="Refdenotaalpie1">
    <w:name w:val="Ref. de nota al pie1"/>
    <w:qFormat/>
    <w:rPr>
      <w:vertAlign w:val="superscript"/>
    </w:rPr>
  </w:style>
  <w:style w:type="character" w:customStyle="1" w:styleId="TextodegloboCar">
    <w:name w:val="Texto de globo Car"/>
    <w:qFormat/>
    <w:rPr>
      <w:rFonts w:ascii="Tahoma" w:eastAsia="DejaVu Sans" w:hAnsi="Tahoma" w:cs="Tahoma"/>
      <w:sz w:val="16"/>
      <w:szCs w:val="16"/>
    </w:rPr>
  </w:style>
  <w:style w:type="character" w:customStyle="1" w:styleId="Refdecomentario1">
    <w:name w:val="Ref. de comentario1"/>
    <w:qFormat/>
    <w:rPr>
      <w:sz w:val="16"/>
      <w:szCs w:val="16"/>
    </w:rPr>
  </w:style>
  <w:style w:type="character" w:customStyle="1" w:styleId="TextocomentarioCar">
    <w:name w:val="Texto comentario Car"/>
    <w:link w:val="Textocomentario"/>
    <w:qFormat/>
    <w:rPr>
      <w:rFonts w:ascii="Arial" w:eastAsia="DejaVu Sans" w:hAnsi="Arial" w:cs="Arial"/>
    </w:rPr>
  </w:style>
  <w:style w:type="paragraph" w:styleId="Textocomentario">
    <w:name w:val="annotation text"/>
    <w:basedOn w:val="Normal"/>
    <w:link w:val="TextocomentarioCar"/>
    <w:uiPriority w:val="99"/>
    <w:semiHidden/>
    <w:unhideWhenUsed/>
    <w:rsid w:val="00410249"/>
    <w:rPr>
      <w:color w:val="auto"/>
      <w:sz w:val="20"/>
      <w:szCs w:val="20"/>
      <w:lang w:val="es-CO" w:eastAsia="es-CO"/>
    </w:rPr>
  </w:style>
  <w:style w:type="character" w:customStyle="1" w:styleId="AsuntodelcomentarioCar">
    <w:name w:val="Asunto del comentario Car"/>
    <w:qFormat/>
    <w:rPr>
      <w:rFonts w:ascii="Arial" w:eastAsia="DejaVu Sans" w:hAnsi="Arial" w:cs="Arial"/>
      <w:b/>
      <w:bCs/>
    </w:rPr>
  </w:style>
  <w:style w:type="character" w:customStyle="1" w:styleId="Destacado">
    <w:name w:val="Destacado"/>
    <w:qFormat/>
    <w:rPr>
      <w:i/>
      <w:iCs/>
    </w:rPr>
  </w:style>
  <w:style w:type="character" w:customStyle="1" w:styleId="Refdenotaalpie3">
    <w:name w:val="Ref. de nota al pie3"/>
    <w:qFormat/>
    <w:rPr>
      <w:vertAlign w:val="superscript"/>
    </w:rPr>
  </w:style>
  <w:style w:type="character" w:customStyle="1" w:styleId="Refdenotaalfinal2">
    <w:name w:val="Ref. de nota al final2"/>
    <w:qFormat/>
    <w:rPr>
      <w:vertAlign w:val="superscript"/>
    </w:rPr>
  </w:style>
  <w:style w:type="character" w:customStyle="1" w:styleId="ListLabel1">
    <w:name w:val="ListLabel 1"/>
    <w:qFormat/>
    <w:rPr>
      <w:rFonts w:cs="Courier New"/>
    </w:rPr>
  </w:style>
  <w:style w:type="character" w:customStyle="1" w:styleId="ListLabel2">
    <w:name w:val="ListLabel 2"/>
    <w:qFormat/>
    <w:rPr>
      <w:rFonts w:cs="OpenSymbol"/>
    </w:rPr>
  </w:style>
  <w:style w:type="character" w:customStyle="1" w:styleId="Fuentedeprrafopredeter9">
    <w:name w:val="Fuente de párrafo predeter.9"/>
    <w:qFormat/>
  </w:style>
  <w:style w:type="character" w:customStyle="1" w:styleId="apple-style-span">
    <w:name w:val="apple-style-span"/>
    <w:basedOn w:val="Fuentedeprrafopredeter9"/>
    <w:qFormat/>
  </w:style>
  <w:style w:type="character" w:styleId="MquinadeescribirHTML">
    <w:name w:val="HTML Typewriter"/>
    <w:qFormat/>
    <w:rPr>
      <w:rFonts w:ascii="DejaVu Sans Mono" w:eastAsia="Times New Roman" w:hAnsi="DejaVu Sans Mono" w:cs="DejaVu Sans Mono"/>
      <w:sz w:val="20"/>
      <w:szCs w:val="20"/>
    </w:rPr>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style>
  <w:style w:type="character" w:customStyle="1" w:styleId="object">
    <w:name w:val="object"/>
    <w:basedOn w:val="Fuentedeprrafopredeter13"/>
    <w:qFormat/>
  </w:style>
  <w:style w:type="character" w:customStyle="1" w:styleId="leidos">
    <w:name w:val="leidos"/>
    <w:qFormat/>
  </w:style>
  <w:style w:type="character" w:customStyle="1" w:styleId="Refdecomentario2">
    <w:name w:val="Ref. de comentario2"/>
    <w:qFormat/>
    <w:rPr>
      <w:sz w:val="16"/>
      <w:szCs w:val="16"/>
    </w:rPr>
  </w:style>
  <w:style w:type="character" w:customStyle="1" w:styleId="ListLabel3">
    <w:name w:val="ListLabel 3"/>
    <w:qFormat/>
    <w:rPr>
      <w:rFonts w:eastAsia="Times New Roman"/>
      <w:b/>
      <w:bCs/>
      <w:sz w:val="22"/>
      <w:szCs w:val="22"/>
      <w:lang w:eastAsia="es-ES" w:bidi="es-ES"/>
    </w:rPr>
  </w:style>
  <w:style w:type="character" w:customStyle="1" w:styleId="ListLabel4">
    <w:name w:val="ListLabel 4"/>
    <w:qFormat/>
    <w:rPr>
      <w:rFonts w:cs="Symbol"/>
      <w:color w:val="000000"/>
      <w:sz w:val="22"/>
      <w:szCs w:val="22"/>
      <w:lang w:eastAsia="es-ES" w:bidi="es-ES"/>
    </w:rPr>
  </w:style>
  <w:style w:type="character" w:customStyle="1" w:styleId="ListLabel5">
    <w:name w:val="ListLabel 5"/>
    <w:qFormat/>
    <w:rPr>
      <w:rFonts w:cs="Symbol"/>
    </w:rPr>
  </w:style>
  <w:style w:type="character" w:customStyle="1" w:styleId="ListLabel6">
    <w:name w:val="ListLabel 6"/>
    <w:qFormat/>
    <w:rPr>
      <w:rFonts w:eastAsia="Times New Roman"/>
      <w:b/>
      <w:bCs/>
      <w:sz w:val="22"/>
      <w:szCs w:val="22"/>
      <w:lang w:eastAsia="es-ES" w:bidi="es-ES"/>
    </w:rPr>
  </w:style>
  <w:style w:type="character" w:customStyle="1" w:styleId="ListLabel7">
    <w:name w:val="ListLabel 7"/>
    <w:qFormat/>
    <w:rPr>
      <w:rFonts w:ascii="Calibri" w:hAnsi="Calibri" w:cs="Symbol"/>
      <w:b/>
      <w:sz w:val="22"/>
    </w:rPr>
  </w:style>
  <w:style w:type="character" w:customStyle="1" w:styleId="ListLabel8">
    <w:name w:val="ListLabel 8"/>
    <w:qFormat/>
    <w:rPr>
      <w:rFonts w:ascii="Arial" w:eastAsia="Times New Roman" w:hAnsi="Arial"/>
      <w:b/>
      <w:bCs/>
      <w:sz w:val="22"/>
      <w:szCs w:val="22"/>
      <w:lang w:eastAsia="es-ES" w:bidi="es-ES"/>
    </w:rPr>
  </w:style>
  <w:style w:type="paragraph" w:styleId="Lista">
    <w:name w:val="List"/>
    <w:basedOn w:val="Cuerpodetexto"/>
    <w:rPr>
      <w:rFonts w:cs="Tahoma"/>
    </w:rPr>
  </w:style>
  <w:style w:type="paragraph" w:customStyle="1" w:styleId="Leyenda">
    <w:name w:val="Leyenda"/>
    <w:basedOn w:val="Normal"/>
    <w:pPr>
      <w:suppressLineNumbers/>
      <w:spacing w:before="120" w:after="120"/>
    </w:pPr>
    <w:rPr>
      <w:rFonts w:cs="FreeSans"/>
      <w:i/>
      <w:iCs/>
    </w:rPr>
  </w:style>
  <w:style w:type="paragraph" w:customStyle="1" w:styleId="ndice">
    <w:name w:val="Índice"/>
    <w:basedOn w:val="Normal"/>
    <w:qFormat/>
    <w:pPr>
      <w:suppressLineNumbers/>
    </w:pPr>
    <w:rPr>
      <w:rFonts w:cs="Tahoma"/>
    </w:rPr>
  </w:style>
  <w:style w:type="paragraph" w:customStyle="1" w:styleId="Encabezado21">
    <w:name w:val="Encabezado21"/>
    <w:basedOn w:val="Normal"/>
    <w:qFormat/>
    <w:pPr>
      <w:keepNext/>
      <w:spacing w:before="240" w:after="120"/>
    </w:pPr>
    <w:rPr>
      <w:rFonts w:ascii="Liberation Sans" w:eastAsia="Microsoft YaHei" w:hAnsi="Liberation Sans" w:cs="Lucida Sans"/>
      <w:sz w:val="28"/>
      <w:szCs w:val="28"/>
    </w:rPr>
  </w:style>
  <w:style w:type="paragraph" w:styleId="Descripcin">
    <w:name w:val="caption"/>
    <w:basedOn w:val="Normal"/>
    <w:qFormat/>
    <w:pPr>
      <w:suppressLineNumbers/>
      <w:spacing w:before="120" w:after="120"/>
    </w:pPr>
    <w:rPr>
      <w:rFonts w:cs="Lucida Sans"/>
      <w:i/>
      <w:iCs/>
    </w:rPr>
  </w:style>
  <w:style w:type="paragraph" w:customStyle="1" w:styleId="Descripcin1">
    <w:name w:val="Descripción1"/>
    <w:basedOn w:val="Normal"/>
    <w:qFormat/>
    <w:pPr>
      <w:suppressLineNumbers/>
      <w:spacing w:before="120" w:after="120"/>
    </w:pPr>
    <w:rPr>
      <w:rFonts w:cs="Lohit Hindi"/>
      <w:i/>
      <w:iCs/>
    </w:rPr>
  </w:style>
  <w:style w:type="paragraph" w:customStyle="1" w:styleId="Encabezado20">
    <w:name w:val="Encabezado20"/>
    <w:basedOn w:val="Normal"/>
    <w:qFormat/>
    <w:pPr>
      <w:keepNext/>
      <w:spacing w:before="240" w:after="120"/>
    </w:pPr>
    <w:rPr>
      <w:rFonts w:ascii="Liberation Sans" w:eastAsia="Arial Unicode MS" w:hAnsi="Liberation Sans" w:cs="Lohit Hindi"/>
      <w:sz w:val="28"/>
      <w:szCs w:val="28"/>
    </w:rPr>
  </w:style>
  <w:style w:type="paragraph" w:customStyle="1" w:styleId="Encabezado19">
    <w:name w:val="Encabezado19"/>
    <w:basedOn w:val="Normal"/>
    <w:qFormat/>
    <w:pPr>
      <w:keepNext/>
      <w:spacing w:before="240" w:after="120"/>
    </w:pPr>
    <w:rPr>
      <w:rFonts w:eastAsia="Arial Unicode MS" w:cs="Lohit Hindi"/>
      <w:sz w:val="28"/>
      <w:szCs w:val="28"/>
    </w:rPr>
  </w:style>
  <w:style w:type="paragraph" w:customStyle="1" w:styleId="Epgrafe">
    <w:name w:val="Epígrafe"/>
    <w:basedOn w:val="Normal"/>
    <w:qFormat/>
    <w:pPr>
      <w:suppressLineNumbers/>
      <w:spacing w:before="120" w:after="120"/>
    </w:pPr>
    <w:rPr>
      <w:rFonts w:cs="Lohit Hindi"/>
      <w:i/>
      <w:iCs/>
    </w:rPr>
  </w:style>
  <w:style w:type="paragraph" w:customStyle="1" w:styleId="Encabezado18">
    <w:name w:val="Encabezado18"/>
    <w:basedOn w:val="Normal"/>
    <w:qFormat/>
    <w:pPr>
      <w:keepNext/>
      <w:spacing w:before="240" w:after="120"/>
    </w:pPr>
    <w:rPr>
      <w:rFonts w:eastAsia="Arial Unicode MS" w:cs="Lohit Hindi"/>
      <w:sz w:val="28"/>
      <w:szCs w:val="28"/>
    </w:rPr>
  </w:style>
  <w:style w:type="paragraph" w:customStyle="1" w:styleId="Epgrafe4">
    <w:name w:val="Epígrafe4"/>
    <w:basedOn w:val="Normal"/>
    <w:qFormat/>
    <w:pPr>
      <w:suppressLineNumbers/>
      <w:spacing w:before="120" w:after="120"/>
    </w:pPr>
    <w:rPr>
      <w:rFonts w:cs="Lohit Hindi"/>
      <w:i/>
      <w:iCs/>
    </w:rPr>
  </w:style>
  <w:style w:type="paragraph" w:customStyle="1" w:styleId="Encabezado17">
    <w:name w:val="Encabezado17"/>
    <w:basedOn w:val="Normal"/>
    <w:qFormat/>
    <w:pPr>
      <w:keepNext/>
      <w:spacing w:before="240" w:after="120"/>
    </w:pPr>
    <w:rPr>
      <w:rFonts w:eastAsia="Arial Unicode MS" w:cs="Lohit Hindi"/>
      <w:sz w:val="28"/>
      <w:szCs w:val="28"/>
    </w:rPr>
  </w:style>
  <w:style w:type="paragraph" w:customStyle="1" w:styleId="Epgrafe3">
    <w:name w:val="Epígrafe3"/>
    <w:basedOn w:val="Normal"/>
    <w:qFormat/>
    <w:pPr>
      <w:suppressLineNumbers/>
      <w:spacing w:before="120" w:after="120"/>
    </w:pPr>
    <w:rPr>
      <w:rFonts w:cs="Lohit Hindi"/>
      <w:i/>
      <w:iCs/>
    </w:rPr>
  </w:style>
  <w:style w:type="paragraph" w:customStyle="1" w:styleId="Encabezado16">
    <w:name w:val="Encabezado16"/>
    <w:basedOn w:val="Normal"/>
    <w:qFormat/>
    <w:pPr>
      <w:keepNext/>
      <w:spacing w:before="240" w:after="120"/>
    </w:pPr>
    <w:rPr>
      <w:rFonts w:eastAsia="Arial Unicode MS" w:cs="Lohit Hindi"/>
      <w:sz w:val="28"/>
      <w:szCs w:val="28"/>
    </w:rPr>
  </w:style>
  <w:style w:type="paragraph" w:customStyle="1" w:styleId="Epgrafe2">
    <w:name w:val="Epígrafe2"/>
    <w:basedOn w:val="Normal"/>
    <w:qFormat/>
    <w:pPr>
      <w:suppressLineNumbers/>
      <w:spacing w:before="120" w:after="120"/>
    </w:pPr>
    <w:rPr>
      <w:rFonts w:cs="Lohit Hindi"/>
      <w:i/>
      <w:iCs/>
    </w:rPr>
  </w:style>
  <w:style w:type="paragraph" w:customStyle="1" w:styleId="Encabezado15">
    <w:name w:val="Encabezado15"/>
    <w:basedOn w:val="Normal"/>
    <w:qFormat/>
    <w:pPr>
      <w:keepNext/>
      <w:spacing w:before="240" w:after="120"/>
    </w:pPr>
    <w:rPr>
      <w:rFonts w:eastAsia="Arial Unicode MS" w:cs="Lohit Hindi"/>
      <w:sz w:val="28"/>
      <w:szCs w:val="28"/>
    </w:rPr>
  </w:style>
  <w:style w:type="paragraph" w:customStyle="1" w:styleId="Epgrafe1">
    <w:name w:val="Epígrafe1"/>
    <w:basedOn w:val="Normal"/>
    <w:qFormat/>
    <w:pPr>
      <w:suppressLineNumbers/>
      <w:spacing w:before="120" w:after="120"/>
    </w:pPr>
    <w:rPr>
      <w:rFonts w:cs="Tahoma"/>
      <w:i/>
      <w:iCs/>
    </w:rPr>
  </w:style>
  <w:style w:type="paragraph" w:customStyle="1" w:styleId="Encabezado14">
    <w:name w:val="Encabezado14"/>
    <w:basedOn w:val="Normal"/>
    <w:qFormat/>
    <w:pPr>
      <w:keepNext/>
      <w:spacing w:before="240" w:after="120"/>
    </w:pPr>
    <w:rPr>
      <w:rFonts w:cs="Tahoma"/>
      <w:sz w:val="28"/>
      <w:szCs w:val="28"/>
    </w:rPr>
  </w:style>
  <w:style w:type="paragraph" w:customStyle="1" w:styleId="Encabezado13">
    <w:name w:val="Encabezado13"/>
    <w:basedOn w:val="Normal"/>
    <w:qFormat/>
    <w:pPr>
      <w:keepNext/>
      <w:spacing w:before="240" w:after="120"/>
    </w:pPr>
    <w:rPr>
      <w:rFonts w:cs="Tahoma"/>
      <w:sz w:val="28"/>
      <w:szCs w:val="28"/>
    </w:rPr>
  </w:style>
  <w:style w:type="paragraph" w:customStyle="1" w:styleId="Encabezado12">
    <w:name w:val="Encabezado12"/>
    <w:basedOn w:val="Normal"/>
    <w:qFormat/>
    <w:pPr>
      <w:keepNext/>
      <w:spacing w:before="240" w:after="120"/>
    </w:pPr>
    <w:rPr>
      <w:rFonts w:cs="Tahoma"/>
      <w:sz w:val="28"/>
      <w:szCs w:val="28"/>
    </w:rPr>
  </w:style>
  <w:style w:type="paragraph" w:customStyle="1" w:styleId="Encabezado11">
    <w:name w:val="Encabezado11"/>
    <w:basedOn w:val="Normal"/>
    <w:qFormat/>
    <w:pPr>
      <w:keepNext/>
      <w:spacing w:before="240" w:after="120"/>
    </w:pPr>
    <w:rPr>
      <w:rFonts w:cs="Tahoma"/>
      <w:sz w:val="28"/>
      <w:szCs w:val="28"/>
    </w:rPr>
  </w:style>
  <w:style w:type="paragraph" w:customStyle="1" w:styleId="Encabezado10">
    <w:name w:val="Encabezado10"/>
    <w:basedOn w:val="Normal"/>
    <w:qFormat/>
    <w:pPr>
      <w:keepNext/>
      <w:spacing w:before="240" w:after="120"/>
    </w:pPr>
    <w:rPr>
      <w:rFonts w:cs="Tahoma"/>
      <w:sz w:val="28"/>
      <w:szCs w:val="28"/>
    </w:rPr>
  </w:style>
  <w:style w:type="paragraph" w:customStyle="1" w:styleId="Encabezado9">
    <w:name w:val="Encabezado9"/>
    <w:basedOn w:val="Normal"/>
    <w:qFormat/>
    <w:pPr>
      <w:keepNext/>
      <w:spacing w:before="240" w:after="120"/>
    </w:pPr>
    <w:rPr>
      <w:rFonts w:cs="Tahoma"/>
      <w:sz w:val="28"/>
      <w:szCs w:val="28"/>
    </w:rPr>
  </w:style>
  <w:style w:type="paragraph" w:customStyle="1" w:styleId="Encabezado8">
    <w:name w:val="Encabezado8"/>
    <w:basedOn w:val="Normal"/>
    <w:qFormat/>
    <w:pPr>
      <w:keepNext/>
      <w:spacing w:before="240" w:after="120"/>
    </w:pPr>
    <w:rPr>
      <w:rFonts w:cs="Tahoma"/>
      <w:sz w:val="28"/>
      <w:szCs w:val="28"/>
    </w:rPr>
  </w:style>
  <w:style w:type="paragraph" w:customStyle="1" w:styleId="Encabezado7">
    <w:name w:val="Encabezado7"/>
    <w:basedOn w:val="Normal"/>
    <w:qFormat/>
    <w:pPr>
      <w:keepNext/>
      <w:spacing w:before="240" w:after="120"/>
    </w:pPr>
    <w:rPr>
      <w:rFonts w:cs="Tahoma"/>
      <w:sz w:val="28"/>
      <w:szCs w:val="28"/>
    </w:rPr>
  </w:style>
  <w:style w:type="paragraph" w:customStyle="1" w:styleId="Encabezado6">
    <w:name w:val="Encabezado6"/>
    <w:basedOn w:val="Normal"/>
    <w:qFormat/>
    <w:pPr>
      <w:keepNext/>
      <w:spacing w:before="240" w:after="120"/>
    </w:pPr>
    <w:rPr>
      <w:rFonts w:cs="Tahoma"/>
      <w:sz w:val="28"/>
      <w:szCs w:val="28"/>
    </w:rPr>
  </w:style>
  <w:style w:type="paragraph" w:customStyle="1" w:styleId="Encabezado5">
    <w:name w:val="Encabezado5"/>
    <w:basedOn w:val="Normal"/>
    <w:qFormat/>
    <w:pPr>
      <w:keepNext/>
      <w:spacing w:before="240" w:after="120"/>
    </w:pPr>
    <w:rPr>
      <w:rFonts w:cs="Tahoma"/>
      <w:sz w:val="28"/>
      <w:szCs w:val="28"/>
    </w:rPr>
  </w:style>
  <w:style w:type="paragraph" w:customStyle="1" w:styleId="Encabezado4">
    <w:name w:val="Encabezado4"/>
    <w:basedOn w:val="Normal"/>
    <w:qFormat/>
    <w:pPr>
      <w:keepNext/>
      <w:spacing w:before="240" w:after="120"/>
    </w:pPr>
    <w:rPr>
      <w:rFonts w:cs="Tahoma"/>
      <w:sz w:val="28"/>
      <w:szCs w:val="28"/>
    </w:rPr>
  </w:style>
  <w:style w:type="paragraph" w:customStyle="1" w:styleId="Encabezado3">
    <w:name w:val="Encabezado3"/>
    <w:basedOn w:val="Normal"/>
    <w:qFormat/>
    <w:pPr>
      <w:keepNext/>
      <w:spacing w:before="240" w:after="120"/>
    </w:pPr>
    <w:rPr>
      <w:rFonts w:cs="Tahoma"/>
      <w:sz w:val="28"/>
      <w:szCs w:val="28"/>
    </w:rPr>
  </w:style>
  <w:style w:type="paragraph" w:customStyle="1" w:styleId="Encabezado22">
    <w:name w:val="Encabezado2"/>
    <w:basedOn w:val="Normal"/>
    <w:qFormat/>
    <w:pPr>
      <w:keepNext/>
      <w:spacing w:before="240" w:after="120"/>
    </w:pPr>
    <w:rPr>
      <w:rFonts w:cs="Tahoma"/>
      <w:sz w:val="28"/>
      <w:szCs w:val="28"/>
    </w:rPr>
  </w:style>
  <w:style w:type="paragraph" w:customStyle="1" w:styleId="Encabezado1a">
    <w:name w:val="Encabezado1"/>
    <w:basedOn w:val="Normal"/>
    <w:qFormat/>
    <w:pPr>
      <w:keepNext/>
      <w:spacing w:before="240" w:after="120"/>
    </w:pPr>
    <w:rPr>
      <w:rFonts w:cs="Tahoma"/>
      <w:sz w:val="28"/>
      <w:szCs w:val="28"/>
    </w:rPr>
  </w:style>
  <w:style w:type="paragraph" w:styleId="Prrafodelista">
    <w:name w:val="List Paragraph"/>
    <w:basedOn w:val="Normal"/>
    <w:qFormat/>
    <w:pPr>
      <w:widowControl/>
      <w:suppressAutoHyphens w:val="0"/>
      <w:spacing w:after="200" w:line="276" w:lineRule="auto"/>
      <w:ind w:left="720"/>
    </w:pPr>
    <w:rPr>
      <w:rFonts w:ascii="Calibri" w:eastAsia="Calibri" w:hAnsi="Calibri" w:cs="Times New Roman"/>
      <w:color w:val="000000"/>
      <w:sz w:val="22"/>
      <w:szCs w:val="22"/>
      <w:lang w:val="es-CO"/>
    </w:rPr>
  </w:style>
  <w:style w:type="paragraph" w:styleId="Textonotapie">
    <w:name w:val="footnote text"/>
    <w:basedOn w:val="Normal"/>
    <w:qFormat/>
    <w:pPr>
      <w:suppressLineNumbers/>
      <w:ind w:left="283" w:hanging="283"/>
    </w:pPr>
    <w:rPr>
      <w:sz w:val="20"/>
      <w:szCs w:val="20"/>
    </w:rPr>
  </w:style>
  <w:style w:type="paragraph" w:styleId="NormalWeb">
    <w:name w:val="Normal (Web)"/>
    <w:basedOn w:val="Normal"/>
    <w:qFormat/>
    <w:pPr>
      <w:widowControl/>
      <w:suppressAutoHyphens w:val="0"/>
      <w:spacing w:before="100" w:after="100"/>
    </w:pPr>
    <w:rPr>
      <w:rFonts w:ascii="Arial Unicode MS" w:eastAsia="Arial Unicode MS" w:hAnsi="Arial Unicode MS" w:cs="Arial Unicode MS"/>
    </w:rPr>
  </w:style>
  <w:style w:type="paragraph" w:customStyle="1" w:styleId="Prrafodelista1">
    <w:name w:val="Párrafo de lista1"/>
    <w:basedOn w:val="Normal"/>
    <w:qFormat/>
    <w:pPr>
      <w:ind w:left="720"/>
    </w:pPr>
  </w:style>
  <w:style w:type="paragraph" w:customStyle="1" w:styleId="Standard">
    <w:name w:val="Standard"/>
    <w:qFormat/>
    <w:pPr>
      <w:widowControl w:val="0"/>
      <w:suppressAutoHyphens/>
      <w:textAlignment w:val="baseline"/>
    </w:pPr>
    <w:rPr>
      <w:rFonts w:ascii="Arial" w:eastAsia="DejaVu Sans" w:hAnsi="Arial" w:cs="Tahoma"/>
      <w:color w:val="00000A"/>
      <w:sz w:val="24"/>
      <w:szCs w:val="24"/>
      <w:lang w:val="es-ES" w:eastAsia="zh-CN"/>
    </w:rPr>
  </w:style>
  <w:style w:type="paragraph" w:customStyle="1" w:styleId="Contenidodelatabla">
    <w:name w:val="Contenido de la tabla"/>
    <w:basedOn w:val="Normal"/>
    <w:qFormat/>
    <w:pPr>
      <w:suppressLineNumbers/>
    </w:pPr>
  </w:style>
  <w:style w:type="paragraph" w:styleId="Textodeglobo">
    <w:name w:val="Balloon Text"/>
    <w:basedOn w:val="Normal"/>
    <w:qFormat/>
    <w:rPr>
      <w:rFonts w:ascii="Tahoma" w:hAnsi="Tahoma" w:cs="Tahoma"/>
      <w:sz w:val="16"/>
      <w:szCs w:val="16"/>
    </w:rPr>
  </w:style>
  <w:style w:type="paragraph" w:customStyle="1" w:styleId="Textocomentario1">
    <w:name w:val="Texto comentario1"/>
    <w:basedOn w:val="Normal"/>
    <w:qFormat/>
    <w:rPr>
      <w:sz w:val="20"/>
      <w:szCs w:val="20"/>
    </w:rPr>
  </w:style>
  <w:style w:type="paragraph" w:styleId="Asuntodelcomentario">
    <w:name w:val="annotation subject"/>
    <w:basedOn w:val="Textocomentario1"/>
    <w:qFormat/>
    <w:rPr>
      <w:b/>
      <w:bCs/>
    </w:rPr>
  </w:style>
  <w:style w:type="paragraph" w:styleId="Cita">
    <w:name w:val="Quote"/>
    <w:basedOn w:val="Normal"/>
    <w:qFormat/>
    <w:pPr>
      <w:spacing w:after="283"/>
      <w:ind w:left="567" w:right="567"/>
    </w:pPr>
  </w:style>
  <w:style w:type="paragraph" w:customStyle="1" w:styleId="Encabezadodelatabla">
    <w:name w:val="Encabezado de la tabla"/>
    <w:basedOn w:val="Contenidodelatabla"/>
    <w:qFormat/>
    <w:pPr>
      <w:jc w:val="center"/>
    </w:pPr>
    <w:rPr>
      <w:b/>
      <w:bCs/>
    </w:rPr>
  </w:style>
  <w:style w:type="paragraph" w:customStyle="1" w:styleId="yiv838707228msonormal">
    <w:name w:val="yiv838707228msonormal"/>
    <w:basedOn w:val="Normal"/>
    <w:qFormat/>
    <w:pPr>
      <w:widowControl/>
      <w:suppressAutoHyphens w:val="0"/>
      <w:spacing w:before="100" w:after="100"/>
    </w:pPr>
    <w:rPr>
      <w:rFonts w:ascii="Times New Roman" w:eastAsia="Times New Roman" w:hAnsi="Times New Roman" w:cs="Times New Roman"/>
    </w:rPr>
  </w:style>
  <w:style w:type="paragraph" w:styleId="Piedepgina">
    <w:name w:val="footer"/>
    <w:basedOn w:val="Normal"/>
    <w:pPr>
      <w:suppressLineNumbers/>
      <w:tabs>
        <w:tab w:val="center" w:pos="4825"/>
        <w:tab w:val="right" w:pos="9650"/>
      </w:tabs>
    </w:pPr>
  </w:style>
  <w:style w:type="paragraph" w:customStyle="1" w:styleId="yiv1483572021msonormal">
    <w:name w:val="yiv1483572021msonormal"/>
    <w:basedOn w:val="Normal"/>
    <w:qFormat/>
    <w:pPr>
      <w:widowControl/>
      <w:suppressAutoHyphens w:val="0"/>
      <w:spacing w:before="100" w:after="100"/>
    </w:pPr>
    <w:rPr>
      <w:rFonts w:ascii="Times New Roman" w:eastAsia="Times New Roman" w:hAnsi="Times New Roman" w:cs="Times New Roman"/>
    </w:rPr>
  </w:style>
  <w:style w:type="paragraph" w:customStyle="1" w:styleId="WW-Predeterminado">
    <w:name w:val="WW-Predeterminado"/>
    <w:qFormat/>
    <w:pPr>
      <w:tabs>
        <w:tab w:val="left" w:pos="709"/>
      </w:tabs>
      <w:suppressAutoHyphens/>
      <w:spacing w:line="100" w:lineRule="atLeast"/>
    </w:pPr>
    <w:rPr>
      <w:rFonts w:ascii="Arial" w:eastAsia="DejaVu Sans" w:hAnsi="Arial" w:cs="Arial"/>
      <w:color w:val="00000A"/>
      <w:sz w:val="24"/>
      <w:szCs w:val="24"/>
      <w:lang w:val="es-ES" w:eastAsia="zh-CN"/>
    </w:rPr>
  </w:style>
  <w:style w:type="paragraph" w:customStyle="1" w:styleId="Default">
    <w:name w:val="Default"/>
    <w:rsid w:val="00EC4F1A"/>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uiPriority w:val="99"/>
    <w:semiHidden/>
    <w:unhideWhenUsed/>
    <w:rsid w:val="00410249"/>
    <w:rPr>
      <w:rFonts w:cs="Times New Roman"/>
      <w:sz w:val="16"/>
      <w:szCs w:val="16"/>
    </w:rPr>
  </w:style>
  <w:style w:type="character" w:customStyle="1" w:styleId="TextocomentarioCar1">
    <w:name w:val="Texto comentario Car1"/>
    <w:basedOn w:val="Fuentedeprrafopredeter"/>
    <w:rsid w:val="00410249"/>
    <w:rPr>
      <w:rFonts w:ascii="Arial" w:eastAsia="DejaVu Sans" w:hAnsi="Arial" w:cs="Arial"/>
      <w:color w:val="00000A"/>
      <w:lang w:val="es-ES" w:eastAsia="zh-CN"/>
    </w:rPr>
  </w:style>
  <w:style w:type="paragraph" w:customStyle="1" w:styleId="Textbody">
    <w:name w:val="Text body"/>
    <w:basedOn w:val="Normal"/>
    <w:rsid w:val="00075DD7"/>
    <w:pPr>
      <w:autoSpaceDN w:val="0"/>
      <w:spacing w:after="120"/>
      <w:textAlignment w:val="baseline"/>
    </w:pPr>
    <w:rPr>
      <w:rFonts w:ascii="Times New Roman" w:eastAsia="Arial Unicode MS" w:hAnsi="Times New Roman" w:cs="Tahoma"/>
      <w:color w:val="auto"/>
      <w:kern w:val="3"/>
      <w:lang w:eastAsia="es-CO"/>
    </w:rPr>
  </w:style>
  <w:style w:type="paragraph" w:customStyle="1" w:styleId="Predeterminado">
    <w:name w:val="Predeterminado"/>
    <w:rsid w:val="001002D1"/>
    <w:pPr>
      <w:widowControl w:val="0"/>
      <w:suppressAutoHyphens/>
      <w:spacing w:after="160" w:line="252" w:lineRule="auto"/>
    </w:pPr>
    <w:rPr>
      <w:lang w:eastAsia="zh-CN"/>
    </w:rPr>
  </w:style>
  <w:style w:type="paragraph" w:customStyle="1" w:styleId="Prrafodelista2">
    <w:name w:val="Párrafo de lista2"/>
    <w:basedOn w:val="Normal"/>
    <w:rsid w:val="00A60247"/>
    <w:pPr>
      <w:ind w:left="720"/>
    </w:pPr>
    <w:rPr>
      <w:color w:val="auto"/>
      <w:kern w:val="1"/>
    </w:rPr>
  </w:style>
  <w:style w:type="paragraph" w:customStyle="1" w:styleId="m-6120209112356107721gmail-standard">
    <w:name w:val="m_-6120209112356107721gmail-standard"/>
    <w:basedOn w:val="Normal"/>
    <w:rsid w:val="00A60247"/>
    <w:pPr>
      <w:widowControl/>
      <w:spacing w:before="280" w:after="280"/>
    </w:pPr>
    <w:rPr>
      <w:rFonts w:cs="Times New Roman"/>
      <w:color w:val="auto"/>
      <w:kern w:val="1"/>
      <w:lang w:val="es-CO"/>
    </w:rPr>
  </w:style>
  <w:style w:type="character" w:styleId="Hipervnculo">
    <w:name w:val="Hyperlink"/>
    <w:basedOn w:val="Fuentedeprrafopredeter"/>
    <w:uiPriority w:val="99"/>
    <w:unhideWhenUsed/>
    <w:rsid w:val="00E37734"/>
    <w:rPr>
      <w:color w:val="0563C1" w:themeColor="hyperlink"/>
      <w:u w:val="single"/>
    </w:rPr>
  </w:style>
  <w:style w:type="character" w:styleId="Refdenotaalpie">
    <w:name w:val="footnote reference"/>
    <w:basedOn w:val="Fuentedeprrafopredeter"/>
    <w:uiPriority w:val="99"/>
    <w:semiHidden/>
    <w:unhideWhenUsed/>
    <w:qFormat/>
    <w:rsid w:val="00423A17"/>
    <w:rPr>
      <w:vertAlign w:val="superscript"/>
    </w:rPr>
  </w:style>
  <w:style w:type="character" w:customStyle="1" w:styleId="Ancladenotaalpie">
    <w:name w:val="Ancla de nota al pie"/>
    <w:rsid w:val="00423A17"/>
    <w:rPr>
      <w:vertAlign w:val="superscript"/>
    </w:rPr>
  </w:style>
  <w:style w:type="paragraph" w:styleId="Ttulo">
    <w:name w:val="Title"/>
    <w:aliases w:val="Título2"/>
    <w:basedOn w:val="Normal"/>
    <w:next w:val="Normal"/>
    <w:link w:val="TtuloCar"/>
    <w:uiPriority w:val="10"/>
    <w:qFormat/>
    <w:rsid w:val="00F4171E"/>
    <w:pPr>
      <w:spacing w:before="240" w:after="60"/>
      <w:ind w:left="113"/>
      <w:jc w:val="both"/>
      <w:outlineLvl w:val="1"/>
    </w:pPr>
    <w:rPr>
      <w:rFonts w:ascii="Arial Narrow" w:eastAsia="Times New Roman" w:hAnsi="Arial Narrow" w:cs="Times New Roman"/>
      <w:b/>
      <w:bCs/>
      <w:color w:val="000000"/>
      <w:kern w:val="28"/>
      <w:sz w:val="22"/>
      <w:szCs w:val="32"/>
    </w:rPr>
  </w:style>
  <w:style w:type="character" w:customStyle="1" w:styleId="TtuloCar">
    <w:name w:val="Título Car"/>
    <w:aliases w:val="Título2 Car"/>
    <w:basedOn w:val="Fuentedeprrafopredeter"/>
    <w:link w:val="Ttulo"/>
    <w:uiPriority w:val="10"/>
    <w:rsid w:val="00F4171E"/>
    <w:rPr>
      <w:rFonts w:ascii="Arial Narrow" w:hAnsi="Arial Narrow"/>
      <w:b/>
      <w:bCs/>
      <w:color w:val="000000"/>
      <w:kern w:val="28"/>
      <w:sz w:val="22"/>
      <w:szCs w:val="32"/>
      <w:lang w:val="es-ES" w:eastAsia="zh-CN"/>
    </w:rPr>
  </w:style>
  <w:style w:type="character" w:customStyle="1" w:styleId="Fuentedeprrafopredeter24">
    <w:name w:val="Fuente de párrafo predeter.24"/>
    <w:qFormat/>
    <w:rsid w:val="00B66ADF"/>
  </w:style>
  <w:style w:type="character" w:customStyle="1" w:styleId="m1435762468193626164gmail-fuentedeprrafopredeter24">
    <w:name w:val="m_1435762468193626164gmail-fuentedeprrafopredeter24"/>
    <w:qFormat/>
    <w:rsid w:val="00B66ADF"/>
  </w:style>
  <w:style w:type="paragraph" w:customStyle="1" w:styleId="LO-Normal">
    <w:name w:val="LO-Normal"/>
    <w:qFormat/>
    <w:rsid w:val="00B66ADF"/>
    <w:pPr>
      <w:keepNext/>
      <w:widowControl w:val="0"/>
      <w:shd w:val="clear" w:color="auto" w:fill="FFFFFF"/>
      <w:suppressAutoHyphens/>
      <w:textAlignment w:val="baseline"/>
    </w:pPr>
    <w:rPr>
      <w:rFonts w:ascii="Liberation Serif" w:eastAsia="Arial Unicode MS" w:hAnsi="Liberation Serif" w:cs="Lohit Hindi"/>
      <w:sz w:val="24"/>
      <w:szCs w:val="24"/>
      <w:lang w:eastAsia="zh-CN" w:bidi="hi-IN"/>
    </w:rPr>
  </w:style>
  <w:style w:type="paragraph" w:customStyle="1" w:styleId="m1435762468193626164gmail-standard">
    <w:name w:val="m_1435762468193626164gmail-standard"/>
    <w:basedOn w:val="LO-Normal"/>
    <w:qFormat/>
    <w:rsid w:val="00B66ADF"/>
    <w:pPr>
      <w:widowControl/>
      <w:suppressAutoHyphens w:val="0"/>
      <w:spacing w:before="100" w:after="100"/>
      <w:textAlignment w:val="auto"/>
    </w:pPr>
    <w:rPr>
      <w:rFonts w:ascii="Times New Roman" w:eastAsia="Times New Roman" w:hAnsi="Times New Roman" w:cs="Times New Roman"/>
      <w:lang w:eastAsia="es-CO" w:bidi="ar-SA"/>
    </w:rPr>
  </w:style>
  <w:style w:type="character" w:customStyle="1" w:styleId="Fuentedeprrafopredeter23">
    <w:name w:val="Fuente de párrafo predeter.23"/>
    <w:rsid w:val="00B66ADF"/>
  </w:style>
  <w:style w:type="character" w:styleId="nfasis">
    <w:name w:val="Emphasis"/>
    <w:qFormat/>
    <w:rsid w:val="00B66ADF"/>
    <w:rPr>
      <w:i/>
      <w:iCs/>
    </w:rPr>
  </w:style>
  <w:style w:type="character" w:customStyle="1" w:styleId="Teletype">
    <w:name w:val="Teletype"/>
    <w:rsid w:val="00B66ADF"/>
    <w:rPr>
      <w:rFonts w:ascii="DejaVu Sans Mono" w:eastAsia="DejaVu Sans Mono" w:hAnsi="DejaVu Sans Mono" w:cs="DejaVu Sans Mono"/>
    </w:rPr>
  </w:style>
  <w:style w:type="character" w:customStyle="1" w:styleId="Refdecomentario3">
    <w:name w:val="Ref. de comentario3"/>
    <w:rsid w:val="00B66ADF"/>
    <w:rPr>
      <w:sz w:val="16"/>
    </w:rPr>
  </w:style>
  <w:style w:type="character" w:customStyle="1" w:styleId="SubttuloCar">
    <w:name w:val="Subtítulo Car"/>
    <w:rsid w:val="00B66ADF"/>
    <w:rPr>
      <w:rFonts w:ascii="Calibri Light" w:eastAsia="Times New Roman" w:hAnsi="Calibri Light"/>
      <w:kern w:val="1"/>
      <w:sz w:val="24"/>
      <w:lang w:val="es-ES" w:eastAsia="zh-CN"/>
    </w:rPr>
  </w:style>
  <w:style w:type="paragraph" w:customStyle="1" w:styleId="Encabezado220">
    <w:name w:val="Encabezado22"/>
    <w:basedOn w:val="Normal"/>
    <w:next w:val="Textoindependiente"/>
    <w:rsid w:val="00B66ADF"/>
    <w:pPr>
      <w:keepNext/>
      <w:spacing w:before="240" w:after="120"/>
    </w:pPr>
    <w:rPr>
      <w:rFonts w:ascii="Liberation Sans" w:eastAsia="Microsoft YaHei" w:hAnsi="Liberation Sans" w:cs="Lucida Sans"/>
      <w:color w:val="auto"/>
      <w:kern w:val="1"/>
      <w:sz w:val="28"/>
      <w:szCs w:val="28"/>
    </w:rPr>
  </w:style>
  <w:style w:type="paragraph" w:customStyle="1" w:styleId="Descripcin2">
    <w:name w:val="Descripción2"/>
    <w:basedOn w:val="Normal"/>
    <w:rsid w:val="00B66ADF"/>
    <w:pPr>
      <w:suppressLineNumbers/>
      <w:spacing w:before="120" w:after="120"/>
    </w:pPr>
    <w:rPr>
      <w:rFonts w:cs="Lohit Hindi"/>
      <w:i/>
      <w:iCs/>
      <w:color w:val="auto"/>
      <w:kern w:val="1"/>
    </w:rPr>
  </w:style>
  <w:style w:type="paragraph" w:customStyle="1" w:styleId="Prrafodelista3">
    <w:name w:val="Párrafo de lista3"/>
    <w:basedOn w:val="Normal"/>
    <w:rsid w:val="00B66ADF"/>
    <w:pPr>
      <w:ind w:left="720"/>
    </w:pPr>
    <w:rPr>
      <w:color w:val="auto"/>
      <w:kern w:val="1"/>
    </w:rPr>
  </w:style>
  <w:style w:type="paragraph" w:styleId="Subttulo">
    <w:name w:val="Subtitle"/>
    <w:basedOn w:val="Normal"/>
    <w:next w:val="Normal"/>
    <w:link w:val="SubttuloCar1"/>
    <w:qFormat/>
    <w:rsid w:val="00B66ADF"/>
    <w:pPr>
      <w:spacing w:after="60"/>
      <w:jc w:val="center"/>
    </w:pPr>
    <w:rPr>
      <w:rFonts w:ascii="Calibri Light" w:eastAsia="Times New Roman" w:hAnsi="Calibri Light" w:cs="Times New Roman"/>
      <w:color w:val="auto"/>
      <w:kern w:val="1"/>
    </w:rPr>
  </w:style>
  <w:style w:type="character" w:customStyle="1" w:styleId="SubttuloCar1">
    <w:name w:val="Subtítulo Car1"/>
    <w:basedOn w:val="Fuentedeprrafopredeter"/>
    <w:link w:val="Subttulo"/>
    <w:rsid w:val="00B66ADF"/>
    <w:rPr>
      <w:rFonts w:ascii="Calibri Light" w:hAnsi="Calibri Light"/>
      <w:kern w:val="1"/>
      <w:sz w:val="24"/>
      <w:szCs w:val="24"/>
      <w:lang w:val="es-ES" w:eastAsia="zh-CN"/>
    </w:rPr>
  </w:style>
  <w:style w:type="paragraph" w:customStyle="1" w:styleId="Textocomentario2">
    <w:name w:val="Texto comentario2"/>
    <w:basedOn w:val="Normal"/>
    <w:rsid w:val="00B66ADF"/>
    <w:rPr>
      <w:rFonts w:eastAsia="Arial"/>
      <w:color w:val="000000"/>
      <w:kern w:val="1"/>
      <w:sz w:val="20"/>
      <w:lang w:eastAsia="ar-SA"/>
    </w:rPr>
  </w:style>
  <w:style w:type="paragraph" w:customStyle="1" w:styleId="western">
    <w:name w:val="western"/>
    <w:basedOn w:val="Normal"/>
    <w:rsid w:val="00B66ADF"/>
    <w:pPr>
      <w:widowControl/>
      <w:suppressAutoHyphens w:val="0"/>
      <w:spacing w:before="100" w:after="119" w:line="288" w:lineRule="auto"/>
    </w:pPr>
    <w:rPr>
      <w:rFonts w:ascii="Times New Roman" w:eastAsia="Mangal" w:hAnsi="Times New Roman"/>
      <w:color w:val="000000"/>
      <w:kern w:val="1"/>
      <w:sz w:val="36"/>
      <w:lang w:val="es-CO" w:eastAsia="ar-SA"/>
    </w:rPr>
  </w:style>
  <w:style w:type="paragraph" w:styleId="Sinespaciado">
    <w:name w:val="No Spacing"/>
    <w:uiPriority w:val="1"/>
    <w:qFormat/>
    <w:rsid w:val="00B66ADF"/>
    <w:pPr>
      <w:widowControl w:val="0"/>
      <w:suppressAutoHyphens/>
    </w:pPr>
    <w:rPr>
      <w:rFonts w:ascii="Arial" w:eastAsia="DejaVu Sans" w:hAnsi="Arial" w:cs="Arial"/>
      <w:kern w:val="1"/>
      <w:sz w:val="24"/>
      <w:szCs w:val="24"/>
      <w:lang w:val="es-ES" w:eastAsia="zh-CN"/>
    </w:rPr>
  </w:style>
  <w:style w:type="character" w:styleId="Ttulodellibro">
    <w:name w:val="Book Title"/>
    <w:uiPriority w:val="33"/>
    <w:qFormat/>
    <w:rsid w:val="00B66ADF"/>
    <w:rPr>
      <w:b/>
      <w:bCs/>
      <w:i/>
      <w:iCs/>
      <w:spacing w:val="5"/>
    </w:rPr>
  </w:style>
  <w:style w:type="character" w:styleId="Referenciaintensa">
    <w:name w:val="Intense Reference"/>
    <w:uiPriority w:val="32"/>
    <w:qFormat/>
    <w:rsid w:val="00B66ADF"/>
    <w:rPr>
      <w:b/>
      <w:bCs/>
      <w:smallCaps/>
      <w:color w:val="5B9BD5"/>
      <w:spacing w:val="5"/>
    </w:rPr>
  </w:style>
  <w:style w:type="paragraph" w:styleId="Citadestacada">
    <w:name w:val="Intense Quote"/>
    <w:basedOn w:val="Normal"/>
    <w:next w:val="Normal"/>
    <w:link w:val="CitadestacadaCar"/>
    <w:uiPriority w:val="30"/>
    <w:qFormat/>
    <w:rsid w:val="00B66ADF"/>
    <w:pPr>
      <w:pBdr>
        <w:top w:val="single" w:sz="4" w:space="10" w:color="5B9BD5"/>
        <w:bottom w:val="single" w:sz="4" w:space="10" w:color="5B9BD5"/>
      </w:pBdr>
      <w:spacing w:before="360" w:after="360"/>
      <w:ind w:left="864" w:right="864"/>
      <w:jc w:val="center"/>
    </w:pPr>
    <w:rPr>
      <w:i/>
      <w:iCs/>
      <w:color w:val="5B9BD5"/>
      <w:kern w:val="1"/>
    </w:rPr>
  </w:style>
  <w:style w:type="character" w:customStyle="1" w:styleId="CitadestacadaCar">
    <w:name w:val="Cita destacada Car"/>
    <w:basedOn w:val="Fuentedeprrafopredeter"/>
    <w:link w:val="Citadestacada"/>
    <w:uiPriority w:val="30"/>
    <w:rsid w:val="00B66ADF"/>
    <w:rPr>
      <w:rFonts w:ascii="Arial" w:eastAsia="DejaVu Sans" w:hAnsi="Arial" w:cs="Arial"/>
      <w:i/>
      <w:iCs/>
      <w:color w:val="5B9BD5"/>
      <w:kern w:val="1"/>
      <w:sz w:val="24"/>
      <w:szCs w:val="24"/>
      <w:lang w:val="es-ES" w:eastAsia="zh-CN"/>
    </w:rPr>
  </w:style>
  <w:style w:type="paragraph" w:customStyle="1" w:styleId="Estilo1">
    <w:name w:val="Estilo1"/>
    <w:basedOn w:val="Citadestacada"/>
    <w:link w:val="Estilo1Car"/>
    <w:qFormat/>
    <w:rsid w:val="00B66ADF"/>
    <w:pPr>
      <w:pBdr>
        <w:top w:val="none" w:sz="0" w:space="0" w:color="auto"/>
        <w:bottom w:val="single" w:sz="4" w:space="10" w:color="000000"/>
      </w:pBdr>
      <w:ind w:hanging="864"/>
      <w:jc w:val="left"/>
    </w:pPr>
    <w:rPr>
      <w:rFonts w:ascii="Arial Narrow" w:hAnsi="Arial Narrow"/>
      <w:b/>
      <w:i w:val="0"/>
      <w:color w:val="auto"/>
      <w:sz w:val="22"/>
      <w:szCs w:val="22"/>
    </w:rPr>
  </w:style>
  <w:style w:type="character" w:customStyle="1" w:styleId="Estilo1Car">
    <w:name w:val="Estilo1 Car"/>
    <w:link w:val="Estilo1"/>
    <w:rsid w:val="00B66ADF"/>
    <w:rPr>
      <w:rFonts w:ascii="Arial Narrow" w:eastAsia="DejaVu Sans" w:hAnsi="Arial Narrow" w:cs="Arial"/>
      <w:b/>
      <w:iCs/>
      <w:kern w:val="1"/>
      <w:sz w:val="22"/>
      <w:szCs w:val="22"/>
      <w:lang w:val="es-ES" w:eastAsia="zh-CN"/>
    </w:rPr>
  </w:style>
  <w:style w:type="paragraph" w:customStyle="1" w:styleId="Estilo2">
    <w:name w:val="Estilo2"/>
    <w:basedOn w:val="Citadestacada"/>
    <w:link w:val="Estilo2Car"/>
    <w:qFormat/>
    <w:rsid w:val="00B66ADF"/>
  </w:style>
  <w:style w:type="character" w:customStyle="1" w:styleId="Estilo2Car">
    <w:name w:val="Estilo2 Car"/>
    <w:basedOn w:val="CitadestacadaCar"/>
    <w:link w:val="Estilo2"/>
    <w:rsid w:val="00B66ADF"/>
    <w:rPr>
      <w:rFonts w:ascii="Arial" w:eastAsia="DejaVu Sans" w:hAnsi="Arial" w:cs="Arial"/>
      <w:i/>
      <w:iCs/>
      <w:color w:val="5B9BD5"/>
      <w:kern w:val="1"/>
      <w:sz w:val="24"/>
      <w:szCs w:val="24"/>
      <w:lang w:val="es-ES" w:eastAsia="zh-CN"/>
    </w:rPr>
  </w:style>
  <w:style w:type="character" w:customStyle="1" w:styleId="ListLabel9">
    <w:name w:val="ListLabel 9"/>
    <w:qFormat/>
    <w:rsid w:val="00154B20"/>
    <w:rPr>
      <w:rFonts w:cs="Symbol"/>
    </w:rPr>
  </w:style>
  <w:style w:type="character" w:customStyle="1" w:styleId="ListLabel10">
    <w:name w:val="ListLabel 10"/>
    <w:qFormat/>
    <w:rsid w:val="00154B20"/>
    <w:rPr>
      <w:rFonts w:cs="Symbol"/>
      <w:color w:val="000000"/>
      <w:sz w:val="22"/>
      <w:szCs w:val="22"/>
      <w:lang w:eastAsia="es-ES" w:bidi="es-ES"/>
    </w:rPr>
  </w:style>
  <w:style w:type="character" w:customStyle="1" w:styleId="ListLabel11">
    <w:name w:val="ListLabel 11"/>
    <w:qFormat/>
    <w:rsid w:val="00154B20"/>
    <w:rPr>
      <w:rFonts w:ascii="Arial" w:eastAsia="Times New Roman" w:hAnsi="Arial"/>
      <w:b/>
      <w:bCs/>
      <w:sz w:val="22"/>
      <w:szCs w:val="22"/>
      <w:lang w:eastAsia="es-ES" w:bidi="es-ES"/>
    </w:rPr>
  </w:style>
  <w:style w:type="character" w:customStyle="1" w:styleId="ListLabel12">
    <w:name w:val="ListLabel 12"/>
    <w:qFormat/>
    <w:rsid w:val="00154B20"/>
    <w:rPr>
      <w:rFonts w:ascii="Arial" w:hAnsi="Arial" w:cs="Symbol"/>
      <w:color w:val="000000"/>
      <w:sz w:val="22"/>
      <w:szCs w:val="22"/>
      <w:lang w:eastAsia="es-ES" w:bidi="es-ES"/>
    </w:rPr>
  </w:style>
  <w:style w:type="character" w:customStyle="1" w:styleId="ListLabel13">
    <w:name w:val="ListLabel 13"/>
    <w:qFormat/>
    <w:rsid w:val="00154B20"/>
    <w:rPr>
      <w:rFonts w:ascii="Arial" w:hAnsi="Arial" w:cs="Symbol"/>
      <w:sz w:val="22"/>
    </w:rPr>
  </w:style>
  <w:style w:type="character" w:customStyle="1" w:styleId="ListLabel14">
    <w:name w:val="ListLabel 14"/>
    <w:qFormat/>
    <w:rsid w:val="00154B20"/>
    <w:rPr>
      <w:rFonts w:ascii="Arial" w:hAnsi="Arial" w:cs="Symbol"/>
      <w:color w:val="000000"/>
      <w:sz w:val="22"/>
      <w:szCs w:val="22"/>
      <w:lang w:eastAsia="es-ES" w:bidi="es-ES"/>
    </w:rPr>
  </w:style>
  <w:style w:type="character" w:customStyle="1" w:styleId="ListLabel15">
    <w:name w:val="ListLabel 15"/>
    <w:qFormat/>
    <w:rsid w:val="00154B20"/>
    <w:rPr>
      <w:rFonts w:ascii="Arial" w:eastAsia="Times New Roman" w:hAnsi="Arial"/>
      <w:b/>
      <w:bCs/>
      <w:sz w:val="22"/>
      <w:szCs w:val="22"/>
      <w:lang w:eastAsia="es-ES" w:bidi="es-ES"/>
    </w:rPr>
  </w:style>
  <w:style w:type="character" w:customStyle="1" w:styleId="ListLabel16">
    <w:name w:val="ListLabel 16"/>
    <w:qFormat/>
    <w:rsid w:val="00154B20"/>
    <w:rPr>
      <w:rFonts w:ascii="Arial" w:hAnsi="Arial" w:cs="Symbol"/>
      <w:color w:val="000000"/>
      <w:sz w:val="22"/>
      <w:szCs w:val="22"/>
      <w:lang w:eastAsia="es-ES" w:bidi="es-ES"/>
    </w:rPr>
  </w:style>
  <w:style w:type="character" w:customStyle="1" w:styleId="ListLabel17">
    <w:name w:val="ListLabel 17"/>
    <w:qFormat/>
    <w:rsid w:val="00154B20"/>
    <w:rPr>
      <w:rFonts w:ascii="Arial" w:hAnsi="Arial" w:cs="Symbol"/>
      <w:sz w:val="22"/>
    </w:rPr>
  </w:style>
  <w:style w:type="character" w:customStyle="1" w:styleId="ListLabel18">
    <w:name w:val="ListLabel 18"/>
    <w:qFormat/>
    <w:rsid w:val="00154B20"/>
    <w:rPr>
      <w:rFonts w:ascii="Arial" w:hAnsi="Arial" w:cs="Symbol"/>
      <w:color w:val="000000"/>
      <w:sz w:val="22"/>
      <w:szCs w:val="22"/>
      <w:lang w:eastAsia="es-ES" w:bidi="es-ES"/>
    </w:rPr>
  </w:style>
  <w:style w:type="character" w:customStyle="1" w:styleId="ListLabel19">
    <w:name w:val="ListLabel 19"/>
    <w:qFormat/>
    <w:rsid w:val="00154B20"/>
    <w:rPr>
      <w:rFonts w:ascii="Arial" w:eastAsia="Times New Roman" w:hAnsi="Arial"/>
      <w:b/>
      <w:bCs/>
      <w:sz w:val="22"/>
      <w:szCs w:val="22"/>
      <w:lang w:eastAsia="es-ES" w:bidi="es-ES"/>
    </w:rPr>
  </w:style>
  <w:style w:type="character" w:customStyle="1" w:styleId="ListLabel20">
    <w:name w:val="ListLabel 20"/>
    <w:qFormat/>
    <w:rsid w:val="00154B20"/>
    <w:rPr>
      <w:rFonts w:ascii="Arial" w:hAnsi="Arial" w:cs="Symbol"/>
      <w:color w:val="000000"/>
      <w:sz w:val="22"/>
      <w:szCs w:val="22"/>
      <w:lang w:eastAsia="es-ES" w:bidi="es-ES"/>
    </w:rPr>
  </w:style>
  <w:style w:type="character" w:customStyle="1" w:styleId="ListLabel21">
    <w:name w:val="ListLabel 21"/>
    <w:qFormat/>
    <w:rsid w:val="00154B20"/>
    <w:rPr>
      <w:rFonts w:ascii="Arial" w:hAnsi="Arial" w:cs="Symbol"/>
      <w:sz w:val="22"/>
    </w:rPr>
  </w:style>
  <w:style w:type="character" w:customStyle="1" w:styleId="ListLabel22">
    <w:name w:val="ListLabel 22"/>
    <w:qFormat/>
    <w:rsid w:val="00154B20"/>
    <w:rPr>
      <w:rFonts w:ascii="Arial" w:hAnsi="Arial" w:cs="Symbol"/>
      <w:color w:val="000000"/>
      <w:sz w:val="22"/>
      <w:szCs w:val="22"/>
      <w:lang w:eastAsia="es-ES" w:bidi="es-ES"/>
    </w:rPr>
  </w:style>
  <w:style w:type="character" w:customStyle="1" w:styleId="ListLabel23">
    <w:name w:val="ListLabel 23"/>
    <w:qFormat/>
    <w:rsid w:val="00154B20"/>
    <w:rPr>
      <w:rFonts w:ascii="Arial" w:eastAsia="Times New Roman" w:hAnsi="Arial"/>
      <w:b/>
      <w:bCs/>
      <w:sz w:val="22"/>
      <w:szCs w:val="22"/>
      <w:lang w:eastAsia="es-ES" w:bidi="es-ES"/>
    </w:rPr>
  </w:style>
  <w:style w:type="character" w:customStyle="1" w:styleId="ListLabel24">
    <w:name w:val="ListLabel 24"/>
    <w:qFormat/>
    <w:rsid w:val="00154B20"/>
    <w:rPr>
      <w:rFonts w:ascii="Arial" w:hAnsi="Arial" w:cs="Symbol"/>
      <w:color w:val="000000"/>
      <w:sz w:val="22"/>
      <w:szCs w:val="22"/>
      <w:lang w:eastAsia="es-ES" w:bidi="es-ES"/>
    </w:rPr>
  </w:style>
  <w:style w:type="character" w:customStyle="1" w:styleId="ListLabel25">
    <w:name w:val="ListLabel 25"/>
    <w:qFormat/>
    <w:rsid w:val="00154B20"/>
    <w:rPr>
      <w:rFonts w:ascii="Arial" w:hAnsi="Arial" w:cs="Symbol"/>
      <w:sz w:val="22"/>
    </w:rPr>
  </w:style>
  <w:style w:type="character" w:customStyle="1" w:styleId="ListLabel26">
    <w:name w:val="ListLabel 26"/>
    <w:qFormat/>
    <w:rsid w:val="00154B20"/>
    <w:rPr>
      <w:rFonts w:ascii="Arial" w:hAnsi="Arial" w:cs="Symbol"/>
      <w:color w:val="000000"/>
      <w:sz w:val="22"/>
      <w:szCs w:val="22"/>
      <w:lang w:eastAsia="es-ES" w:bidi="es-ES"/>
    </w:rPr>
  </w:style>
  <w:style w:type="table" w:styleId="Tablaconcuadrcula">
    <w:name w:val="Table Grid"/>
    <w:basedOn w:val="Tablanormal"/>
    <w:uiPriority w:val="39"/>
    <w:rsid w:val="00154B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663595">
      <w:bodyDiv w:val="1"/>
      <w:marLeft w:val="0"/>
      <w:marRight w:val="0"/>
      <w:marTop w:val="0"/>
      <w:marBottom w:val="0"/>
      <w:divBdr>
        <w:top w:val="none" w:sz="0" w:space="0" w:color="auto"/>
        <w:left w:val="none" w:sz="0" w:space="0" w:color="auto"/>
        <w:bottom w:val="none" w:sz="0" w:space="0" w:color="auto"/>
        <w:right w:val="none" w:sz="0" w:space="0" w:color="auto"/>
      </w:divBdr>
    </w:div>
    <w:div w:id="1817336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www.culturarecreacionydeporte.gov.co/es/convocatorias?field_a_o_value=2017&amp;field_entidad_value=secretaria-de-cultura-recreacion-y-deporte&amp;field_estado_concurso_value=Abierto&amp;field_enfoque_value=All&amp;field_area_de_concurso_value=All" TargetMode="External"/><Relationship Id="rId21" Type="http://schemas.openxmlformats.org/officeDocument/2006/relationships/image" Target="media/image11.png"/><Relationship Id="rId34" Type="http://schemas.openxmlformats.org/officeDocument/2006/relationships/hyperlink" Target="http://www.culturarecreacionydeporte.gov.co/es/galerias/ninos-ninas-y-adolescentes-veedores-de-su-propia-politica" TargetMode="External"/><Relationship Id="rId7" Type="http://schemas.openxmlformats.org/officeDocument/2006/relationships/endnotes" Target="endnotes.xml"/><Relationship Id="rId12" Type="http://schemas.openxmlformats.org/officeDocument/2006/relationships/image" Target="https://lh4.googleusercontent.com/LKKZQH7zWZC1nrrcPgirzcX1xhw3EUNhJ7gG3Zw9ZVXbQqxIX_IYBX9_vOcW3zPxv51rUMt0ogPEalfLGRil4pK2PhDaCC3Cvtx2Zmz56fDtuEzWImZdq7TS9FYOEqm_Ma3mDM4s" TargetMode="External"/><Relationship Id="rId17" Type="http://schemas.openxmlformats.org/officeDocument/2006/relationships/image" Target="media/image7.jpeg"/><Relationship Id="rId25" Type="http://schemas.openxmlformats.org/officeDocument/2006/relationships/hyperlink" Target="http://www.culturarecreacionydeporte.gov.co/es/convocatorias?field_a_o_value=2017&amp;field_entidad_value=secretaria-de-cultura-recreacion-y-deporte&amp;field_estado_concurso_value=Abierto&amp;field_enfoque_value=All&amp;field_area_de_concurso_value=All" TargetMode="External"/><Relationship Id="rId33" Type="http://schemas.openxmlformats.org/officeDocument/2006/relationships/hyperlink" Target="https://www.youtube.com/watch?v=eNBES71qcSU&amp;feature=youtu.b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integracionsocial.gov.co/index.php/noticias/93-noticias-infancia-y-adolescencia/1986-desde-hoy-180-ninos-ninas-y-ejercen-su-derecho-a-ser-veedores-de-sus-derech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fundalectura.org" TargetMode="External"/><Relationship Id="rId32" Type="http://schemas.openxmlformats.org/officeDocument/2006/relationships/hyperlink" Target="https://twitter.com/CulturaenBta/status/87008148929954201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www.culturarecreacionydeporte.gov.co/es/galerias/ninos-ninas-y-adolescentes-veedores-de-su-propia-politica"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www.idartes.gov.co/evento/gala-adulto-mayor-en-teatro-jorge-eliecer-gaitan" TargetMode="External"/><Relationship Id="rId4" Type="http://schemas.openxmlformats.org/officeDocument/2006/relationships/settings" Target="settings.xml"/><Relationship Id="rId9" Type="http://schemas.openxmlformats.org/officeDocument/2006/relationships/image" Target="https://lh6.googleusercontent.com/i70y5We5PYyv6Uex4E9-G9ox23DX5vrC4a9RwvGu15Z9cVneezK19SDECxVH5oMn6wB5-brlbfVqMVpo46PtLUqJdVVl1xcDI-NtJPff0BmivxPjArXLq958imMdcEeZurK6aZpj" TargetMode="External"/><Relationship Id="rId14" Type="http://schemas.openxmlformats.org/officeDocument/2006/relationships/image" Target="https://lh6.googleusercontent.com/HfyPLIXNrTmn7vIj15FXEwkUoo0gUCBFRxaBiMoG7ThV-vafLIjE6SdOqARa6cvOZ2S4XeAire2SlGqZ0VKuo8CedjvFtAiF0Iyh3-E3esnf-C0CuoBj3Pd1Lo3nQ_TYbfp4o-uK" TargetMode="External"/><Relationship Id="rId22" Type="http://schemas.openxmlformats.org/officeDocument/2006/relationships/image" Target="media/image12.jpg"/><Relationship Id="rId27" Type="http://schemas.openxmlformats.org/officeDocument/2006/relationships/hyperlink" Target="https://www.youtube.com/watch?v=eNBES71qcSU&amp;feature=youtu.be" TargetMode="External"/><Relationship Id="rId30" Type="http://schemas.openxmlformats.org/officeDocument/2006/relationships/hyperlink" Target="http://www.integracionsocial.gov.co/index.php/noticias/94-noticias-juventud/1843-jovenes-del-distrito-construyen-ciudad-a-traves-de-la-politica-publica-distrital-de-juventud-2017" TargetMode="External"/><Relationship Id="rId35" Type="http://schemas.openxmlformats.org/officeDocument/2006/relationships/hyperlink" Target="http://www.integracionsocial.gov.co/index.php/noticias/93-noticias-infancia-y-adolescencia/1986-desde-hoy-180-ninos-ninas-y-ejercen-su-derecho-a-ser-veedores-de-sus-derechos"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CA826-0340-4408-B305-80BC3E6F5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75278</Words>
  <Characters>414034</Characters>
  <Application>Microsoft Office Word</Application>
  <DocSecurity>0</DocSecurity>
  <Lines>3450</Lines>
  <Paragraphs>976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REYES</dc:creator>
  <cp:lastModifiedBy>Johanna Cendales</cp:lastModifiedBy>
  <cp:revision>3</cp:revision>
  <cp:lastPrinted>2010-11-04T22:56:00Z</cp:lastPrinted>
  <dcterms:created xsi:type="dcterms:W3CDTF">2017-09-04T14:50:00Z</dcterms:created>
  <dcterms:modified xsi:type="dcterms:W3CDTF">2017-09-04T14:50:00Z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